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FEE680" w14:textId="331A3875" w:rsidR="00FA6811" w:rsidRPr="00FA6811" w:rsidRDefault="00FA6811" w:rsidP="00FA6811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FA6811">
        <w:rPr>
          <w:rFonts w:ascii="Times New Roman" w:hAnsi="Times New Roman" w:cs="Times New Roman"/>
          <w:sz w:val="22"/>
          <w:szCs w:val="22"/>
        </w:rPr>
        <w:t>Komentaras žiniasklaidai</w:t>
      </w:r>
    </w:p>
    <w:p w14:paraId="6EF7E4CE" w14:textId="68178F2D" w:rsidR="00DE4CFB" w:rsidRPr="00FA6811" w:rsidRDefault="00DE4CFB" w:rsidP="00FA6811">
      <w:pPr>
        <w:spacing w:after="0"/>
        <w:jc w:val="both"/>
        <w:rPr>
          <w:rFonts w:ascii="Times New Roman" w:hAnsi="Times New Roman" w:cs="Times New Roman"/>
          <w:sz w:val="22"/>
          <w:szCs w:val="22"/>
        </w:rPr>
      </w:pPr>
      <w:r w:rsidRPr="00FA6811">
        <w:rPr>
          <w:rFonts w:ascii="Times New Roman" w:hAnsi="Times New Roman" w:cs="Times New Roman"/>
          <w:sz w:val="22"/>
          <w:szCs w:val="22"/>
        </w:rPr>
        <w:t xml:space="preserve">Indrė </w:t>
      </w:r>
      <w:proofErr w:type="spellStart"/>
      <w:r w:rsidRPr="00FA6811">
        <w:rPr>
          <w:rFonts w:ascii="Times New Roman" w:hAnsi="Times New Roman" w:cs="Times New Roman"/>
          <w:sz w:val="22"/>
          <w:szCs w:val="22"/>
        </w:rPr>
        <w:t>Dargytė</w:t>
      </w:r>
      <w:proofErr w:type="spellEnd"/>
      <w:r w:rsidRPr="00FA6811">
        <w:rPr>
          <w:rFonts w:ascii="Times New Roman" w:hAnsi="Times New Roman" w:cs="Times New Roman"/>
          <w:sz w:val="22"/>
          <w:szCs w:val="22"/>
        </w:rPr>
        <w:t xml:space="preserve">, Lietuvos investicijų valdymo įmonės „Eika </w:t>
      </w:r>
      <w:proofErr w:type="spellStart"/>
      <w:r w:rsidRPr="00FA6811">
        <w:rPr>
          <w:rFonts w:ascii="Times New Roman" w:hAnsi="Times New Roman" w:cs="Times New Roman"/>
          <w:sz w:val="22"/>
          <w:szCs w:val="22"/>
        </w:rPr>
        <w:t>Asset</w:t>
      </w:r>
      <w:proofErr w:type="spellEnd"/>
      <w:r w:rsidRPr="00FA6811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A6811">
        <w:rPr>
          <w:rFonts w:ascii="Times New Roman" w:hAnsi="Times New Roman" w:cs="Times New Roman"/>
          <w:sz w:val="22"/>
          <w:szCs w:val="22"/>
        </w:rPr>
        <w:t>Management</w:t>
      </w:r>
      <w:proofErr w:type="spellEnd"/>
      <w:r w:rsidRPr="00FA6811">
        <w:rPr>
          <w:rFonts w:ascii="Times New Roman" w:hAnsi="Times New Roman" w:cs="Times New Roman"/>
          <w:sz w:val="22"/>
          <w:szCs w:val="22"/>
        </w:rPr>
        <w:t>“ valdybos narė</w:t>
      </w:r>
    </w:p>
    <w:p w14:paraId="2D6698FC" w14:textId="77777777" w:rsidR="00FA6811" w:rsidRPr="00FA6811" w:rsidRDefault="00FA6811" w:rsidP="00FA6811">
      <w:pPr>
        <w:spacing w:after="0"/>
        <w:jc w:val="both"/>
        <w:rPr>
          <w:rFonts w:ascii="Times New Roman" w:hAnsi="Times New Roman" w:cs="Times New Roman"/>
        </w:rPr>
      </w:pPr>
    </w:p>
    <w:p w14:paraId="561D8DB2" w14:textId="646942FC" w:rsidR="00496204" w:rsidRPr="00FA6811" w:rsidRDefault="00D92B43" w:rsidP="00FA6811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6811">
        <w:rPr>
          <w:rFonts w:ascii="Times New Roman" w:hAnsi="Times New Roman" w:cs="Times New Roman"/>
          <w:b/>
          <w:bCs/>
          <w:sz w:val="28"/>
          <w:szCs w:val="28"/>
        </w:rPr>
        <w:t xml:space="preserve">Ką rinksimės – </w:t>
      </w:r>
      <w:r w:rsidR="000C328E">
        <w:rPr>
          <w:rFonts w:ascii="Times New Roman" w:hAnsi="Times New Roman" w:cs="Times New Roman"/>
          <w:b/>
          <w:bCs/>
          <w:sz w:val="28"/>
          <w:szCs w:val="28"/>
        </w:rPr>
        <w:t xml:space="preserve">naują šaldytuvą </w:t>
      </w:r>
      <w:r w:rsidRPr="00FA6811">
        <w:rPr>
          <w:rFonts w:ascii="Times New Roman" w:hAnsi="Times New Roman" w:cs="Times New Roman"/>
          <w:b/>
          <w:bCs/>
          <w:sz w:val="28"/>
          <w:szCs w:val="28"/>
        </w:rPr>
        <w:t xml:space="preserve">ar saugią Tėvynę? </w:t>
      </w:r>
    </w:p>
    <w:p w14:paraId="5C2F16EB" w14:textId="77777777" w:rsidR="009A1033" w:rsidRPr="00FA6811" w:rsidRDefault="00BA2289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>Šis klausimas man natūraliai kilo</w:t>
      </w:r>
      <w:r w:rsidR="008636CE" w:rsidRPr="00FA6811">
        <w:rPr>
          <w:rFonts w:ascii="Times New Roman" w:hAnsi="Times New Roman" w:cs="Times New Roman"/>
        </w:rPr>
        <w:t xml:space="preserve">, stebint aštrėjančią pastarųjų savaičių retoriką tarp Europos Sąjungos ir Jungtinių Valstijų. </w:t>
      </w:r>
      <w:r w:rsidR="00CA1613" w:rsidRPr="00FA6811">
        <w:rPr>
          <w:rFonts w:ascii="Times New Roman" w:hAnsi="Times New Roman" w:cs="Times New Roman"/>
        </w:rPr>
        <w:t xml:space="preserve">Anksčiau neįsivaizduojama mintis apie tai, kad, atėjus dienai X, kažkurį laiką mums </w:t>
      </w:r>
      <w:r w:rsidR="00240DC3" w:rsidRPr="00FA6811">
        <w:rPr>
          <w:rFonts w:ascii="Times New Roman" w:hAnsi="Times New Roman" w:cs="Times New Roman"/>
        </w:rPr>
        <w:t xml:space="preserve">gali </w:t>
      </w:r>
      <w:r w:rsidR="00CA1613" w:rsidRPr="00FA6811">
        <w:rPr>
          <w:rFonts w:ascii="Times New Roman" w:hAnsi="Times New Roman" w:cs="Times New Roman"/>
        </w:rPr>
        <w:t>tek</w:t>
      </w:r>
      <w:r w:rsidR="00240DC3" w:rsidRPr="00FA6811">
        <w:rPr>
          <w:rFonts w:ascii="Times New Roman" w:hAnsi="Times New Roman" w:cs="Times New Roman"/>
        </w:rPr>
        <w:t>ti</w:t>
      </w:r>
      <w:r w:rsidR="00CA1613" w:rsidRPr="00FA6811">
        <w:rPr>
          <w:rFonts w:ascii="Times New Roman" w:hAnsi="Times New Roman" w:cs="Times New Roman"/>
        </w:rPr>
        <w:t xml:space="preserve"> gintis vieniems, </w:t>
      </w:r>
      <w:r w:rsidR="00741A40" w:rsidRPr="00FA6811">
        <w:rPr>
          <w:rFonts w:ascii="Times New Roman" w:hAnsi="Times New Roman" w:cs="Times New Roman"/>
        </w:rPr>
        <w:t xml:space="preserve">dabar atrodo visiškai </w:t>
      </w:r>
      <w:r w:rsidR="00240DC3" w:rsidRPr="00FA6811">
        <w:rPr>
          <w:rFonts w:ascii="Times New Roman" w:hAnsi="Times New Roman" w:cs="Times New Roman"/>
        </w:rPr>
        <w:t>reali</w:t>
      </w:r>
      <w:r w:rsidR="00741A40" w:rsidRPr="00FA6811">
        <w:rPr>
          <w:rFonts w:ascii="Times New Roman" w:hAnsi="Times New Roman" w:cs="Times New Roman"/>
        </w:rPr>
        <w:t xml:space="preserve">. </w:t>
      </w:r>
      <w:r w:rsidR="00941E3B" w:rsidRPr="00FA6811">
        <w:rPr>
          <w:rFonts w:ascii="Times New Roman" w:hAnsi="Times New Roman" w:cs="Times New Roman"/>
        </w:rPr>
        <w:t xml:space="preserve">Tuomet natūraliai kyla kitas klausimas – ar būsime pasiruošę? Ir ką dėl to darome jau šiandien? </w:t>
      </w:r>
    </w:p>
    <w:p w14:paraId="77564D69" w14:textId="3F8845E5" w:rsidR="00496204" w:rsidRPr="00FA6811" w:rsidRDefault="00F646A7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 xml:space="preserve">Pasiūlymas naikinti </w:t>
      </w:r>
      <w:r w:rsidR="00457829">
        <w:rPr>
          <w:rFonts w:ascii="Times New Roman" w:hAnsi="Times New Roman" w:cs="Times New Roman"/>
        </w:rPr>
        <w:t xml:space="preserve">automatinį įtraukimą </w:t>
      </w:r>
      <w:r w:rsidR="00EE4645">
        <w:rPr>
          <w:rFonts w:ascii="Times New Roman" w:hAnsi="Times New Roman" w:cs="Times New Roman"/>
        </w:rPr>
        <w:t xml:space="preserve">į pensijų sistemą </w:t>
      </w:r>
      <w:r w:rsidR="00A34AC7" w:rsidRPr="00FA6811">
        <w:rPr>
          <w:rFonts w:ascii="Times New Roman" w:hAnsi="Times New Roman" w:cs="Times New Roman"/>
        </w:rPr>
        <w:t xml:space="preserve">ir leidimas išsiimti lėšas iš </w:t>
      </w:r>
      <w:r w:rsidRPr="00FA6811">
        <w:rPr>
          <w:rFonts w:ascii="Times New Roman" w:hAnsi="Times New Roman" w:cs="Times New Roman"/>
        </w:rPr>
        <w:t>II pensijų pakopo</w:t>
      </w:r>
      <w:r w:rsidR="00A34AC7" w:rsidRPr="00FA6811">
        <w:rPr>
          <w:rFonts w:ascii="Times New Roman" w:hAnsi="Times New Roman" w:cs="Times New Roman"/>
        </w:rPr>
        <w:t>s</w:t>
      </w:r>
      <w:r w:rsidRPr="00FA6811">
        <w:rPr>
          <w:rFonts w:ascii="Times New Roman" w:hAnsi="Times New Roman" w:cs="Times New Roman"/>
        </w:rPr>
        <w:t xml:space="preserve"> </w:t>
      </w:r>
      <w:r w:rsidR="00836D31" w:rsidRPr="00FA6811">
        <w:rPr>
          <w:rFonts w:ascii="Times New Roman" w:hAnsi="Times New Roman" w:cs="Times New Roman"/>
        </w:rPr>
        <w:t xml:space="preserve">nedviprasmiškai rodo, kad vietoje saugios Tėvynės </w:t>
      </w:r>
      <w:r w:rsidR="00725983" w:rsidRPr="00FA6811">
        <w:rPr>
          <w:rFonts w:ascii="Times New Roman" w:hAnsi="Times New Roman" w:cs="Times New Roman"/>
        </w:rPr>
        <w:t xml:space="preserve">galime pasirinkti </w:t>
      </w:r>
      <w:r w:rsidR="00836D31" w:rsidRPr="00FA6811">
        <w:rPr>
          <w:rFonts w:ascii="Times New Roman" w:hAnsi="Times New Roman" w:cs="Times New Roman"/>
        </w:rPr>
        <w:t xml:space="preserve">sotų pilvą. </w:t>
      </w:r>
    </w:p>
    <w:p w14:paraId="360040F1" w14:textId="60FD7995" w:rsidR="00BF3B52" w:rsidRPr="00FA6811" w:rsidRDefault="00BF3B52" w:rsidP="00FA6811">
      <w:pPr>
        <w:jc w:val="both"/>
        <w:rPr>
          <w:rFonts w:ascii="Times New Roman" w:hAnsi="Times New Roman" w:cs="Times New Roman"/>
          <w:b/>
          <w:bCs/>
        </w:rPr>
      </w:pPr>
      <w:r w:rsidRPr="00FA6811">
        <w:rPr>
          <w:rFonts w:ascii="Times New Roman" w:hAnsi="Times New Roman" w:cs="Times New Roman"/>
          <w:b/>
          <w:bCs/>
        </w:rPr>
        <w:t xml:space="preserve">Investuoti ar pravalgyti? </w:t>
      </w:r>
    </w:p>
    <w:p w14:paraId="427E790E" w14:textId="153F4526" w:rsidR="00BF3B52" w:rsidRPr="00FA6811" w:rsidRDefault="00CA3530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 xml:space="preserve">Ar dabartinėje situacijoje mes tikrai galime sau leisti „atrakinti“ pensijų fonduose </w:t>
      </w:r>
      <w:r w:rsidR="00B53402" w:rsidRPr="00FA6811">
        <w:rPr>
          <w:rFonts w:ascii="Times New Roman" w:hAnsi="Times New Roman" w:cs="Times New Roman"/>
        </w:rPr>
        <w:t xml:space="preserve">sukauptą </w:t>
      </w:r>
      <w:r w:rsidRPr="00FA6811">
        <w:rPr>
          <w:rFonts w:ascii="Times New Roman" w:hAnsi="Times New Roman" w:cs="Times New Roman"/>
        </w:rPr>
        <w:t xml:space="preserve">kapitalą, leisti jam ištekėti ir </w:t>
      </w:r>
      <w:r w:rsidR="00B53402" w:rsidRPr="00FA6811">
        <w:rPr>
          <w:rFonts w:ascii="Times New Roman" w:hAnsi="Times New Roman" w:cs="Times New Roman"/>
        </w:rPr>
        <w:t xml:space="preserve">savanoriškai atsisakyti </w:t>
      </w:r>
      <w:r w:rsidR="00274B40">
        <w:rPr>
          <w:rFonts w:ascii="Times New Roman" w:hAnsi="Times New Roman" w:cs="Times New Roman"/>
        </w:rPr>
        <w:t xml:space="preserve">per dvidešimt metų </w:t>
      </w:r>
      <w:r w:rsidR="006E00A1" w:rsidRPr="00FA6811">
        <w:rPr>
          <w:rFonts w:ascii="Times New Roman" w:hAnsi="Times New Roman" w:cs="Times New Roman"/>
        </w:rPr>
        <w:t xml:space="preserve">jau </w:t>
      </w:r>
      <w:r w:rsidR="00B53402" w:rsidRPr="00FA6811">
        <w:rPr>
          <w:rFonts w:ascii="Times New Roman" w:hAnsi="Times New Roman" w:cs="Times New Roman"/>
        </w:rPr>
        <w:t xml:space="preserve">suakumuliuotų investicijų, kurių mums kritiškai reikia valstybės saugumo stiprinimui? </w:t>
      </w:r>
    </w:p>
    <w:p w14:paraId="63CD0D50" w14:textId="5D77CA36" w:rsidR="00A21F6E" w:rsidRPr="00FA6811" w:rsidRDefault="00BA7F99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 xml:space="preserve">Nesenas Estijos pavyzdys puikiai parodė, kad, davus žmonėms galimybę išsiimti sukauptas lėšas iš pensijų sistemos, jie taip ir padarys. </w:t>
      </w:r>
      <w:r w:rsidR="00291F81" w:rsidRPr="00FA6811">
        <w:rPr>
          <w:rFonts w:ascii="Times New Roman" w:hAnsi="Times New Roman" w:cs="Times New Roman"/>
        </w:rPr>
        <w:t>Dalis žmonių senatvei kaupt</w:t>
      </w:r>
      <w:r w:rsidR="00CA4AA0" w:rsidRPr="00FA6811">
        <w:rPr>
          <w:rFonts w:ascii="Times New Roman" w:hAnsi="Times New Roman" w:cs="Times New Roman"/>
        </w:rPr>
        <w:t>u</w:t>
      </w:r>
      <w:r w:rsidR="00291F81" w:rsidRPr="00FA6811">
        <w:rPr>
          <w:rFonts w:ascii="Times New Roman" w:hAnsi="Times New Roman" w:cs="Times New Roman"/>
        </w:rPr>
        <w:t xml:space="preserve">s </w:t>
      </w:r>
      <w:r w:rsidR="00CA4AA0" w:rsidRPr="00FA6811">
        <w:rPr>
          <w:rFonts w:ascii="Times New Roman" w:hAnsi="Times New Roman" w:cs="Times New Roman"/>
        </w:rPr>
        <w:t xml:space="preserve">pinigus </w:t>
      </w:r>
      <w:r w:rsidR="00291F81" w:rsidRPr="00FA6811">
        <w:rPr>
          <w:rFonts w:ascii="Times New Roman" w:hAnsi="Times New Roman" w:cs="Times New Roman"/>
        </w:rPr>
        <w:t xml:space="preserve">panaudos </w:t>
      </w:r>
      <w:r w:rsidR="00EE4645">
        <w:rPr>
          <w:rFonts w:ascii="Times New Roman" w:hAnsi="Times New Roman" w:cs="Times New Roman"/>
        </w:rPr>
        <w:t xml:space="preserve">įsigyti brangiau kainuojančiam pirkiniui, dalis galbūt – </w:t>
      </w:r>
      <w:r w:rsidR="00291F81" w:rsidRPr="00FA6811">
        <w:rPr>
          <w:rFonts w:ascii="Times New Roman" w:hAnsi="Times New Roman" w:cs="Times New Roman"/>
        </w:rPr>
        <w:t xml:space="preserve">grąžinti paimtoms </w:t>
      </w:r>
      <w:r w:rsidR="00274B40">
        <w:rPr>
          <w:rFonts w:ascii="Times New Roman" w:hAnsi="Times New Roman" w:cs="Times New Roman"/>
        </w:rPr>
        <w:t xml:space="preserve">vartojamosioms </w:t>
      </w:r>
      <w:r w:rsidR="00291F81" w:rsidRPr="00FA6811">
        <w:rPr>
          <w:rFonts w:ascii="Times New Roman" w:hAnsi="Times New Roman" w:cs="Times New Roman"/>
        </w:rPr>
        <w:t xml:space="preserve">paskoloms, </w:t>
      </w:r>
      <w:r w:rsidR="00CA68C1" w:rsidRPr="00FA6811">
        <w:rPr>
          <w:rFonts w:ascii="Times New Roman" w:hAnsi="Times New Roman" w:cs="Times New Roman"/>
        </w:rPr>
        <w:t xml:space="preserve"> o dalis – tiesiog pravalgys. </w:t>
      </w:r>
    </w:p>
    <w:p w14:paraId="7F10745C" w14:textId="6E70E2A8" w:rsidR="000177D3" w:rsidRPr="00FA6811" w:rsidRDefault="00CA68C1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>Turime pripažinti</w:t>
      </w:r>
      <w:r w:rsidR="00045471" w:rsidRPr="00FA6811">
        <w:rPr>
          <w:rFonts w:ascii="Times New Roman" w:hAnsi="Times New Roman" w:cs="Times New Roman"/>
        </w:rPr>
        <w:t>, kad mūsų visuomen</w:t>
      </w:r>
      <w:r w:rsidR="007A5E48">
        <w:rPr>
          <w:rFonts w:ascii="Times New Roman" w:hAnsi="Times New Roman" w:cs="Times New Roman"/>
        </w:rPr>
        <w:t>ei</w:t>
      </w:r>
      <w:r w:rsidR="00045471" w:rsidRPr="00FA6811">
        <w:rPr>
          <w:rFonts w:ascii="Times New Roman" w:hAnsi="Times New Roman" w:cs="Times New Roman"/>
        </w:rPr>
        <w:t xml:space="preserve"> </w:t>
      </w:r>
      <w:r w:rsidR="00D83038" w:rsidRPr="00FA6811">
        <w:rPr>
          <w:rFonts w:ascii="Times New Roman" w:hAnsi="Times New Roman" w:cs="Times New Roman"/>
        </w:rPr>
        <w:t xml:space="preserve">dar </w:t>
      </w:r>
      <w:r w:rsidR="007A5E48">
        <w:rPr>
          <w:rFonts w:ascii="Times New Roman" w:hAnsi="Times New Roman" w:cs="Times New Roman"/>
        </w:rPr>
        <w:t xml:space="preserve">trūksta </w:t>
      </w:r>
      <w:r w:rsidR="00255ADD">
        <w:rPr>
          <w:rFonts w:ascii="Times New Roman" w:hAnsi="Times New Roman" w:cs="Times New Roman"/>
        </w:rPr>
        <w:t xml:space="preserve">finansinių žinių, kad būtų priimami </w:t>
      </w:r>
      <w:r w:rsidR="00CF67D0" w:rsidRPr="00FA6811">
        <w:rPr>
          <w:rFonts w:ascii="Times New Roman" w:hAnsi="Times New Roman" w:cs="Times New Roman"/>
        </w:rPr>
        <w:t>tvar</w:t>
      </w:r>
      <w:r w:rsidR="00255ADD">
        <w:rPr>
          <w:rFonts w:ascii="Times New Roman" w:hAnsi="Times New Roman" w:cs="Times New Roman"/>
        </w:rPr>
        <w:t>ūs</w:t>
      </w:r>
      <w:r w:rsidR="00CF67D0" w:rsidRPr="00FA6811">
        <w:rPr>
          <w:rFonts w:ascii="Times New Roman" w:hAnsi="Times New Roman" w:cs="Times New Roman"/>
        </w:rPr>
        <w:t>, ilgalaiki</w:t>
      </w:r>
      <w:r w:rsidR="00255ADD">
        <w:rPr>
          <w:rFonts w:ascii="Times New Roman" w:hAnsi="Times New Roman" w:cs="Times New Roman"/>
        </w:rPr>
        <w:t>ai</w:t>
      </w:r>
      <w:r w:rsidR="00CF67D0" w:rsidRPr="00FA6811">
        <w:rPr>
          <w:rFonts w:ascii="Times New Roman" w:hAnsi="Times New Roman" w:cs="Times New Roman"/>
        </w:rPr>
        <w:t xml:space="preserve"> investavimo sprendim</w:t>
      </w:r>
      <w:r w:rsidR="00255ADD">
        <w:rPr>
          <w:rFonts w:ascii="Times New Roman" w:hAnsi="Times New Roman" w:cs="Times New Roman"/>
        </w:rPr>
        <w:t>ai</w:t>
      </w:r>
      <w:r w:rsidR="00CF67D0" w:rsidRPr="00FA6811">
        <w:rPr>
          <w:rFonts w:ascii="Times New Roman" w:hAnsi="Times New Roman" w:cs="Times New Roman"/>
        </w:rPr>
        <w:t xml:space="preserve"> – net jei tie sprendimai ženkliai gerin</w:t>
      </w:r>
      <w:r w:rsidR="00E602E5" w:rsidRPr="00FA6811">
        <w:rPr>
          <w:rFonts w:ascii="Times New Roman" w:hAnsi="Times New Roman" w:cs="Times New Roman"/>
        </w:rPr>
        <w:t>a</w:t>
      </w:r>
      <w:r w:rsidR="00CF67D0" w:rsidRPr="00FA6811">
        <w:rPr>
          <w:rFonts w:ascii="Times New Roman" w:hAnsi="Times New Roman" w:cs="Times New Roman"/>
        </w:rPr>
        <w:t xml:space="preserve"> pačių </w:t>
      </w:r>
      <w:r w:rsidR="00AF598B">
        <w:rPr>
          <w:rFonts w:ascii="Times New Roman" w:hAnsi="Times New Roman" w:cs="Times New Roman"/>
        </w:rPr>
        <w:t xml:space="preserve">žmonių </w:t>
      </w:r>
      <w:r w:rsidR="00CF67D0" w:rsidRPr="00FA6811">
        <w:rPr>
          <w:rFonts w:ascii="Times New Roman" w:hAnsi="Times New Roman" w:cs="Times New Roman"/>
        </w:rPr>
        <w:t xml:space="preserve">gyvenimą ateityje. </w:t>
      </w:r>
      <w:r w:rsidR="004B65C4" w:rsidRPr="00FA6811">
        <w:rPr>
          <w:rFonts w:ascii="Times New Roman" w:hAnsi="Times New Roman" w:cs="Times New Roman"/>
        </w:rPr>
        <w:t xml:space="preserve">Žemą finansinį raštingumą </w:t>
      </w:r>
      <w:r w:rsidR="00A7411F">
        <w:rPr>
          <w:rFonts w:ascii="Times New Roman" w:hAnsi="Times New Roman" w:cs="Times New Roman"/>
        </w:rPr>
        <w:t xml:space="preserve">atskleidžia </w:t>
      </w:r>
      <w:r w:rsidR="008E45B4" w:rsidRPr="00FA6811">
        <w:rPr>
          <w:rFonts w:ascii="Times New Roman" w:hAnsi="Times New Roman" w:cs="Times New Roman"/>
        </w:rPr>
        <w:t xml:space="preserve">ne </w:t>
      </w:r>
      <w:r w:rsidR="00211DEF" w:rsidRPr="00FA6811">
        <w:rPr>
          <w:rFonts w:ascii="Times New Roman" w:hAnsi="Times New Roman" w:cs="Times New Roman"/>
        </w:rPr>
        <w:t xml:space="preserve">tik </w:t>
      </w:r>
      <w:r w:rsidR="00412C1C" w:rsidRPr="00FA6811">
        <w:rPr>
          <w:rFonts w:ascii="Times New Roman" w:hAnsi="Times New Roman" w:cs="Times New Roman"/>
        </w:rPr>
        <w:t xml:space="preserve">ekonominės aplinkos </w:t>
      </w:r>
      <w:r w:rsidR="00A7411F">
        <w:rPr>
          <w:rFonts w:ascii="Times New Roman" w:hAnsi="Times New Roman" w:cs="Times New Roman"/>
        </w:rPr>
        <w:t>analizė</w:t>
      </w:r>
      <w:r w:rsidR="008E45B4" w:rsidRPr="00FA6811">
        <w:rPr>
          <w:rFonts w:ascii="Times New Roman" w:hAnsi="Times New Roman" w:cs="Times New Roman"/>
        </w:rPr>
        <w:t xml:space="preserve">, bet ir </w:t>
      </w:r>
      <w:r w:rsidR="004B65C4" w:rsidRPr="00FA6811">
        <w:rPr>
          <w:rFonts w:ascii="Times New Roman" w:hAnsi="Times New Roman" w:cs="Times New Roman"/>
        </w:rPr>
        <w:t xml:space="preserve">faktiniai skaičiai: šiuo metu </w:t>
      </w:r>
      <w:r w:rsidR="00BC6EAD" w:rsidRPr="00FA6811">
        <w:rPr>
          <w:rFonts w:ascii="Times New Roman" w:hAnsi="Times New Roman" w:cs="Times New Roman"/>
        </w:rPr>
        <w:t xml:space="preserve">Lietuvos namų ūkiai yra sukaupę apie </w:t>
      </w:r>
      <w:r w:rsidR="00D83038" w:rsidRPr="00FA6811">
        <w:rPr>
          <w:rFonts w:ascii="Times New Roman" w:hAnsi="Times New Roman" w:cs="Times New Roman"/>
        </w:rPr>
        <w:t>23 mlrd. indėlių, iš kurių tik apie 8 mlrd. yra terminuot</w:t>
      </w:r>
      <w:r w:rsidR="00BD54DA" w:rsidRPr="00FA6811">
        <w:rPr>
          <w:rFonts w:ascii="Times New Roman" w:hAnsi="Times New Roman" w:cs="Times New Roman"/>
        </w:rPr>
        <w:t>i</w:t>
      </w:r>
      <w:r w:rsidR="00D83038" w:rsidRPr="00FA6811">
        <w:rPr>
          <w:rFonts w:ascii="Times New Roman" w:hAnsi="Times New Roman" w:cs="Times New Roman"/>
        </w:rPr>
        <w:t xml:space="preserve"> indėli</w:t>
      </w:r>
      <w:r w:rsidR="00BD54DA" w:rsidRPr="00FA6811">
        <w:rPr>
          <w:rFonts w:ascii="Times New Roman" w:hAnsi="Times New Roman" w:cs="Times New Roman"/>
        </w:rPr>
        <w:t>ai</w:t>
      </w:r>
      <w:r w:rsidR="00D83038" w:rsidRPr="00FA6811">
        <w:rPr>
          <w:rFonts w:ascii="Times New Roman" w:hAnsi="Times New Roman" w:cs="Times New Roman"/>
        </w:rPr>
        <w:t xml:space="preserve">, o </w:t>
      </w:r>
      <w:r w:rsidR="00BD54DA" w:rsidRPr="00FA6811">
        <w:rPr>
          <w:rFonts w:ascii="Times New Roman" w:hAnsi="Times New Roman" w:cs="Times New Roman"/>
        </w:rPr>
        <w:t xml:space="preserve">likę maždaug </w:t>
      </w:r>
      <w:r w:rsidR="00D83038" w:rsidRPr="00FA6811">
        <w:rPr>
          <w:rFonts w:ascii="Times New Roman" w:hAnsi="Times New Roman" w:cs="Times New Roman"/>
        </w:rPr>
        <w:t xml:space="preserve">15 mlrd. – einamosiose sąskaitose. </w:t>
      </w:r>
      <w:r w:rsidR="003C5574">
        <w:rPr>
          <w:rFonts w:ascii="Times New Roman" w:hAnsi="Times New Roman" w:cs="Times New Roman"/>
        </w:rPr>
        <w:t xml:space="preserve">Kitaip tariant – „neįdarbinti“. </w:t>
      </w:r>
    </w:p>
    <w:p w14:paraId="62229202" w14:textId="4DC0750C" w:rsidR="000177D3" w:rsidRPr="00FA6811" w:rsidRDefault="00711C93" w:rsidP="00FA681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 dabar </w:t>
      </w:r>
      <w:r w:rsidR="00C02A65" w:rsidRPr="00FA6811">
        <w:rPr>
          <w:rFonts w:ascii="Times New Roman" w:hAnsi="Times New Roman" w:cs="Times New Roman"/>
        </w:rPr>
        <w:t xml:space="preserve">mes dar ir planuojame </w:t>
      </w:r>
      <w:r w:rsidR="00F73422" w:rsidRPr="00FA6811">
        <w:rPr>
          <w:rFonts w:ascii="Times New Roman" w:hAnsi="Times New Roman" w:cs="Times New Roman"/>
        </w:rPr>
        <w:t xml:space="preserve">leisti </w:t>
      </w:r>
      <w:r w:rsidR="00EF589F" w:rsidRPr="00FA6811">
        <w:rPr>
          <w:rFonts w:ascii="Times New Roman" w:hAnsi="Times New Roman" w:cs="Times New Roman"/>
        </w:rPr>
        <w:t>išb</w:t>
      </w:r>
      <w:r w:rsidR="005438C5" w:rsidRPr="00FA6811">
        <w:rPr>
          <w:rFonts w:ascii="Times New Roman" w:hAnsi="Times New Roman" w:cs="Times New Roman"/>
        </w:rPr>
        <w:t xml:space="preserve">yrėti pensijų fonduose </w:t>
      </w:r>
      <w:r w:rsidR="00EF589F" w:rsidRPr="00FA6811">
        <w:rPr>
          <w:rFonts w:ascii="Times New Roman" w:hAnsi="Times New Roman" w:cs="Times New Roman"/>
        </w:rPr>
        <w:t>jau suakumuliuot</w:t>
      </w:r>
      <w:r w:rsidR="005438C5" w:rsidRPr="00FA6811">
        <w:rPr>
          <w:rFonts w:ascii="Times New Roman" w:hAnsi="Times New Roman" w:cs="Times New Roman"/>
        </w:rPr>
        <w:t xml:space="preserve">am kapitalui. </w:t>
      </w:r>
      <w:r w:rsidR="00C70810" w:rsidRPr="00FA6811">
        <w:rPr>
          <w:rFonts w:ascii="Times New Roman" w:hAnsi="Times New Roman" w:cs="Times New Roman"/>
        </w:rPr>
        <w:t>Nereikia būti dideliu pranašu, kad matytum</w:t>
      </w:r>
      <w:r w:rsidR="002A6BB0" w:rsidRPr="00FA6811">
        <w:rPr>
          <w:rFonts w:ascii="Times New Roman" w:hAnsi="Times New Roman" w:cs="Times New Roman"/>
        </w:rPr>
        <w:t xml:space="preserve"> besiklostančią situaciją</w:t>
      </w:r>
      <w:r w:rsidR="00F938A7" w:rsidRPr="00FA6811">
        <w:rPr>
          <w:rFonts w:ascii="Times New Roman" w:hAnsi="Times New Roman" w:cs="Times New Roman"/>
        </w:rPr>
        <w:t>: dabar leidžiam</w:t>
      </w:r>
      <w:r w:rsidR="00AC61FB" w:rsidRPr="00FA6811">
        <w:rPr>
          <w:rFonts w:ascii="Times New Roman" w:hAnsi="Times New Roman" w:cs="Times New Roman"/>
        </w:rPr>
        <w:t xml:space="preserve">e </w:t>
      </w:r>
      <w:r w:rsidR="002414FC" w:rsidRPr="00FA6811">
        <w:rPr>
          <w:rFonts w:ascii="Times New Roman" w:hAnsi="Times New Roman" w:cs="Times New Roman"/>
        </w:rPr>
        <w:t xml:space="preserve">žmonėms </w:t>
      </w:r>
      <w:r w:rsidR="003244C8" w:rsidRPr="00FA6811">
        <w:rPr>
          <w:rFonts w:ascii="Times New Roman" w:hAnsi="Times New Roman" w:cs="Times New Roman"/>
        </w:rPr>
        <w:t>išsigryninti ir vartojimui</w:t>
      </w:r>
      <w:r w:rsidR="002414FC" w:rsidRPr="00FA6811">
        <w:rPr>
          <w:rFonts w:ascii="Times New Roman" w:hAnsi="Times New Roman" w:cs="Times New Roman"/>
        </w:rPr>
        <w:t xml:space="preserve"> išleisti didžiul</w:t>
      </w:r>
      <w:r w:rsidR="00E57B6D" w:rsidRPr="00FA6811">
        <w:rPr>
          <w:rFonts w:ascii="Times New Roman" w:hAnsi="Times New Roman" w:cs="Times New Roman"/>
        </w:rPr>
        <w:t>ę</w:t>
      </w:r>
      <w:r w:rsidR="002414FC" w:rsidRPr="00FA6811">
        <w:rPr>
          <w:rFonts w:ascii="Times New Roman" w:hAnsi="Times New Roman" w:cs="Times New Roman"/>
        </w:rPr>
        <w:t xml:space="preserve"> </w:t>
      </w:r>
      <w:r w:rsidR="00E57B6D" w:rsidRPr="00FA6811">
        <w:rPr>
          <w:rFonts w:ascii="Times New Roman" w:hAnsi="Times New Roman" w:cs="Times New Roman"/>
        </w:rPr>
        <w:t>sumą</w:t>
      </w:r>
      <w:r w:rsidR="00C70810" w:rsidRPr="00FA6811">
        <w:rPr>
          <w:rFonts w:ascii="Times New Roman" w:hAnsi="Times New Roman" w:cs="Times New Roman"/>
        </w:rPr>
        <w:t xml:space="preserve">, </w:t>
      </w:r>
      <w:r w:rsidR="003244C8" w:rsidRPr="00FA6811">
        <w:rPr>
          <w:rFonts w:ascii="Times New Roman" w:hAnsi="Times New Roman" w:cs="Times New Roman"/>
        </w:rPr>
        <w:t xml:space="preserve">o po kelių ar keliolikos mėnesių </w:t>
      </w:r>
      <w:r w:rsidR="007B416D" w:rsidRPr="00FA6811">
        <w:rPr>
          <w:rFonts w:ascii="Times New Roman" w:hAnsi="Times New Roman" w:cs="Times New Roman"/>
        </w:rPr>
        <w:t xml:space="preserve">desperatiškai </w:t>
      </w:r>
      <w:r w:rsidR="003244C8" w:rsidRPr="00FA6811">
        <w:rPr>
          <w:rFonts w:ascii="Times New Roman" w:hAnsi="Times New Roman" w:cs="Times New Roman"/>
        </w:rPr>
        <w:t>galvosime</w:t>
      </w:r>
      <w:r w:rsidR="002414FC" w:rsidRPr="00FA6811">
        <w:rPr>
          <w:rFonts w:ascii="Times New Roman" w:hAnsi="Times New Roman" w:cs="Times New Roman"/>
        </w:rPr>
        <w:t xml:space="preserve">, iš kur paimti </w:t>
      </w:r>
      <w:r w:rsidR="009E7F4A" w:rsidRPr="00FA6811">
        <w:rPr>
          <w:rFonts w:ascii="Times New Roman" w:hAnsi="Times New Roman" w:cs="Times New Roman"/>
        </w:rPr>
        <w:t>lėšų</w:t>
      </w:r>
      <w:r w:rsidR="002414FC" w:rsidRPr="00FA6811">
        <w:rPr>
          <w:rFonts w:ascii="Times New Roman" w:hAnsi="Times New Roman" w:cs="Times New Roman"/>
        </w:rPr>
        <w:t xml:space="preserve"> </w:t>
      </w:r>
      <w:r w:rsidR="00E57B6D" w:rsidRPr="00FA6811">
        <w:rPr>
          <w:rFonts w:ascii="Times New Roman" w:hAnsi="Times New Roman" w:cs="Times New Roman"/>
        </w:rPr>
        <w:t xml:space="preserve">šalies </w:t>
      </w:r>
      <w:r w:rsidR="002414FC" w:rsidRPr="00FA6811">
        <w:rPr>
          <w:rFonts w:ascii="Times New Roman" w:hAnsi="Times New Roman" w:cs="Times New Roman"/>
        </w:rPr>
        <w:t xml:space="preserve">gynybos finansavimui. </w:t>
      </w:r>
    </w:p>
    <w:p w14:paraId="0EA497B4" w14:textId="0C68198D" w:rsidR="00E57B6D" w:rsidRPr="00FA6811" w:rsidRDefault="00E57B6D" w:rsidP="00FA6811">
      <w:pPr>
        <w:jc w:val="both"/>
        <w:rPr>
          <w:rFonts w:ascii="Times New Roman" w:hAnsi="Times New Roman" w:cs="Times New Roman"/>
          <w:b/>
          <w:bCs/>
        </w:rPr>
      </w:pPr>
      <w:r w:rsidRPr="00FA6811">
        <w:rPr>
          <w:rFonts w:ascii="Times New Roman" w:hAnsi="Times New Roman" w:cs="Times New Roman"/>
          <w:b/>
          <w:bCs/>
        </w:rPr>
        <w:t>Akumuliuot</w:t>
      </w:r>
      <w:r w:rsidR="00626005" w:rsidRPr="00FA6811">
        <w:rPr>
          <w:rFonts w:ascii="Times New Roman" w:hAnsi="Times New Roman" w:cs="Times New Roman"/>
          <w:b/>
          <w:bCs/>
        </w:rPr>
        <w:t>o</w:t>
      </w:r>
      <w:r w:rsidRPr="00FA6811">
        <w:rPr>
          <w:rFonts w:ascii="Times New Roman" w:hAnsi="Times New Roman" w:cs="Times New Roman"/>
          <w:b/>
          <w:bCs/>
        </w:rPr>
        <w:t xml:space="preserve"> </w:t>
      </w:r>
      <w:r w:rsidR="00626005" w:rsidRPr="00FA6811">
        <w:rPr>
          <w:rFonts w:ascii="Times New Roman" w:hAnsi="Times New Roman" w:cs="Times New Roman"/>
          <w:b/>
          <w:bCs/>
        </w:rPr>
        <w:t xml:space="preserve">kapitalo reikšmė ir </w:t>
      </w:r>
      <w:r w:rsidRPr="00FA6811">
        <w:rPr>
          <w:rFonts w:ascii="Times New Roman" w:hAnsi="Times New Roman" w:cs="Times New Roman"/>
          <w:b/>
          <w:bCs/>
        </w:rPr>
        <w:t xml:space="preserve">svarba </w:t>
      </w:r>
    </w:p>
    <w:p w14:paraId="5B5C9DE5" w14:textId="77777777" w:rsidR="00E57B6D" w:rsidRPr="00FA6811" w:rsidRDefault="00E57B6D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 xml:space="preserve">Lietuvos pensijų fondų asociacija (LIPFA) neseniai paskelbė, kad per kelis artimiausius metus fondų valdytojai į Lietuvos ekonomikos skatinimą ir gynybos infrastruktūros vystymą yra pasiruošę nukreipti 3,6 mlrd. eurų savo portfeliuose esančių lėšų. </w:t>
      </w:r>
    </w:p>
    <w:p w14:paraId="0B223B4D" w14:textId="760E1F8A" w:rsidR="00E57B6D" w:rsidRPr="00FA6811" w:rsidRDefault="00E57B6D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>Tai – didžiulė suma, kuri gali būti investuota į mūsų visų saugumą jau artimiausiu metu. Pavyzdžiui, vien Rūdninkų ir Kairių karinių miestelių kapitalo poreikis yra</w:t>
      </w:r>
      <w:r w:rsidR="008A389D">
        <w:rPr>
          <w:rFonts w:ascii="Times New Roman" w:hAnsi="Times New Roman" w:cs="Times New Roman"/>
        </w:rPr>
        <w:t xml:space="preserve"> 1,5 mlrd. </w:t>
      </w:r>
      <w:r w:rsidRPr="00FA6811">
        <w:rPr>
          <w:rFonts w:ascii="Times New Roman" w:hAnsi="Times New Roman" w:cs="Times New Roman"/>
        </w:rPr>
        <w:t xml:space="preserve">eurų, iš kurių bent </w:t>
      </w:r>
      <w:r w:rsidR="008A389D">
        <w:rPr>
          <w:rFonts w:ascii="Times New Roman" w:hAnsi="Times New Roman" w:cs="Times New Roman"/>
        </w:rPr>
        <w:t xml:space="preserve">trečdalį </w:t>
      </w:r>
      <w:r w:rsidRPr="00FA6811">
        <w:rPr>
          <w:rFonts w:ascii="Times New Roman" w:hAnsi="Times New Roman" w:cs="Times New Roman"/>
        </w:rPr>
        <w:t xml:space="preserve">per nuosavo kapitalo investicijas galėtų skirti būtent pensijų fondai. Kadangi konkursas Rūdninkų miestelio statyboms vyks jau šį pavasarį, o statybos, planuojama, prasidės per artimiausius 12 mėnesių, trečdalio reikalingos sumos turėjimas jau dabar yra didžiulis potencialus postūmis ir privalumas. </w:t>
      </w:r>
    </w:p>
    <w:p w14:paraId="3B49BC09" w14:textId="46983A33" w:rsidR="00E57B6D" w:rsidRPr="00FA6811" w:rsidRDefault="00E57B6D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lastRenderedPageBreak/>
        <w:t xml:space="preserve">Nei nekilnojamojo turto vystytojai, nei alternatyvių fondų valdytojai tokio kapitalo nėra akumuliavę ir sunkiai galėtų tai padaryti net ir turėdami geriausių norų. Kadangi </w:t>
      </w:r>
      <w:r w:rsidR="00274B40">
        <w:rPr>
          <w:rFonts w:ascii="Times New Roman" w:hAnsi="Times New Roman" w:cs="Times New Roman"/>
        </w:rPr>
        <w:t>gynybos infrastruktūr</w:t>
      </w:r>
      <w:r w:rsidR="00D548C1">
        <w:rPr>
          <w:rFonts w:ascii="Times New Roman" w:hAnsi="Times New Roman" w:cs="Times New Roman"/>
        </w:rPr>
        <w:t>os</w:t>
      </w:r>
      <w:r w:rsidRPr="00FA6811">
        <w:rPr>
          <w:rFonts w:ascii="Times New Roman" w:hAnsi="Times New Roman" w:cs="Times New Roman"/>
        </w:rPr>
        <w:t xml:space="preserve"> </w:t>
      </w:r>
      <w:r w:rsidR="00D548C1">
        <w:rPr>
          <w:rFonts w:ascii="Times New Roman" w:hAnsi="Times New Roman" w:cs="Times New Roman"/>
        </w:rPr>
        <w:t xml:space="preserve">projektai </w:t>
      </w:r>
      <w:r w:rsidRPr="00FA6811">
        <w:rPr>
          <w:rFonts w:ascii="Times New Roman" w:hAnsi="Times New Roman" w:cs="Times New Roman"/>
        </w:rPr>
        <w:t xml:space="preserve">vystomi privačios ir viešos partnerystės (PPP) principu, siekiant nedidinti valstybės skolos, į juos investuojamas kapitalas yra „užrakinimas“ mažiausiai 15-ai metų. Tokio laikotarpio didelių sumų investicijas sau leisti gali tik pensijų fondai. Kito valstybei nekainuojančio būdo pritraukti kapitalą tokiomis sąlygomis rinkoje tiesiog nėra. </w:t>
      </w:r>
    </w:p>
    <w:p w14:paraId="16BF6E8D" w14:textId="77777777" w:rsidR="00E57B6D" w:rsidRPr="00FA6811" w:rsidRDefault="00E57B6D" w:rsidP="00FA6811">
      <w:pPr>
        <w:jc w:val="both"/>
        <w:rPr>
          <w:rFonts w:ascii="Times New Roman" w:hAnsi="Times New Roman" w:cs="Times New Roman"/>
          <w:b/>
          <w:bCs/>
        </w:rPr>
      </w:pPr>
      <w:r w:rsidRPr="00FA6811">
        <w:rPr>
          <w:rFonts w:ascii="Times New Roman" w:hAnsi="Times New Roman" w:cs="Times New Roman"/>
          <w:b/>
          <w:bCs/>
        </w:rPr>
        <w:t xml:space="preserve">Pavyzdžių jau yra </w:t>
      </w:r>
    </w:p>
    <w:p w14:paraId="4900E36D" w14:textId="254F2210" w:rsidR="00E57B6D" w:rsidRPr="00FA6811" w:rsidRDefault="00E57B6D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 xml:space="preserve">Lietuvoje mes jau turime realų pavyzdį, kokie gali būti </w:t>
      </w:r>
      <w:r w:rsidR="00AB5374" w:rsidRPr="00FA6811">
        <w:rPr>
          <w:rFonts w:ascii="Times New Roman" w:hAnsi="Times New Roman" w:cs="Times New Roman"/>
        </w:rPr>
        <w:t>rezultatai</w:t>
      </w:r>
      <w:r w:rsidRPr="00FA6811">
        <w:rPr>
          <w:rFonts w:ascii="Times New Roman" w:hAnsi="Times New Roman" w:cs="Times New Roman"/>
        </w:rPr>
        <w:t xml:space="preserve">, kuomet į </w:t>
      </w:r>
      <w:r w:rsidR="00274B40">
        <w:rPr>
          <w:rFonts w:ascii="Times New Roman" w:hAnsi="Times New Roman" w:cs="Times New Roman"/>
        </w:rPr>
        <w:t>gynybinę</w:t>
      </w:r>
      <w:r w:rsidR="00274B40" w:rsidRPr="00FA6811">
        <w:rPr>
          <w:rFonts w:ascii="Times New Roman" w:hAnsi="Times New Roman" w:cs="Times New Roman"/>
        </w:rPr>
        <w:t xml:space="preserve"> </w:t>
      </w:r>
      <w:r w:rsidRPr="00FA6811">
        <w:rPr>
          <w:rFonts w:ascii="Times New Roman" w:hAnsi="Times New Roman" w:cs="Times New Roman"/>
        </w:rPr>
        <w:t xml:space="preserve">infrastruktūrą investuoja pensijų fondų valdytojai. </w:t>
      </w:r>
      <w:r w:rsidR="0071659E" w:rsidRPr="00FA6811">
        <w:rPr>
          <w:rFonts w:ascii="Times New Roman" w:hAnsi="Times New Roman" w:cs="Times New Roman"/>
        </w:rPr>
        <w:t>Statant</w:t>
      </w:r>
      <w:r w:rsidRPr="00FA6811">
        <w:rPr>
          <w:rFonts w:ascii="Times New Roman" w:hAnsi="Times New Roman" w:cs="Times New Roman"/>
        </w:rPr>
        <w:t xml:space="preserve"> Šiaulių karin</w:t>
      </w:r>
      <w:r w:rsidR="0071659E" w:rsidRPr="00FA6811">
        <w:rPr>
          <w:rFonts w:ascii="Times New Roman" w:hAnsi="Times New Roman" w:cs="Times New Roman"/>
        </w:rPr>
        <w:t>į</w:t>
      </w:r>
      <w:r w:rsidRPr="00FA6811">
        <w:rPr>
          <w:rFonts w:ascii="Times New Roman" w:hAnsi="Times New Roman" w:cs="Times New Roman"/>
        </w:rPr>
        <w:t xml:space="preserve"> miestel</w:t>
      </w:r>
      <w:r w:rsidR="0071659E" w:rsidRPr="00FA6811">
        <w:rPr>
          <w:rFonts w:ascii="Times New Roman" w:hAnsi="Times New Roman" w:cs="Times New Roman"/>
        </w:rPr>
        <w:t>į</w:t>
      </w:r>
      <w:r w:rsidRPr="00FA6811">
        <w:rPr>
          <w:rFonts w:ascii="Times New Roman" w:hAnsi="Times New Roman" w:cs="Times New Roman"/>
        </w:rPr>
        <w:t xml:space="preserve">, buvo išleistos obligacijos, kurių dalį įsigijo trys Lietuvos pensijų fondų valdymo bendrovės. </w:t>
      </w:r>
      <w:r w:rsidR="00D548C1">
        <w:rPr>
          <w:rFonts w:ascii="Times New Roman" w:hAnsi="Times New Roman" w:cs="Times New Roman"/>
        </w:rPr>
        <w:t>Gyvybiškai svarbiam g</w:t>
      </w:r>
      <w:r w:rsidR="00274B40">
        <w:rPr>
          <w:rFonts w:ascii="Times New Roman" w:hAnsi="Times New Roman" w:cs="Times New Roman"/>
        </w:rPr>
        <w:t>ynybos infrastruktūros</w:t>
      </w:r>
      <w:r w:rsidRPr="00FA6811">
        <w:rPr>
          <w:rFonts w:ascii="Times New Roman" w:hAnsi="Times New Roman" w:cs="Times New Roman"/>
        </w:rPr>
        <w:t xml:space="preserve"> vystymui vienu metu buvo gauta stambi suma, leidusi sparčiai įgyvendinti suplanuotus darbus, o pensijų fondai savo klientams iš šių obligacijų sugeneravo 9 proc. siekusią metinę grąžą. </w:t>
      </w:r>
    </w:p>
    <w:p w14:paraId="782C32C7" w14:textId="4DA1B883" w:rsidR="002A2E27" w:rsidRPr="00FA6811" w:rsidRDefault="00C50FE0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>Ši</w:t>
      </w:r>
      <w:r w:rsidR="0071659E" w:rsidRPr="00FA6811">
        <w:rPr>
          <w:rFonts w:ascii="Times New Roman" w:hAnsi="Times New Roman" w:cs="Times New Roman"/>
        </w:rPr>
        <w:t xml:space="preserve">s </w:t>
      </w:r>
      <w:r w:rsidRPr="00FA6811">
        <w:rPr>
          <w:rFonts w:ascii="Times New Roman" w:hAnsi="Times New Roman" w:cs="Times New Roman"/>
        </w:rPr>
        <w:t xml:space="preserve">pavyzdys pateikia puikų atsakymą į visiškai logišką klausimą </w:t>
      </w:r>
      <w:r w:rsidR="00F14D42" w:rsidRPr="00FA6811">
        <w:rPr>
          <w:rFonts w:ascii="Times New Roman" w:hAnsi="Times New Roman" w:cs="Times New Roman"/>
        </w:rPr>
        <w:t>–</w:t>
      </w:r>
      <w:r w:rsidR="0071140C" w:rsidRPr="00FA6811">
        <w:rPr>
          <w:rFonts w:ascii="Times New Roman" w:hAnsi="Times New Roman" w:cs="Times New Roman"/>
        </w:rPr>
        <w:t xml:space="preserve"> </w:t>
      </w:r>
      <w:r w:rsidR="00F14D42" w:rsidRPr="00FA6811">
        <w:rPr>
          <w:rFonts w:ascii="Times New Roman" w:hAnsi="Times New Roman" w:cs="Times New Roman"/>
        </w:rPr>
        <w:t xml:space="preserve">kas trukdė pensijų fondams daugiau investuoti </w:t>
      </w:r>
      <w:r w:rsidR="0071140C" w:rsidRPr="00FA6811">
        <w:rPr>
          <w:rFonts w:ascii="Times New Roman" w:hAnsi="Times New Roman" w:cs="Times New Roman"/>
        </w:rPr>
        <w:t xml:space="preserve">Lietuvoje </w:t>
      </w:r>
      <w:r w:rsidR="00F14D42" w:rsidRPr="00FA6811">
        <w:rPr>
          <w:rFonts w:ascii="Times New Roman" w:hAnsi="Times New Roman" w:cs="Times New Roman"/>
        </w:rPr>
        <w:t xml:space="preserve">iki šiol? </w:t>
      </w:r>
      <w:r w:rsidR="00F14B3C" w:rsidRPr="00FA6811">
        <w:rPr>
          <w:rFonts w:ascii="Times New Roman" w:hAnsi="Times New Roman" w:cs="Times New Roman"/>
        </w:rPr>
        <w:t>Kalbant trumpai, atsakymas yra projekto dydis</w:t>
      </w:r>
      <w:r w:rsidR="0071659E" w:rsidRPr="00FA6811">
        <w:rPr>
          <w:rFonts w:ascii="Times New Roman" w:hAnsi="Times New Roman" w:cs="Times New Roman"/>
        </w:rPr>
        <w:t xml:space="preserve"> </w:t>
      </w:r>
      <w:r w:rsidR="00F14B3C" w:rsidRPr="00FA6811">
        <w:rPr>
          <w:rFonts w:ascii="Times New Roman" w:hAnsi="Times New Roman" w:cs="Times New Roman"/>
        </w:rPr>
        <w:t xml:space="preserve">ir </w:t>
      </w:r>
      <w:r w:rsidR="0071659E" w:rsidRPr="00FA6811">
        <w:rPr>
          <w:rFonts w:ascii="Times New Roman" w:hAnsi="Times New Roman" w:cs="Times New Roman"/>
        </w:rPr>
        <w:t xml:space="preserve">subalansuotas bei </w:t>
      </w:r>
      <w:r w:rsidR="00A87F2D" w:rsidRPr="00FA6811">
        <w:rPr>
          <w:rFonts w:ascii="Times New Roman" w:hAnsi="Times New Roman" w:cs="Times New Roman"/>
        </w:rPr>
        <w:t xml:space="preserve">valdytojus </w:t>
      </w:r>
      <w:r w:rsidR="0071659E" w:rsidRPr="00FA6811">
        <w:rPr>
          <w:rFonts w:ascii="Times New Roman" w:hAnsi="Times New Roman" w:cs="Times New Roman"/>
        </w:rPr>
        <w:t xml:space="preserve">tenkinantis </w:t>
      </w:r>
      <w:r w:rsidR="00A87F2D" w:rsidRPr="00FA6811">
        <w:rPr>
          <w:rFonts w:ascii="Times New Roman" w:hAnsi="Times New Roman" w:cs="Times New Roman"/>
        </w:rPr>
        <w:t>grąžos ir rizikos santykis</w:t>
      </w:r>
      <w:r w:rsidR="00F14B3C" w:rsidRPr="00FA6811">
        <w:rPr>
          <w:rFonts w:ascii="Times New Roman" w:hAnsi="Times New Roman" w:cs="Times New Roman"/>
        </w:rPr>
        <w:t xml:space="preserve">. </w:t>
      </w:r>
    </w:p>
    <w:p w14:paraId="33E805E8" w14:textId="2BDB1BB2" w:rsidR="009F319E" w:rsidRPr="00FA6811" w:rsidRDefault="002A2E27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 xml:space="preserve">Pagrindinis </w:t>
      </w:r>
      <w:r w:rsidR="00F14D42" w:rsidRPr="00FA6811">
        <w:rPr>
          <w:rFonts w:ascii="Times New Roman" w:hAnsi="Times New Roman" w:cs="Times New Roman"/>
        </w:rPr>
        <w:t xml:space="preserve">pensijų fondų tikslas – </w:t>
      </w:r>
      <w:r w:rsidR="009F319E" w:rsidRPr="00FA6811">
        <w:rPr>
          <w:rFonts w:ascii="Times New Roman" w:hAnsi="Times New Roman" w:cs="Times New Roman"/>
        </w:rPr>
        <w:t>kontroliuojant riziką</w:t>
      </w:r>
      <w:r w:rsidR="00FA28C6" w:rsidRPr="00FA6811">
        <w:rPr>
          <w:rFonts w:ascii="Times New Roman" w:hAnsi="Times New Roman" w:cs="Times New Roman"/>
        </w:rPr>
        <w:t>,</w:t>
      </w:r>
      <w:r w:rsidR="009F319E" w:rsidRPr="00FA6811">
        <w:rPr>
          <w:rFonts w:ascii="Times New Roman" w:hAnsi="Times New Roman" w:cs="Times New Roman"/>
        </w:rPr>
        <w:t xml:space="preserve"> </w:t>
      </w:r>
      <w:r w:rsidR="00F14D42" w:rsidRPr="00FA6811">
        <w:rPr>
          <w:rFonts w:ascii="Times New Roman" w:hAnsi="Times New Roman" w:cs="Times New Roman"/>
        </w:rPr>
        <w:t xml:space="preserve">uždirbti </w:t>
      </w:r>
      <w:r w:rsidR="009F319E" w:rsidRPr="00FA6811">
        <w:rPr>
          <w:rFonts w:ascii="Times New Roman" w:hAnsi="Times New Roman" w:cs="Times New Roman"/>
        </w:rPr>
        <w:t>savo klientams kuo didesnę grąžą</w:t>
      </w:r>
      <w:r w:rsidR="00274B40">
        <w:rPr>
          <w:rFonts w:ascii="Times New Roman" w:hAnsi="Times New Roman" w:cs="Times New Roman"/>
        </w:rPr>
        <w:t xml:space="preserve">, </w:t>
      </w:r>
      <w:r w:rsidR="00842B87">
        <w:rPr>
          <w:rFonts w:ascii="Times New Roman" w:hAnsi="Times New Roman" w:cs="Times New Roman"/>
        </w:rPr>
        <w:t xml:space="preserve">kad gyventojai ateityje tiesiog gautų didesnę </w:t>
      </w:r>
      <w:r w:rsidR="00274B40">
        <w:rPr>
          <w:rFonts w:ascii="Times New Roman" w:hAnsi="Times New Roman" w:cs="Times New Roman"/>
        </w:rPr>
        <w:t>pensij</w:t>
      </w:r>
      <w:r w:rsidR="00842B87">
        <w:rPr>
          <w:rFonts w:ascii="Times New Roman" w:hAnsi="Times New Roman" w:cs="Times New Roman"/>
        </w:rPr>
        <w:t>ą</w:t>
      </w:r>
      <w:r w:rsidRPr="00FA6811">
        <w:rPr>
          <w:rFonts w:ascii="Times New Roman" w:hAnsi="Times New Roman" w:cs="Times New Roman"/>
        </w:rPr>
        <w:t>. Istoriškai</w:t>
      </w:r>
      <w:r w:rsidR="009F319E" w:rsidRPr="00FA6811">
        <w:rPr>
          <w:rFonts w:ascii="Times New Roman" w:hAnsi="Times New Roman" w:cs="Times New Roman"/>
        </w:rPr>
        <w:t xml:space="preserve">, randant geros grąžos investicijų </w:t>
      </w:r>
      <w:r w:rsidRPr="00FA6811">
        <w:rPr>
          <w:rFonts w:ascii="Times New Roman" w:hAnsi="Times New Roman" w:cs="Times New Roman"/>
        </w:rPr>
        <w:t xml:space="preserve">variantų </w:t>
      </w:r>
      <w:r w:rsidR="009F319E" w:rsidRPr="00FA6811">
        <w:rPr>
          <w:rFonts w:ascii="Times New Roman" w:hAnsi="Times New Roman" w:cs="Times New Roman"/>
        </w:rPr>
        <w:t xml:space="preserve">užsienyje, Lietuvos pensijų fondų valdytojai neturėjo didelės motyvacijos ieškoti </w:t>
      </w:r>
      <w:r w:rsidR="00FA28C6" w:rsidRPr="00FA6811">
        <w:rPr>
          <w:rFonts w:ascii="Times New Roman" w:hAnsi="Times New Roman" w:cs="Times New Roman"/>
        </w:rPr>
        <w:t xml:space="preserve">tinkamų projektų </w:t>
      </w:r>
      <w:r w:rsidRPr="00FA6811">
        <w:rPr>
          <w:rFonts w:ascii="Times New Roman" w:hAnsi="Times New Roman" w:cs="Times New Roman"/>
        </w:rPr>
        <w:t>savo šalyje</w:t>
      </w:r>
      <w:r w:rsidR="0081596C" w:rsidRPr="00FA6811">
        <w:rPr>
          <w:rFonts w:ascii="Times New Roman" w:hAnsi="Times New Roman" w:cs="Times New Roman"/>
        </w:rPr>
        <w:t xml:space="preserve">. </w:t>
      </w:r>
      <w:r w:rsidR="004B45B7" w:rsidRPr="00FA6811">
        <w:rPr>
          <w:rFonts w:ascii="Times New Roman" w:hAnsi="Times New Roman" w:cs="Times New Roman"/>
        </w:rPr>
        <w:t xml:space="preserve">Tačiau Šiaulių karinio miestelio statybos, leidę vienu metu </w:t>
      </w:r>
      <w:r w:rsidR="00737516" w:rsidRPr="00FA6811">
        <w:rPr>
          <w:rFonts w:ascii="Times New Roman" w:hAnsi="Times New Roman" w:cs="Times New Roman"/>
        </w:rPr>
        <w:t xml:space="preserve">ir </w:t>
      </w:r>
      <w:r w:rsidR="004B45B7" w:rsidRPr="00FA6811">
        <w:rPr>
          <w:rFonts w:ascii="Times New Roman" w:hAnsi="Times New Roman" w:cs="Times New Roman"/>
        </w:rPr>
        <w:t>įdarbinti didelį kapitalą</w:t>
      </w:r>
      <w:r w:rsidR="00737516" w:rsidRPr="00FA6811">
        <w:rPr>
          <w:rFonts w:ascii="Times New Roman" w:hAnsi="Times New Roman" w:cs="Times New Roman"/>
        </w:rPr>
        <w:t>,</w:t>
      </w:r>
      <w:r w:rsidR="004B45B7" w:rsidRPr="00FA6811">
        <w:rPr>
          <w:rFonts w:ascii="Times New Roman" w:hAnsi="Times New Roman" w:cs="Times New Roman"/>
        </w:rPr>
        <w:t xml:space="preserve"> ir </w:t>
      </w:r>
      <w:r w:rsidR="00737516" w:rsidRPr="00FA6811">
        <w:rPr>
          <w:rFonts w:ascii="Times New Roman" w:hAnsi="Times New Roman" w:cs="Times New Roman"/>
        </w:rPr>
        <w:t xml:space="preserve">fiksuoti </w:t>
      </w:r>
      <w:r w:rsidR="004B45B7" w:rsidRPr="00FA6811">
        <w:rPr>
          <w:rFonts w:ascii="Times New Roman" w:hAnsi="Times New Roman" w:cs="Times New Roman"/>
        </w:rPr>
        <w:t xml:space="preserve">pakankamai </w:t>
      </w:r>
      <w:r w:rsidR="00737516" w:rsidRPr="00FA6811">
        <w:rPr>
          <w:rFonts w:ascii="Times New Roman" w:hAnsi="Times New Roman" w:cs="Times New Roman"/>
        </w:rPr>
        <w:t xml:space="preserve">didelę grąžą, </w:t>
      </w:r>
      <w:r w:rsidR="00834018" w:rsidRPr="00FA6811">
        <w:rPr>
          <w:rFonts w:ascii="Times New Roman" w:hAnsi="Times New Roman" w:cs="Times New Roman"/>
        </w:rPr>
        <w:t xml:space="preserve">nedviprasmiškai rodo tokių </w:t>
      </w:r>
      <w:r w:rsidR="004B45B7" w:rsidRPr="00FA6811">
        <w:rPr>
          <w:rFonts w:ascii="Times New Roman" w:hAnsi="Times New Roman" w:cs="Times New Roman"/>
        </w:rPr>
        <w:t>projekt</w:t>
      </w:r>
      <w:r w:rsidR="00834018" w:rsidRPr="00FA6811">
        <w:rPr>
          <w:rFonts w:ascii="Times New Roman" w:hAnsi="Times New Roman" w:cs="Times New Roman"/>
        </w:rPr>
        <w:t>ų</w:t>
      </w:r>
      <w:r w:rsidR="004B45B7" w:rsidRPr="00FA6811">
        <w:rPr>
          <w:rFonts w:ascii="Times New Roman" w:hAnsi="Times New Roman" w:cs="Times New Roman"/>
        </w:rPr>
        <w:t xml:space="preserve"> </w:t>
      </w:r>
      <w:r w:rsidR="00834018" w:rsidRPr="00FA6811">
        <w:rPr>
          <w:rFonts w:ascii="Times New Roman" w:hAnsi="Times New Roman" w:cs="Times New Roman"/>
        </w:rPr>
        <w:t xml:space="preserve">patrauklumą. </w:t>
      </w:r>
    </w:p>
    <w:p w14:paraId="351DBE3E" w14:textId="69DDB920" w:rsidR="00F76F40" w:rsidRPr="00FA6811" w:rsidRDefault="00210C7C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 xml:space="preserve">Dabartinė geopolitinė situacija </w:t>
      </w:r>
      <w:r w:rsidR="00FF7204" w:rsidRPr="00FA6811">
        <w:rPr>
          <w:rFonts w:ascii="Times New Roman" w:hAnsi="Times New Roman" w:cs="Times New Roman"/>
        </w:rPr>
        <w:t xml:space="preserve">vienareikšmiškai demonstruoja, kad </w:t>
      </w:r>
      <w:r w:rsidR="00AB212D" w:rsidRPr="00FA6811">
        <w:rPr>
          <w:rFonts w:ascii="Times New Roman" w:hAnsi="Times New Roman" w:cs="Times New Roman"/>
        </w:rPr>
        <w:t xml:space="preserve">artimiausioje ateityje augs tiek tokių </w:t>
      </w:r>
      <w:r w:rsidR="00E70BC1" w:rsidRPr="00FA6811">
        <w:rPr>
          <w:rFonts w:ascii="Times New Roman" w:hAnsi="Times New Roman" w:cs="Times New Roman"/>
        </w:rPr>
        <w:t>(ir</w:t>
      </w:r>
      <w:r w:rsidR="00AB212D" w:rsidRPr="00FA6811">
        <w:rPr>
          <w:rFonts w:ascii="Times New Roman" w:hAnsi="Times New Roman" w:cs="Times New Roman"/>
        </w:rPr>
        <w:t xml:space="preserve"> panašių</w:t>
      </w:r>
      <w:r w:rsidR="00E70BC1" w:rsidRPr="00FA6811">
        <w:rPr>
          <w:rFonts w:ascii="Times New Roman" w:hAnsi="Times New Roman" w:cs="Times New Roman"/>
        </w:rPr>
        <w:t>)</w:t>
      </w:r>
      <w:r w:rsidR="00AB212D" w:rsidRPr="00FA6811">
        <w:rPr>
          <w:rFonts w:ascii="Times New Roman" w:hAnsi="Times New Roman" w:cs="Times New Roman"/>
        </w:rPr>
        <w:t xml:space="preserve"> projektų poreikis, tiek jų realus kiekis. </w:t>
      </w:r>
      <w:r w:rsidR="00E52F12" w:rsidRPr="00FA6811">
        <w:rPr>
          <w:rFonts w:ascii="Times New Roman" w:hAnsi="Times New Roman" w:cs="Times New Roman"/>
        </w:rPr>
        <w:t xml:space="preserve">Stambų kapitalą sukaupę </w:t>
      </w:r>
      <w:r w:rsidR="000C4B92" w:rsidRPr="00FA6811">
        <w:rPr>
          <w:rFonts w:ascii="Times New Roman" w:hAnsi="Times New Roman" w:cs="Times New Roman"/>
        </w:rPr>
        <w:t xml:space="preserve">pensijų </w:t>
      </w:r>
      <w:r w:rsidR="00E52F12" w:rsidRPr="00FA6811">
        <w:rPr>
          <w:rFonts w:ascii="Times New Roman" w:hAnsi="Times New Roman" w:cs="Times New Roman"/>
        </w:rPr>
        <w:t>fondai galėtų greitai ir efektyviai patenkinti staiga išaugus</w:t>
      </w:r>
      <w:r w:rsidR="00840AB4" w:rsidRPr="00FA6811">
        <w:rPr>
          <w:rFonts w:ascii="Times New Roman" w:hAnsi="Times New Roman" w:cs="Times New Roman"/>
        </w:rPr>
        <w:t>į</w:t>
      </w:r>
      <w:r w:rsidR="00E52F12" w:rsidRPr="00FA6811">
        <w:rPr>
          <w:rFonts w:ascii="Times New Roman" w:hAnsi="Times New Roman" w:cs="Times New Roman"/>
        </w:rPr>
        <w:t xml:space="preserve"> lėšų poreikį</w:t>
      </w:r>
      <w:r w:rsidR="00E70BC1" w:rsidRPr="00FA6811">
        <w:rPr>
          <w:rFonts w:ascii="Times New Roman" w:hAnsi="Times New Roman" w:cs="Times New Roman"/>
        </w:rPr>
        <w:t xml:space="preserve">. </w:t>
      </w:r>
    </w:p>
    <w:p w14:paraId="619D0E5B" w14:textId="312A4387" w:rsidR="00015307" w:rsidRPr="00FA6811" w:rsidRDefault="00250D9E" w:rsidP="00FA6811">
      <w:pPr>
        <w:jc w:val="both"/>
        <w:rPr>
          <w:rFonts w:ascii="Times New Roman" w:hAnsi="Times New Roman" w:cs="Times New Roman"/>
        </w:rPr>
      </w:pPr>
      <w:r w:rsidRPr="00FA6811">
        <w:rPr>
          <w:rFonts w:ascii="Times New Roman" w:hAnsi="Times New Roman" w:cs="Times New Roman"/>
        </w:rPr>
        <w:t>Tam reikia labai nedaug: tiesiog nuoširdžiai sau atsakyti, ar gyven</w:t>
      </w:r>
      <w:r w:rsidR="00540557" w:rsidRPr="00FA6811">
        <w:rPr>
          <w:rFonts w:ascii="Times New Roman" w:hAnsi="Times New Roman" w:cs="Times New Roman"/>
        </w:rPr>
        <w:t>sime</w:t>
      </w:r>
      <w:r w:rsidRPr="00FA6811">
        <w:rPr>
          <w:rFonts w:ascii="Times New Roman" w:hAnsi="Times New Roman" w:cs="Times New Roman"/>
        </w:rPr>
        <w:t xml:space="preserve"> šia diena </w:t>
      </w:r>
      <w:r w:rsidR="00540557" w:rsidRPr="00FA6811">
        <w:rPr>
          <w:rFonts w:ascii="Times New Roman" w:hAnsi="Times New Roman" w:cs="Times New Roman"/>
        </w:rPr>
        <w:t xml:space="preserve">ir </w:t>
      </w:r>
      <w:r w:rsidRPr="00FA6811">
        <w:rPr>
          <w:rFonts w:ascii="Times New Roman" w:hAnsi="Times New Roman" w:cs="Times New Roman"/>
        </w:rPr>
        <w:t>leis</w:t>
      </w:r>
      <w:r w:rsidR="00540557" w:rsidRPr="00FA6811">
        <w:rPr>
          <w:rFonts w:ascii="Times New Roman" w:hAnsi="Times New Roman" w:cs="Times New Roman"/>
        </w:rPr>
        <w:t>ime</w:t>
      </w:r>
      <w:r w:rsidRPr="00FA6811">
        <w:rPr>
          <w:rFonts w:ascii="Times New Roman" w:hAnsi="Times New Roman" w:cs="Times New Roman"/>
        </w:rPr>
        <w:t xml:space="preserve"> pinigus vartojimui, ar </w:t>
      </w:r>
      <w:r w:rsidR="00540557" w:rsidRPr="00FA6811">
        <w:rPr>
          <w:rFonts w:ascii="Times New Roman" w:hAnsi="Times New Roman" w:cs="Times New Roman"/>
        </w:rPr>
        <w:t xml:space="preserve">atsakingai žiūrėsime į ateitį </w:t>
      </w:r>
      <w:r w:rsidR="008D75F5" w:rsidRPr="00FA6811">
        <w:rPr>
          <w:rFonts w:ascii="Times New Roman" w:hAnsi="Times New Roman" w:cs="Times New Roman"/>
        </w:rPr>
        <w:t xml:space="preserve">ir stiprinsime savo šalies saugumą? Nepadarykime lemtingos klaidos. </w:t>
      </w:r>
    </w:p>
    <w:p w14:paraId="0B9C516F" w14:textId="77777777" w:rsidR="00FD294D" w:rsidRPr="00FA6811" w:rsidRDefault="00FD294D" w:rsidP="00FA6811">
      <w:pPr>
        <w:jc w:val="both"/>
        <w:rPr>
          <w:rFonts w:ascii="Times New Roman" w:hAnsi="Times New Roman" w:cs="Times New Roman"/>
        </w:rPr>
      </w:pPr>
    </w:p>
    <w:sectPr w:rsidR="00FD294D" w:rsidRPr="00FA6811" w:rsidSect="00FA6811">
      <w:headerReference w:type="default" r:id="rId6"/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999347" w14:textId="77777777" w:rsidR="00CB32E5" w:rsidRDefault="00CB32E5" w:rsidP="00FA6811">
      <w:pPr>
        <w:spacing w:after="0" w:line="240" w:lineRule="auto"/>
      </w:pPr>
      <w:r>
        <w:separator/>
      </w:r>
    </w:p>
  </w:endnote>
  <w:endnote w:type="continuationSeparator" w:id="0">
    <w:p w14:paraId="243648E3" w14:textId="77777777" w:rsidR="00CB32E5" w:rsidRDefault="00CB32E5" w:rsidP="00FA6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178A9A" w14:textId="77777777" w:rsidR="00CB32E5" w:rsidRDefault="00CB32E5" w:rsidP="00FA6811">
      <w:pPr>
        <w:spacing w:after="0" w:line="240" w:lineRule="auto"/>
      </w:pPr>
      <w:r>
        <w:separator/>
      </w:r>
    </w:p>
  </w:footnote>
  <w:footnote w:type="continuationSeparator" w:id="0">
    <w:p w14:paraId="5025A1D3" w14:textId="77777777" w:rsidR="00CB32E5" w:rsidRDefault="00CB32E5" w:rsidP="00FA68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5606F" w14:textId="1CB02F0D" w:rsidR="00FA6811" w:rsidRDefault="00FA6811" w:rsidP="00FA6811">
    <w:pPr>
      <w:pStyle w:val="Header"/>
      <w:jc w:val="right"/>
    </w:pPr>
    <w:r>
      <w:rPr>
        <w:noProof/>
      </w:rPr>
      <w:drawing>
        <wp:inline distT="0" distB="0" distL="0" distR="0" wp14:anchorId="31AEF729" wp14:editId="16F51765">
          <wp:extent cx="1071563" cy="535782"/>
          <wp:effectExtent l="0" t="0" r="0" b="0"/>
          <wp:docPr id="633998769" name="Picture 1" descr="Best Field Service Management Software (FSM) for Service, Construction, and  Facility Management | EINPIX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st Field Service Management Software (FSM) for Service, Construction, and  Facility Management | EINPIX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7132" cy="5385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204"/>
    <w:rsid w:val="00015307"/>
    <w:rsid w:val="000177D3"/>
    <w:rsid w:val="0004050D"/>
    <w:rsid w:val="00045471"/>
    <w:rsid w:val="00075417"/>
    <w:rsid w:val="00093B45"/>
    <w:rsid w:val="000C328E"/>
    <w:rsid w:val="000C4B92"/>
    <w:rsid w:val="000F79C7"/>
    <w:rsid w:val="00155040"/>
    <w:rsid w:val="00184055"/>
    <w:rsid w:val="00192399"/>
    <w:rsid w:val="001C4117"/>
    <w:rsid w:val="001E4E2B"/>
    <w:rsid w:val="0020652D"/>
    <w:rsid w:val="00210C7C"/>
    <w:rsid w:val="00211DEF"/>
    <w:rsid w:val="0022203D"/>
    <w:rsid w:val="00222176"/>
    <w:rsid w:val="00226EE1"/>
    <w:rsid w:val="00240DC3"/>
    <w:rsid w:val="002414FC"/>
    <w:rsid w:val="00250D9E"/>
    <w:rsid w:val="00255ADD"/>
    <w:rsid w:val="0026773D"/>
    <w:rsid w:val="00274B40"/>
    <w:rsid w:val="00291F81"/>
    <w:rsid w:val="00293DCC"/>
    <w:rsid w:val="002A2E27"/>
    <w:rsid w:val="002A6BB0"/>
    <w:rsid w:val="002A6FDC"/>
    <w:rsid w:val="002E6D56"/>
    <w:rsid w:val="003244C8"/>
    <w:rsid w:val="003A0D31"/>
    <w:rsid w:val="003C5574"/>
    <w:rsid w:val="003C5E78"/>
    <w:rsid w:val="00412C1C"/>
    <w:rsid w:val="00414EA6"/>
    <w:rsid w:val="00416277"/>
    <w:rsid w:val="004425A7"/>
    <w:rsid w:val="004466F1"/>
    <w:rsid w:val="00457829"/>
    <w:rsid w:val="0047265F"/>
    <w:rsid w:val="00490D05"/>
    <w:rsid w:val="0049549F"/>
    <w:rsid w:val="00496204"/>
    <w:rsid w:val="004A70EA"/>
    <w:rsid w:val="004B45B7"/>
    <w:rsid w:val="004B65C4"/>
    <w:rsid w:val="004F7F5F"/>
    <w:rsid w:val="00537949"/>
    <w:rsid w:val="00540557"/>
    <w:rsid w:val="00540CDE"/>
    <w:rsid w:val="005438C5"/>
    <w:rsid w:val="00565C18"/>
    <w:rsid w:val="005755FD"/>
    <w:rsid w:val="00586D54"/>
    <w:rsid w:val="005936CA"/>
    <w:rsid w:val="005D56F4"/>
    <w:rsid w:val="005E1192"/>
    <w:rsid w:val="00612173"/>
    <w:rsid w:val="00626005"/>
    <w:rsid w:val="006836C6"/>
    <w:rsid w:val="006B0DEA"/>
    <w:rsid w:val="006D7B02"/>
    <w:rsid w:val="006E00A1"/>
    <w:rsid w:val="006E3FC3"/>
    <w:rsid w:val="006F6C4B"/>
    <w:rsid w:val="0071140C"/>
    <w:rsid w:val="00711C93"/>
    <w:rsid w:val="00715D73"/>
    <w:rsid w:val="0071659E"/>
    <w:rsid w:val="00725983"/>
    <w:rsid w:val="00737516"/>
    <w:rsid w:val="00741A40"/>
    <w:rsid w:val="00751203"/>
    <w:rsid w:val="00763A5D"/>
    <w:rsid w:val="00794DBE"/>
    <w:rsid w:val="007A2164"/>
    <w:rsid w:val="007A5E48"/>
    <w:rsid w:val="007B416D"/>
    <w:rsid w:val="007B46EF"/>
    <w:rsid w:val="00803379"/>
    <w:rsid w:val="0081596C"/>
    <w:rsid w:val="00834018"/>
    <w:rsid w:val="00836D31"/>
    <w:rsid w:val="00840AB4"/>
    <w:rsid w:val="00842B87"/>
    <w:rsid w:val="00855124"/>
    <w:rsid w:val="008636CE"/>
    <w:rsid w:val="00871B48"/>
    <w:rsid w:val="00886C21"/>
    <w:rsid w:val="0089342B"/>
    <w:rsid w:val="008A389D"/>
    <w:rsid w:val="008B3A26"/>
    <w:rsid w:val="008C2464"/>
    <w:rsid w:val="008D75F5"/>
    <w:rsid w:val="008E45B4"/>
    <w:rsid w:val="008E63BA"/>
    <w:rsid w:val="00941E3B"/>
    <w:rsid w:val="00994461"/>
    <w:rsid w:val="009A1033"/>
    <w:rsid w:val="009B245A"/>
    <w:rsid w:val="009B3A3F"/>
    <w:rsid w:val="009B3F04"/>
    <w:rsid w:val="009D0CC0"/>
    <w:rsid w:val="009E7F4A"/>
    <w:rsid w:val="009F0EE2"/>
    <w:rsid w:val="009F319E"/>
    <w:rsid w:val="00A21F6E"/>
    <w:rsid w:val="00A34AC7"/>
    <w:rsid w:val="00A7411F"/>
    <w:rsid w:val="00A76AE6"/>
    <w:rsid w:val="00A87F2D"/>
    <w:rsid w:val="00AB212D"/>
    <w:rsid w:val="00AB5374"/>
    <w:rsid w:val="00AC61FB"/>
    <w:rsid w:val="00AF598B"/>
    <w:rsid w:val="00AF7BDC"/>
    <w:rsid w:val="00B16AA0"/>
    <w:rsid w:val="00B17554"/>
    <w:rsid w:val="00B30F40"/>
    <w:rsid w:val="00B42B99"/>
    <w:rsid w:val="00B53402"/>
    <w:rsid w:val="00B5668B"/>
    <w:rsid w:val="00B81FB2"/>
    <w:rsid w:val="00BA2289"/>
    <w:rsid w:val="00BA7F99"/>
    <w:rsid w:val="00BB256D"/>
    <w:rsid w:val="00BC4737"/>
    <w:rsid w:val="00BC6EAD"/>
    <w:rsid w:val="00BD54DA"/>
    <w:rsid w:val="00BF3B52"/>
    <w:rsid w:val="00BF5DD7"/>
    <w:rsid w:val="00C02A65"/>
    <w:rsid w:val="00C26EF0"/>
    <w:rsid w:val="00C50FE0"/>
    <w:rsid w:val="00C52864"/>
    <w:rsid w:val="00C70810"/>
    <w:rsid w:val="00C81EC0"/>
    <w:rsid w:val="00CA1613"/>
    <w:rsid w:val="00CA3530"/>
    <w:rsid w:val="00CA4AA0"/>
    <w:rsid w:val="00CA68C1"/>
    <w:rsid w:val="00CB32E5"/>
    <w:rsid w:val="00CF173E"/>
    <w:rsid w:val="00CF363F"/>
    <w:rsid w:val="00CF67D0"/>
    <w:rsid w:val="00D0545A"/>
    <w:rsid w:val="00D401FA"/>
    <w:rsid w:val="00D52B6C"/>
    <w:rsid w:val="00D548C1"/>
    <w:rsid w:val="00D83038"/>
    <w:rsid w:val="00D869ED"/>
    <w:rsid w:val="00D92B43"/>
    <w:rsid w:val="00D94D58"/>
    <w:rsid w:val="00DC314A"/>
    <w:rsid w:val="00DD1019"/>
    <w:rsid w:val="00DE1FF5"/>
    <w:rsid w:val="00DE4CFB"/>
    <w:rsid w:val="00E52F12"/>
    <w:rsid w:val="00E57B6D"/>
    <w:rsid w:val="00E602E5"/>
    <w:rsid w:val="00E70BC1"/>
    <w:rsid w:val="00E74C2E"/>
    <w:rsid w:val="00EB2B28"/>
    <w:rsid w:val="00ED10CE"/>
    <w:rsid w:val="00ED7E14"/>
    <w:rsid w:val="00EE4645"/>
    <w:rsid w:val="00EE744B"/>
    <w:rsid w:val="00EF589F"/>
    <w:rsid w:val="00F14B3C"/>
    <w:rsid w:val="00F14D42"/>
    <w:rsid w:val="00F42C9E"/>
    <w:rsid w:val="00F5497B"/>
    <w:rsid w:val="00F646A7"/>
    <w:rsid w:val="00F73422"/>
    <w:rsid w:val="00F76F40"/>
    <w:rsid w:val="00F938A7"/>
    <w:rsid w:val="00FA28C6"/>
    <w:rsid w:val="00FA6811"/>
    <w:rsid w:val="00FB19B1"/>
    <w:rsid w:val="00FD294D"/>
    <w:rsid w:val="00FF7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21236"/>
  <w15:chartTrackingRefBased/>
  <w15:docId w15:val="{6F3016F0-68F4-4AC9-BD9B-2A65D7116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he-IL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962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962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962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962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962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962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962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962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962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962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962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962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962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962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962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962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962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962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962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962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962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962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962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9620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962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962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962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962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96204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FA68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6811"/>
  </w:style>
  <w:style w:type="paragraph" w:styleId="Footer">
    <w:name w:val="footer"/>
    <w:basedOn w:val="Normal"/>
    <w:link w:val="FooterChar"/>
    <w:uiPriority w:val="99"/>
    <w:unhideWhenUsed/>
    <w:rsid w:val="00FA681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6811"/>
  </w:style>
  <w:style w:type="paragraph" w:styleId="Revision">
    <w:name w:val="Revision"/>
    <w:hidden/>
    <w:uiPriority w:val="99"/>
    <w:semiHidden/>
    <w:rsid w:val="00274B40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274B4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74B4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74B4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4B4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4B4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8f4341a-4c44-4d0a-9a5c-8b1c63cf69df}" enabled="1" method="Standard" siteId="{3d3309e9-342a-4198-8e2d-01a542e3ff21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3354</Words>
  <Characters>1913</Characters>
  <Application>Microsoft Office Word</Application>
  <DocSecurity>0</DocSecurity>
  <Lines>15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Edgaras Batušan</cp:lastModifiedBy>
  <cp:revision>21</cp:revision>
  <dcterms:created xsi:type="dcterms:W3CDTF">2025-03-17T15:17:00Z</dcterms:created>
  <dcterms:modified xsi:type="dcterms:W3CDTF">2025-03-18T09:36:00Z</dcterms:modified>
</cp:coreProperties>
</file>