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13D4" w14:textId="29266705" w:rsidR="00BD500D" w:rsidRPr="006A6399" w:rsidRDefault="00BD500D" w:rsidP="00B20417">
      <w:pPr>
        <w:ind w:left="720" w:hanging="720"/>
        <w:rPr>
          <w:rFonts w:ascii="Arial" w:hAnsi="Arial" w:cs="Arial"/>
          <w:color w:val="00455E"/>
        </w:rPr>
      </w:pPr>
    </w:p>
    <w:p w14:paraId="555F9063" w14:textId="77777777" w:rsidR="000925FE" w:rsidRPr="006A6399" w:rsidRDefault="000925FE" w:rsidP="00C67771">
      <w:pPr>
        <w:rPr>
          <w:rFonts w:ascii="Arial" w:hAnsi="Arial" w:cs="Arial"/>
          <w:color w:val="00455E"/>
        </w:rPr>
      </w:pPr>
    </w:p>
    <w:p w14:paraId="1FB78052" w14:textId="7E9F40D2" w:rsidR="000925FE" w:rsidRDefault="000925FE" w:rsidP="00B20417">
      <w:pPr>
        <w:ind w:left="720" w:hanging="720"/>
        <w:rPr>
          <w:rFonts w:ascii="Arial" w:hAnsi="Arial" w:cs="Arial"/>
          <w:color w:val="00455E"/>
          <w:sz w:val="16"/>
          <w:szCs w:val="16"/>
        </w:rPr>
      </w:pPr>
      <w:r w:rsidRPr="006A6399">
        <w:rPr>
          <w:rFonts w:ascii="Arial" w:hAnsi="Arial" w:cs="Arial"/>
          <w:color w:val="00455E"/>
          <w:sz w:val="16"/>
          <w:szCs w:val="16"/>
        </w:rPr>
        <w:t>202</w:t>
      </w:r>
      <w:r w:rsidR="001600BA">
        <w:rPr>
          <w:rFonts w:ascii="Arial" w:hAnsi="Arial" w:cs="Arial"/>
          <w:color w:val="00455E"/>
          <w:sz w:val="16"/>
          <w:szCs w:val="16"/>
        </w:rPr>
        <w:t>5</w:t>
      </w:r>
      <w:r w:rsidRPr="006A6399">
        <w:rPr>
          <w:rFonts w:ascii="Arial" w:hAnsi="Arial" w:cs="Arial"/>
          <w:color w:val="00455E"/>
          <w:sz w:val="16"/>
          <w:szCs w:val="16"/>
        </w:rPr>
        <w:t>-</w:t>
      </w:r>
      <w:r w:rsidR="001600BA">
        <w:rPr>
          <w:rFonts w:ascii="Arial" w:hAnsi="Arial" w:cs="Arial"/>
          <w:color w:val="00455E"/>
          <w:sz w:val="16"/>
          <w:szCs w:val="16"/>
        </w:rPr>
        <w:t>0</w:t>
      </w:r>
      <w:r w:rsidR="00C67771">
        <w:rPr>
          <w:rFonts w:ascii="Arial" w:hAnsi="Arial" w:cs="Arial"/>
          <w:color w:val="00455E"/>
          <w:sz w:val="16"/>
          <w:szCs w:val="16"/>
        </w:rPr>
        <w:t>4</w:t>
      </w:r>
      <w:r w:rsidRPr="006A6399">
        <w:rPr>
          <w:rFonts w:ascii="Arial" w:hAnsi="Arial" w:cs="Arial"/>
          <w:color w:val="00455E"/>
          <w:sz w:val="16"/>
          <w:szCs w:val="16"/>
        </w:rPr>
        <w:t>-</w:t>
      </w:r>
      <w:r w:rsidR="00C67771">
        <w:rPr>
          <w:rFonts w:ascii="Arial" w:hAnsi="Arial" w:cs="Arial"/>
          <w:color w:val="00455E"/>
          <w:sz w:val="16"/>
          <w:szCs w:val="16"/>
        </w:rPr>
        <w:t>22</w:t>
      </w:r>
    </w:p>
    <w:p w14:paraId="5B7E11F9" w14:textId="17E46005" w:rsidR="0049417E" w:rsidRPr="006A6399" w:rsidRDefault="0049417E" w:rsidP="00B20417">
      <w:pPr>
        <w:ind w:left="720" w:hanging="720"/>
        <w:rPr>
          <w:rFonts w:ascii="Arial" w:hAnsi="Arial" w:cs="Arial"/>
          <w:color w:val="00455E"/>
          <w:sz w:val="16"/>
          <w:szCs w:val="16"/>
        </w:rPr>
      </w:pPr>
      <w:r>
        <w:rPr>
          <w:rFonts w:ascii="Arial" w:hAnsi="Arial" w:cs="Arial"/>
          <w:color w:val="00455E"/>
          <w:sz w:val="16"/>
          <w:szCs w:val="16"/>
        </w:rPr>
        <w:t>Informacija žiniasklaidai</w:t>
      </w:r>
    </w:p>
    <w:p w14:paraId="032BF674" w14:textId="29525B91" w:rsidR="00BA6F81" w:rsidRPr="006A6399" w:rsidRDefault="1D14534A" w:rsidP="006A6399">
      <w:pPr>
        <w:spacing w:line="276" w:lineRule="auto"/>
        <w:rPr>
          <w:rFonts w:ascii="Arial" w:hAnsi="Arial" w:cs="Arial"/>
          <w:color w:val="00455E"/>
          <w:sz w:val="18"/>
          <w:szCs w:val="18"/>
        </w:rPr>
      </w:pPr>
      <w:r w:rsidRPr="006A6399">
        <w:rPr>
          <w:rFonts w:ascii="Arial" w:eastAsia="Arial" w:hAnsi="Arial" w:cs="Arial"/>
          <w:b/>
          <w:bCs/>
          <w:color w:val="00435B"/>
          <w:sz w:val="22"/>
          <w:szCs w:val="22"/>
        </w:rPr>
        <w:t xml:space="preserve"> </w:t>
      </w:r>
    </w:p>
    <w:p w14:paraId="39D78F47" w14:textId="77777777" w:rsidR="006A6399" w:rsidRPr="006A6399" w:rsidRDefault="006A6399" w:rsidP="006A6399">
      <w:pPr>
        <w:spacing w:line="276" w:lineRule="auto"/>
        <w:rPr>
          <w:rFonts w:ascii="Arial" w:hAnsi="Arial" w:cs="Arial"/>
          <w:color w:val="00455E"/>
          <w:sz w:val="18"/>
          <w:szCs w:val="18"/>
        </w:rPr>
      </w:pPr>
    </w:p>
    <w:p w14:paraId="441716EE" w14:textId="30834022" w:rsidR="001C73C8" w:rsidRPr="00C67771" w:rsidRDefault="00C67771" w:rsidP="00C67771">
      <w:pPr>
        <w:rPr>
          <w:b/>
          <w:bCs/>
        </w:rPr>
      </w:pPr>
      <w:r w:rsidRPr="00C67771">
        <w:rPr>
          <w:rFonts w:ascii="Arial" w:eastAsia="Calibri" w:hAnsi="Arial" w:cs="Arial"/>
          <w:b/>
          <w:bCs/>
          <w:color w:val="00435B"/>
          <w:kern w:val="0"/>
          <w:sz w:val="22"/>
          <w:szCs w:val="22"/>
          <w14:ligatures w14:val="none"/>
        </w:rPr>
        <w:t>„Avietė“ paskolos tampa dar patrauklesnės: mažinama biurokratinė našta ir didinamas finansavimas verslui</w:t>
      </w:r>
    </w:p>
    <w:p w14:paraId="15D03E21" w14:textId="44D770C4" w:rsidR="006A6399" w:rsidRPr="006A6399" w:rsidRDefault="006A6399" w:rsidP="006A6399">
      <w:pPr>
        <w:jc w:val="center"/>
        <w:rPr>
          <w:rFonts w:ascii="Arial" w:eastAsia="Calibri" w:hAnsi="Arial" w:cs="Arial"/>
          <w:b/>
          <w:bCs/>
          <w:color w:val="00435B"/>
          <w:kern w:val="0"/>
          <w:sz w:val="22"/>
          <w:szCs w:val="22"/>
          <w14:ligatures w14:val="none"/>
        </w:rPr>
      </w:pPr>
    </w:p>
    <w:p w14:paraId="74191FB1" w14:textId="77777777" w:rsidR="00C67771" w:rsidRDefault="00C67771" w:rsidP="00C67771">
      <w:pPr>
        <w:jc w:val="both"/>
        <w:rPr>
          <w:rFonts w:ascii="Arial" w:hAnsi="Arial" w:cs="Arial"/>
          <w:color w:val="00435B"/>
          <w:sz w:val="22"/>
          <w:szCs w:val="22"/>
        </w:rPr>
      </w:pPr>
      <w:r w:rsidRPr="00C67771">
        <w:rPr>
          <w:rFonts w:ascii="Arial" w:hAnsi="Arial" w:cs="Arial"/>
          <w:color w:val="00435B"/>
          <w:sz w:val="22"/>
          <w:szCs w:val="22"/>
        </w:rPr>
        <w:t>Nacionalinis plėtros bankas ILTE kartu su Ekonomikos ir inovacijų ministerija (EIMIN) atnaujino sutelktinių paskolų smulkiajam ir vidutiniam verslui (SVV) priemonės „Avietė“ sąlygas. Atsižvelgiant į rinkos poreikius, jos tampa dar lankstesnės – priemonei EIMIN skiria papildomai 20 mln. eurų, didinama „Avietės“ lėšų suma paskoloje ir ilginama paskolų trukmė.</w:t>
      </w:r>
    </w:p>
    <w:p w14:paraId="28D4E0DD" w14:textId="77777777" w:rsidR="00C67771" w:rsidRPr="00C67771" w:rsidRDefault="00C67771" w:rsidP="00C67771">
      <w:pPr>
        <w:jc w:val="both"/>
        <w:rPr>
          <w:rFonts w:ascii="Arial" w:hAnsi="Arial" w:cs="Arial"/>
          <w:color w:val="00435B"/>
          <w:sz w:val="22"/>
          <w:szCs w:val="22"/>
        </w:rPr>
      </w:pPr>
    </w:p>
    <w:p w14:paraId="02E1C892" w14:textId="77777777" w:rsidR="00C67771" w:rsidRDefault="00C67771" w:rsidP="00C67771">
      <w:pPr>
        <w:jc w:val="both"/>
        <w:rPr>
          <w:rFonts w:ascii="Arial" w:hAnsi="Arial" w:cs="Arial"/>
          <w:color w:val="00435B"/>
          <w:sz w:val="22"/>
          <w:szCs w:val="22"/>
        </w:rPr>
      </w:pPr>
      <w:r w:rsidRPr="00C67771">
        <w:rPr>
          <w:rFonts w:ascii="Arial" w:hAnsi="Arial" w:cs="Arial"/>
          <w:color w:val="00435B"/>
          <w:sz w:val="22"/>
          <w:szCs w:val="22"/>
        </w:rPr>
        <w:t>„Verslui, ypač mažam, gyvybiškai svarbu turėti galimybių gauti paskolas savo plėtrai, kai dėl savo rizikos profilio jos negali to padaryti iš tradicinių finansų įstaigų. Todėl geriname verslui finansavimo prieinamumą per sutelktinio finansavimo platformas, didindami maksimalią „Avietės“ paskolos dalį, ilgindami investicinių paskolų trukmę  bei mažindami  biurokratinę naštą verslui“, – sako Ekonomikos ir inovacijų ministerijos kanclerė Eglė Radišauskienė.</w:t>
      </w:r>
    </w:p>
    <w:p w14:paraId="667F9CE9" w14:textId="77777777" w:rsidR="00C67771" w:rsidRPr="00C67771" w:rsidRDefault="00C67771" w:rsidP="00C67771">
      <w:pPr>
        <w:jc w:val="both"/>
        <w:rPr>
          <w:rFonts w:ascii="Arial" w:hAnsi="Arial" w:cs="Arial"/>
          <w:color w:val="00435B"/>
          <w:sz w:val="22"/>
          <w:szCs w:val="22"/>
        </w:rPr>
      </w:pPr>
    </w:p>
    <w:p w14:paraId="2AD83D44" w14:textId="77777777" w:rsidR="00C67771" w:rsidRDefault="00C67771" w:rsidP="00C67771">
      <w:pPr>
        <w:jc w:val="both"/>
        <w:rPr>
          <w:rFonts w:ascii="Arial" w:hAnsi="Arial" w:cs="Arial"/>
          <w:color w:val="00435B"/>
          <w:sz w:val="22"/>
          <w:szCs w:val="22"/>
        </w:rPr>
      </w:pPr>
      <w:r w:rsidRPr="00C67771">
        <w:rPr>
          <w:rFonts w:ascii="Arial" w:hAnsi="Arial" w:cs="Arial"/>
          <w:color w:val="00435B"/>
          <w:sz w:val="22"/>
          <w:szCs w:val="22"/>
        </w:rPr>
        <w:t>Nuo šiol maksimali paskolos dalis didinama nuo 30 iki 50 tūkst. eurų, o investicinės paskolos trukmė ilginama nuo 3 iki 5 metų. Taip pat apyvartinėms paskoloms išlaidas pagrindžiančių dokumentų pateikimas nebus reikalingas, o investicinėms reikės pagrįsti bent 51 proc. paskolos sumos.</w:t>
      </w:r>
    </w:p>
    <w:p w14:paraId="6E61F8F6" w14:textId="77777777" w:rsidR="00C67771" w:rsidRPr="00C67771" w:rsidRDefault="00C67771" w:rsidP="00C67771">
      <w:pPr>
        <w:jc w:val="both"/>
        <w:rPr>
          <w:rFonts w:ascii="Arial" w:hAnsi="Arial" w:cs="Arial"/>
          <w:color w:val="00435B"/>
          <w:sz w:val="22"/>
          <w:szCs w:val="22"/>
        </w:rPr>
      </w:pPr>
    </w:p>
    <w:p w14:paraId="44B32456" w14:textId="77777777" w:rsidR="00C67771" w:rsidRDefault="00C67771" w:rsidP="00C67771">
      <w:pPr>
        <w:jc w:val="both"/>
        <w:rPr>
          <w:rFonts w:ascii="Arial" w:hAnsi="Arial" w:cs="Arial"/>
          <w:color w:val="00435B"/>
          <w:sz w:val="22"/>
          <w:szCs w:val="22"/>
        </w:rPr>
      </w:pPr>
      <w:r w:rsidRPr="00C67771">
        <w:rPr>
          <w:rFonts w:ascii="Arial" w:hAnsi="Arial" w:cs="Arial"/>
          <w:color w:val="00435B"/>
          <w:sz w:val="22"/>
          <w:szCs w:val="22"/>
        </w:rPr>
        <w:t>„SVV segmentas pasižymi dideliu augimo potencialu, tačiau dėl galimai jauno įmonės amžiaus, ribotos kredito istorijos ar rizikingo projekto susiduria su kliūtimis pritraukiant finansavimą rinkoje. Pakeistos „Avietės“ sąlygos  suteiks geresnes finansavimo galimybes ir užtikrins didesnį lankstumą. Tokiu būdu verslai galės operatyviau įgyvendinti plėtros planus ir pasinaudoti rinkoje atsiveriančiomis galimybėmis“, – teigia Inga Beiliūnienė, ILTE Veiklos plėtros tarnybos vadovė.</w:t>
      </w:r>
    </w:p>
    <w:p w14:paraId="2524404B" w14:textId="77777777" w:rsidR="00C67771" w:rsidRPr="00C67771" w:rsidRDefault="00C67771" w:rsidP="00C67771">
      <w:pPr>
        <w:jc w:val="both"/>
        <w:rPr>
          <w:rFonts w:ascii="Arial" w:hAnsi="Arial" w:cs="Arial"/>
          <w:color w:val="00435B"/>
          <w:sz w:val="22"/>
          <w:szCs w:val="22"/>
        </w:rPr>
      </w:pPr>
    </w:p>
    <w:p w14:paraId="2785BE6D" w14:textId="77777777" w:rsidR="00C67771" w:rsidRDefault="00C67771" w:rsidP="00C67771">
      <w:pPr>
        <w:jc w:val="both"/>
        <w:rPr>
          <w:rFonts w:ascii="Arial" w:hAnsi="Arial" w:cs="Arial"/>
          <w:color w:val="00435B"/>
          <w:sz w:val="22"/>
          <w:szCs w:val="22"/>
        </w:rPr>
      </w:pPr>
      <w:r w:rsidRPr="00C67771">
        <w:rPr>
          <w:rFonts w:ascii="Arial" w:hAnsi="Arial" w:cs="Arial"/>
          <w:color w:val="00435B"/>
          <w:sz w:val="22"/>
          <w:szCs w:val="22"/>
        </w:rPr>
        <w:t>Paskolos teikiamos per sutelktinio finansavimo platformas, kurios vertina tiek verslo projekto, tiek paties pareiškėjo finansavimo riziką. Norinčios pasinaudoti priemone įmonės kviečiamos kreiptis į ILTE finansavimo partnerius – jų sąrašas skelbiamas ILTE interneto svetainėje.</w:t>
      </w:r>
    </w:p>
    <w:p w14:paraId="2DE052FE" w14:textId="77777777" w:rsidR="00C67771" w:rsidRPr="00C67771" w:rsidRDefault="00C67771" w:rsidP="00C67771">
      <w:pPr>
        <w:jc w:val="both"/>
        <w:rPr>
          <w:rFonts w:ascii="Arial" w:hAnsi="Arial" w:cs="Arial"/>
          <w:color w:val="00435B"/>
          <w:sz w:val="22"/>
          <w:szCs w:val="22"/>
        </w:rPr>
      </w:pPr>
    </w:p>
    <w:p w14:paraId="50E72481" w14:textId="77777777" w:rsidR="00C67771" w:rsidRDefault="00C67771" w:rsidP="00C67771">
      <w:pPr>
        <w:jc w:val="both"/>
        <w:rPr>
          <w:rFonts w:ascii="Arial" w:hAnsi="Arial" w:cs="Arial"/>
          <w:color w:val="00435B"/>
          <w:sz w:val="22"/>
          <w:szCs w:val="22"/>
        </w:rPr>
      </w:pPr>
      <w:r w:rsidRPr="00C67771">
        <w:rPr>
          <w:rFonts w:ascii="Arial" w:hAnsi="Arial" w:cs="Arial"/>
          <w:color w:val="00435B"/>
          <w:sz w:val="22"/>
          <w:szCs w:val="22"/>
        </w:rPr>
        <w:t xml:space="preserve">Svarbu pažymėti, kad „Avietė“ paskolos negali būti skirtos finansinių įsipareigojimų </w:t>
      </w:r>
      <w:proofErr w:type="spellStart"/>
      <w:r w:rsidRPr="00C67771">
        <w:rPr>
          <w:rFonts w:ascii="Arial" w:hAnsi="Arial" w:cs="Arial"/>
          <w:color w:val="00435B"/>
          <w:sz w:val="22"/>
          <w:szCs w:val="22"/>
        </w:rPr>
        <w:t>refinansavimui</w:t>
      </w:r>
      <w:proofErr w:type="spellEnd"/>
      <w:r w:rsidRPr="00C67771">
        <w:rPr>
          <w:rFonts w:ascii="Arial" w:hAnsi="Arial" w:cs="Arial"/>
          <w:color w:val="00435B"/>
          <w:sz w:val="22"/>
          <w:szCs w:val="22"/>
        </w:rPr>
        <w:t>, finansinei veiklai ar gyvenamosios paskirties nekilnojamojo turto projektams.</w:t>
      </w:r>
    </w:p>
    <w:p w14:paraId="57BAB374" w14:textId="77777777" w:rsidR="00C67771" w:rsidRPr="00C67771" w:rsidRDefault="00C67771" w:rsidP="00C67771">
      <w:pPr>
        <w:jc w:val="both"/>
        <w:rPr>
          <w:rFonts w:ascii="Arial" w:hAnsi="Arial" w:cs="Arial"/>
          <w:color w:val="00435B"/>
          <w:sz w:val="22"/>
          <w:szCs w:val="22"/>
        </w:rPr>
      </w:pPr>
    </w:p>
    <w:p w14:paraId="22E61A88" w14:textId="4E703896" w:rsidR="009F57C0" w:rsidRPr="00C67771" w:rsidRDefault="00C67771" w:rsidP="00C67771">
      <w:pPr>
        <w:jc w:val="both"/>
        <w:rPr>
          <w:rFonts w:ascii="Arial" w:hAnsi="Arial" w:cs="Arial"/>
          <w:i/>
          <w:iCs/>
          <w:color w:val="00435B"/>
          <w:sz w:val="22"/>
          <w:szCs w:val="22"/>
        </w:rPr>
      </w:pPr>
      <w:r w:rsidRPr="00C67771">
        <w:rPr>
          <w:rFonts w:ascii="Arial" w:hAnsi="Arial" w:cs="Arial"/>
          <w:i/>
          <w:iCs/>
          <w:color w:val="00435B"/>
          <w:sz w:val="22"/>
          <w:szCs w:val="22"/>
        </w:rPr>
        <w:t>„Avietė“ – viena iš alternatyvių ILTE finansinių priemonių, leidžianti SVV greičiau ir lanksčiau gauti finansavimą rinkos sąlygomis. 2024 m. buvo pasirašyta 771 paskolos sutartis, kurių bendra suma siekė beveik 7 mln. eurų. Nuo priemonės veiklos pradžios 2018 m. sudaryta daugiau kaip 4 000 paskolų sutarčių, kurių vertė – beveik 79 mln. eurų. Iš jų apie 31 mln. eurų – ILTE lėšos, likusi dalis – pritrauktos privačios investicijos.</w:t>
      </w:r>
    </w:p>
    <w:p w14:paraId="2C89AF5A" w14:textId="77777777" w:rsidR="0049417E" w:rsidRDefault="0049417E" w:rsidP="001C73C8">
      <w:pPr>
        <w:jc w:val="both"/>
        <w:rPr>
          <w:rFonts w:ascii="Arial" w:hAnsi="Arial" w:cs="Arial"/>
          <w:color w:val="00435B"/>
          <w:sz w:val="22"/>
          <w:szCs w:val="22"/>
        </w:rPr>
      </w:pPr>
    </w:p>
    <w:p w14:paraId="64BF6069" w14:textId="60251D16" w:rsidR="002811FF" w:rsidRPr="00B9339F" w:rsidRDefault="002811FF" w:rsidP="000925FE">
      <w:pPr>
        <w:rPr>
          <w:rFonts w:ascii="Arial" w:hAnsi="Arial" w:cs="Arial"/>
          <w:color w:val="00435B"/>
          <w:sz w:val="16"/>
          <w:szCs w:val="16"/>
          <w:lang w:val="en-US"/>
        </w:rPr>
      </w:pPr>
    </w:p>
    <w:sectPr w:rsidR="002811FF" w:rsidRPr="00B9339F" w:rsidSect="00B20417">
      <w:headerReference w:type="default" r:id="rId11"/>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05369" w14:textId="77777777" w:rsidR="00F51529" w:rsidRPr="006A6399" w:rsidRDefault="00F51529" w:rsidP="00B20417">
      <w:r w:rsidRPr="006A6399">
        <w:separator/>
      </w:r>
    </w:p>
  </w:endnote>
  <w:endnote w:type="continuationSeparator" w:id="0">
    <w:p w14:paraId="57280159" w14:textId="77777777" w:rsidR="00F51529" w:rsidRPr="006A6399" w:rsidRDefault="00F51529" w:rsidP="00B20417">
      <w:r w:rsidRPr="006A6399">
        <w:continuationSeparator/>
      </w:r>
    </w:p>
  </w:endnote>
  <w:endnote w:type="continuationNotice" w:id="1">
    <w:p w14:paraId="0D697C53" w14:textId="77777777" w:rsidR="00F51529" w:rsidRPr="006A6399" w:rsidRDefault="00F51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5C993D8" w:rsidRPr="006A6399" w14:paraId="7C3E2B92" w14:textId="77777777" w:rsidTr="75C993D8">
      <w:trPr>
        <w:trHeight w:val="300"/>
      </w:trPr>
      <w:tc>
        <w:tcPr>
          <w:tcW w:w="3005" w:type="dxa"/>
        </w:tcPr>
        <w:p w14:paraId="0963B991" w14:textId="2AE281C0" w:rsidR="75C993D8" w:rsidRPr="006A6399" w:rsidRDefault="75C993D8" w:rsidP="75C993D8">
          <w:pPr>
            <w:pStyle w:val="Header"/>
            <w:ind w:left="-115"/>
          </w:pPr>
        </w:p>
      </w:tc>
      <w:tc>
        <w:tcPr>
          <w:tcW w:w="3005" w:type="dxa"/>
        </w:tcPr>
        <w:p w14:paraId="435833E9" w14:textId="20D622FD" w:rsidR="75C993D8" w:rsidRPr="006A6399" w:rsidRDefault="75C993D8" w:rsidP="75C993D8">
          <w:pPr>
            <w:pStyle w:val="Header"/>
            <w:jc w:val="center"/>
          </w:pPr>
        </w:p>
      </w:tc>
      <w:tc>
        <w:tcPr>
          <w:tcW w:w="3005" w:type="dxa"/>
        </w:tcPr>
        <w:p w14:paraId="2AAA250D" w14:textId="0FE0E053" w:rsidR="75C993D8" w:rsidRPr="006A6399" w:rsidRDefault="75C993D8" w:rsidP="75C993D8">
          <w:pPr>
            <w:pStyle w:val="Header"/>
            <w:ind w:right="-115"/>
            <w:jc w:val="right"/>
          </w:pPr>
        </w:p>
      </w:tc>
    </w:tr>
  </w:tbl>
  <w:p w14:paraId="6C0690D8" w14:textId="3E177CBC" w:rsidR="75C993D8" w:rsidRPr="006A6399"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4CFF4" w14:textId="77777777" w:rsidR="00F51529" w:rsidRPr="006A6399" w:rsidRDefault="00F51529" w:rsidP="00B20417">
      <w:r w:rsidRPr="006A6399">
        <w:separator/>
      </w:r>
    </w:p>
  </w:footnote>
  <w:footnote w:type="continuationSeparator" w:id="0">
    <w:p w14:paraId="4559AE03" w14:textId="77777777" w:rsidR="00F51529" w:rsidRPr="006A6399" w:rsidRDefault="00F51529" w:rsidP="00B20417">
      <w:r w:rsidRPr="006A6399">
        <w:continuationSeparator/>
      </w:r>
    </w:p>
  </w:footnote>
  <w:footnote w:type="continuationNotice" w:id="1">
    <w:p w14:paraId="65743BE1" w14:textId="77777777" w:rsidR="00F51529" w:rsidRPr="006A6399" w:rsidRDefault="00F515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F8B0" w14:textId="70FAC170" w:rsidR="00B20417" w:rsidRPr="006A6399" w:rsidRDefault="007D60C0">
    <w:pPr>
      <w:pStyle w:val="Header"/>
    </w:pPr>
    <w:r w:rsidRPr="006A6399">
      <w:rPr>
        <w:rFonts w:ascii="Arial" w:eastAsia="Times New Roman" w:hAnsi="Arial" w:cs="Arial"/>
        <w:noProof/>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3B5C72CF"/>
    <w:multiLevelType w:val="multilevel"/>
    <w:tmpl w:val="60F4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6"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7"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8"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9" w15:restartNumberingAfterBreak="0">
    <w:nsid w:val="5EE40FE7"/>
    <w:multiLevelType w:val="multilevel"/>
    <w:tmpl w:val="A438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313476"/>
    <w:multiLevelType w:val="multilevel"/>
    <w:tmpl w:val="87A6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22"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3" w15:restartNumberingAfterBreak="0">
    <w:nsid w:val="6E337500"/>
    <w:multiLevelType w:val="multilevel"/>
    <w:tmpl w:val="9616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5"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6"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7"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8"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9"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9"/>
  </w:num>
  <w:num w:numId="3" w16cid:durableId="468666948">
    <w:abstractNumId w:val="22"/>
  </w:num>
  <w:num w:numId="4" w16cid:durableId="1040477860">
    <w:abstractNumId w:val="3"/>
  </w:num>
  <w:num w:numId="5" w16cid:durableId="1615090461">
    <w:abstractNumId w:val="21"/>
  </w:num>
  <w:num w:numId="6" w16cid:durableId="1969357826">
    <w:abstractNumId w:val="0"/>
  </w:num>
  <w:num w:numId="7" w16cid:durableId="1841265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6"/>
  </w:num>
  <w:num w:numId="11" w16cid:durableId="2053382412">
    <w:abstractNumId w:val="24"/>
  </w:num>
  <w:num w:numId="12" w16cid:durableId="911307775">
    <w:abstractNumId w:val="15"/>
  </w:num>
  <w:num w:numId="13" w16cid:durableId="561409726">
    <w:abstractNumId w:val="27"/>
  </w:num>
  <w:num w:numId="14" w16cid:durableId="371735499">
    <w:abstractNumId w:val="26"/>
  </w:num>
  <w:num w:numId="15" w16cid:durableId="2022974482">
    <w:abstractNumId w:val="4"/>
  </w:num>
  <w:num w:numId="16" w16cid:durableId="1072048980">
    <w:abstractNumId w:val="18"/>
  </w:num>
  <w:num w:numId="17" w16cid:durableId="1841120789">
    <w:abstractNumId w:val="13"/>
  </w:num>
  <w:num w:numId="18" w16cid:durableId="1496994937">
    <w:abstractNumId w:val="8"/>
  </w:num>
  <w:num w:numId="19" w16cid:durableId="1696150873">
    <w:abstractNumId w:val="9"/>
  </w:num>
  <w:num w:numId="20" w16cid:durableId="1324772287">
    <w:abstractNumId w:val="28"/>
  </w:num>
  <w:num w:numId="21" w16cid:durableId="1066996149">
    <w:abstractNumId w:val="5"/>
  </w:num>
  <w:num w:numId="22" w16cid:durableId="25761628">
    <w:abstractNumId w:val="2"/>
  </w:num>
  <w:num w:numId="23" w16cid:durableId="695498014">
    <w:abstractNumId w:val="11"/>
  </w:num>
  <w:num w:numId="24" w16cid:durableId="2055618810">
    <w:abstractNumId w:val="17"/>
  </w:num>
  <w:num w:numId="25" w16cid:durableId="1478574273">
    <w:abstractNumId w:val="6"/>
  </w:num>
  <w:num w:numId="26" w16cid:durableId="512885941">
    <w:abstractNumId w:val="12"/>
  </w:num>
  <w:num w:numId="27" w16cid:durableId="1898202895">
    <w:abstractNumId w:val="19"/>
  </w:num>
  <w:num w:numId="28" w16cid:durableId="2032681597">
    <w:abstractNumId w:val="20"/>
  </w:num>
  <w:num w:numId="29" w16cid:durableId="955915548">
    <w:abstractNumId w:val="14"/>
  </w:num>
  <w:num w:numId="30" w16cid:durableId="9703557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051E1"/>
    <w:rsid w:val="00012AE0"/>
    <w:rsid w:val="00077683"/>
    <w:rsid w:val="000925FE"/>
    <w:rsid w:val="000A01F0"/>
    <w:rsid w:val="000E7017"/>
    <w:rsid w:val="000F390E"/>
    <w:rsid w:val="001138C8"/>
    <w:rsid w:val="001310D7"/>
    <w:rsid w:val="00131138"/>
    <w:rsid w:val="0013155A"/>
    <w:rsid w:val="00146189"/>
    <w:rsid w:val="001509C7"/>
    <w:rsid w:val="00154039"/>
    <w:rsid w:val="00155711"/>
    <w:rsid w:val="001600BA"/>
    <w:rsid w:val="001713E0"/>
    <w:rsid w:val="00173D0F"/>
    <w:rsid w:val="00195843"/>
    <w:rsid w:val="00195EB7"/>
    <w:rsid w:val="001C73C8"/>
    <w:rsid w:val="001D76A9"/>
    <w:rsid w:val="001F2B67"/>
    <w:rsid w:val="001F79BB"/>
    <w:rsid w:val="00202691"/>
    <w:rsid w:val="00203F7B"/>
    <w:rsid w:val="00207423"/>
    <w:rsid w:val="00214130"/>
    <w:rsid w:val="002218F9"/>
    <w:rsid w:val="00221C61"/>
    <w:rsid w:val="00272E00"/>
    <w:rsid w:val="002762E1"/>
    <w:rsid w:val="002811FF"/>
    <w:rsid w:val="00290186"/>
    <w:rsid w:val="00291634"/>
    <w:rsid w:val="00294F6E"/>
    <w:rsid w:val="002A4B58"/>
    <w:rsid w:val="002E7E79"/>
    <w:rsid w:val="002F32AF"/>
    <w:rsid w:val="00301F0B"/>
    <w:rsid w:val="003074AF"/>
    <w:rsid w:val="00311796"/>
    <w:rsid w:val="00332D25"/>
    <w:rsid w:val="0034543C"/>
    <w:rsid w:val="00371736"/>
    <w:rsid w:val="00375283"/>
    <w:rsid w:val="003A7158"/>
    <w:rsid w:val="003B0667"/>
    <w:rsid w:val="003C02AF"/>
    <w:rsid w:val="00406478"/>
    <w:rsid w:val="00443275"/>
    <w:rsid w:val="0046061B"/>
    <w:rsid w:val="004761F9"/>
    <w:rsid w:val="0049417E"/>
    <w:rsid w:val="004A0006"/>
    <w:rsid w:val="004B01B5"/>
    <w:rsid w:val="004C2965"/>
    <w:rsid w:val="004D621A"/>
    <w:rsid w:val="004E5DD5"/>
    <w:rsid w:val="004E61E7"/>
    <w:rsid w:val="004F6D91"/>
    <w:rsid w:val="004F7EFC"/>
    <w:rsid w:val="005047B9"/>
    <w:rsid w:val="0052323B"/>
    <w:rsid w:val="00532EB3"/>
    <w:rsid w:val="00534F44"/>
    <w:rsid w:val="0054059B"/>
    <w:rsid w:val="00561376"/>
    <w:rsid w:val="00571115"/>
    <w:rsid w:val="0059401F"/>
    <w:rsid w:val="005B6C5F"/>
    <w:rsid w:val="005C049D"/>
    <w:rsid w:val="005D40DE"/>
    <w:rsid w:val="005D4A92"/>
    <w:rsid w:val="005F4E0A"/>
    <w:rsid w:val="00600EFA"/>
    <w:rsid w:val="0065024A"/>
    <w:rsid w:val="006522D5"/>
    <w:rsid w:val="006A416E"/>
    <w:rsid w:val="006A6399"/>
    <w:rsid w:val="006B5C1A"/>
    <w:rsid w:val="006B786F"/>
    <w:rsid w:val="006D1608"/>
    <w:rsid w:val="006D48C4"/>
    <w:rsid w:val="006D6A66"/>
    <w:rsid w:val="007109F6"/>
    <w:rsid w:val="00743157"/>
    <w:rsid w:val="00761A8C"/>
    <w:rsid w:val="00767A24"/>
    <w:rsid w:val="00770189"/>
    <w:rsid w:val="0077331B"/>
    <w:rsid w:val="00773FA6"/>
    <w:rsid w:val="00796CA2"/>
    <w:rsid w:val="007A1E1C"/>
    <w:rsid w:val="007B4D3F"/>
    <w:rsid w:val="007B55CA"/>
    <w:rsid w:val="007D60C0"/>
    <w:rsid w:val="007F3038"/>
    <w:rsid w:val="008014BD"/>
    <w:rsid w:val="00831CB9"/>
    <w:rsid w:val="00834D6E"/>
    <w:rsid w:val="008462A8"/>
    <w:rsid w:val="00863E94"/>
    <w:rsid w:val="00866394"/>
    <w:rsid w:val="008671A6"/>
    <w:rsid w:val="0087168A"/>
    <w:rsid w:val="00891609"/>
    <w:rsid w:val="00896EB9"/>
    <w:rsid w:val="0089779D"/>
    <w:rsid w:val="008A540A"/>
    <w:rsid w:val="008C70D2"/>
    <w:rsid w:val="008D6142"/>
    <w:rsid w:val="008E4B21"/>
    <w:rsid w:val="00922964"/>
    <w:rsid w:val="00930C82"/>
    <w:rsid w:val="0093315E"/>
    <w:rsid w:val="0093653A"/>
    <w:rsid w:val="009612BD"/>
    <w:rsid w:val="009705B2"/>
    <w:rsid w:val="0097127E"/>
    <w:rsid w:val="00976710"/>
    <w:rsid w:val="009A3291"/>
    <w:rsid w:val="009A36EE"/>
    <w:rsid w:val="009B77A1"/>
    <w:rsid w:val="009D2197"/>
    <w:rsid w:val="009E7112"/>
    <w:rsid w:val="009F57C0"/>
    <w:rsid w:val="00A221ED"/>
    <w:rsid w:val="00A347EC"/>
    <w:rsid w:val="00A41E91"/>
    <w:rsid w:val="00A60DC9"/>
    <w:rsid w:val="00A74BBA"/>
    <w:rsid w:val="00A8218E"/>
    <w:rsid w:val="00A90C5B"/>
    <w:rsid w:val="00AA682C"/>
    <w:rsid w:val="00AB0FDD"/>
    <w:rsid w:val="00AF0330"/>
    <w:rsid w:val="00AF0E1A"/>
    <w:rsid w:val="00AF1475"/>
    <w:rsid w:val="00B03ACE"/>
    <w:rsid w:val="00B12DBB"/>
    <w:rsid w:val="00B20417"/>
    <w:rsid w:val="00B47799"/>
    <w:rsid w:val="00B63187"/>
    <w:rsid w:val="00B63F2E"/>
    <w:rsid w:val="00B76A87"/>
    <w:rsid w:val="00B7762C"/>
    <w:rsid w:val="00B84A10"/>
    <w:rsid w:val="00B92DF6"/>
    <w:rsid w:val="00B9339F"/>
    <w:rsid w:val="00BA0680"/>
    <w:rsid w:val="00BA6F81"/>
    <w:rsid w:val="00BC7650"/>
    <w:rsid w:val="00BD4C7B"/>
    <w:rsid w:val="00BD500D"/>
    <w:rsid w:val="00BE02FE"/>
    <w:rsid w:val="00BF5068"/>
    <w:rsid w:val="00C34699"/>
    <w:rsid w:val="00C35C08"/>
    <w:rsid w:val="00C52E22"/>
    <w:rsid w:val="00C67771"/>
    <w:rsid w:val="00C71650"/>
    <w:rsid w:val="00C76C28"/>
    <w:rsid w:val="00C80730"/>
    <w:rsid w:val="00C84A60"/>
    <w:rsid w:val="00C930A0"/>
    <w:rsid w:val="00CD68CF"/>
    <w:rsid w:val="00CF5128"/>
    <w:rsid w:val="00D005AB"/>
    <w:rsid w:val="00D10586"/>
    <w:rsid w:val="00D30E81"/>
    <w:rsid w:val="00D3407A"/>
    <w:rsid w:val="00D73E13"/>
    <w:rsid w:val="00D9203A"/>
    <w:rsid w:val="00DA741E"/>
    <w:rsid w:val="00DB3C6D"/>
    <w:rsid w:val="00DD7298"/>
    <w:rsid w:val="00DF2712"/>
    <w:rsid w:val="00DF3082"/>
    <w:rsid w:val="00E11F12"/>
    <w:rsid w:val="00E2339E"/>
    <w:rsid w:val="00E52FE0"/>
    <w:rsid w:val="00E677AD"/>
    <w:rsid w:val="00E755D0"/>
    <w:rsid w:val="00EC7DB9"/>
    <w:rsid w:val="00ED4FE6"/>
    <w:rsid w:val="00ED7AD6"/>
    <w:rsid w:val="00EE428B"/>
    <w:rsid w:val="00F02D83"/>
    <w:rsid w:val="00F0639B"/>
    <w:rsid w:val="00F35545"/>
    <w:rsid w:val="00F5043E"/>
    <w:rsid w:val="00F51529"/>
    <w:rsid w:val="00F54389"/>
    <w:rsid w:val="00F57178"/>
    <w:rsid w:val="00F70CBD"/>
    <w:rsid w:val="00F77288"/>
    <w:rsid w:val="00F772DA"/>
    <w:rsid w:val="00F773C0"/>
    <w:rsid w:val="00FA7D30"/>
    <w:rsid w:val="00FC1427"/>
    <w:rsid w:val="00FC58D1"/>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15:docId w15:val="{1A08DB09-CE0F-484C-9FC9-1C5DB503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rsid w:val="00281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995571307">
      <w:bodyDiv w:val="1"/>
      <w:marLeft w:val="0"/>
      <w:marRight w:val="0"/>
      <w:marTop w:val="0"/>
      <w:marBottom w:val="0"/>
      <w:divBdr>
        <w:top w:val="none" w:sz="0" w:space="0" w:color="auto"/>
        <w:left w:val="none" w:sz="0" w:space="0" w:color="auto"/>
        <w:bottom w:val="none" w:sz="0" w:space="0" w:color="auto"/>
        <w:right w:val="none" w:sz="0" w:space="0" w:color="auto"/>
      </w:divBdr>
      <w:divsChild>
        <w:div w:id="2057270106">
          <w:marLeft w:val="0"/>
          <w:marRight w:val="0"/>
          <w:marTop w:val="0"/>
          <w:marBottom w:val="0"/>
          <w:divBdr>
            <w:top w:val="none" w:sz="0" w:space="0" w:color="auto"/>
            <w:left w:val="none" w:sz="0" w:space="0" w:color="auto"/>
            <w:bottom w:val="none" w:sz="0" w:space="0" w:color="auto"/>
            <w:right w:val="none" w:sz="0" w:space="0" w:color="auto"/>
          </w:divBdr>
          <w:divsChild>
            <w:div w:id="129059838">
              <w:marLeft w:val="0"/>
              <w:marRight w:val="0"/>
              <w:marTop w:val="0"/>
              <w:marBottom w:val="0"/>
              <w:divBdr>
                <w:top w:val="none" w:sz="0" w:space="0" w:color="auto"/>
                <w:left w:val="none" w:sz="0" w:space="0" w:color="auto"/>
                <w:bottom w:val="none" w:sz="0" w:space="0" w:color="auto"/>
                <w:right w:val="none" w:sz="0" w:space="0" w:color="auto"/>
              </w:divBdr>
              <w:divsChild>
                <w:div w:id="1300574345">
                  <w:marLeft w:val="0"/>
                  <w:marRight w:val="0"/>
                  <w:marTop w:val="0"/>
                  <w:marBottom w:val="0"/>
                  <w:divBdr>
                    <w:top w:val="none" w:sz="0" w:space="0" w:color="auto"/>
                    <w:left w:val="none" w:sz="0" w:space="0" w:color="auto"/>
                    <w:bottom w:val="none" w:sz="0" w:space="0" w:color="auto"/>
                    <w:right w:val="none" w:sz="0" w:space="0" w:color="auto"/>
                  </w:divBdr>
                  <w:divsChild>
                    <w:div w:id="781068917">
                      <w:marLeft w:val="0"/>
                      <w:marRight w:val="0"/>
                      <w:marTop w:val="0"/>
                      <w:marBottom w:val="0"/>
                      <w:divBdr>
                        <w:top w:val="none" w:sz="0" w:space="0" w:color="auto"/>
                        <w:left w:val="none" w:sz="0" w:space="0" w:color="auto"/>
                        <w:bottom w:val="none" w:sz="0" w:space="0" w:color="auto"/>
                        <w:right w:val="none" w:sz="0" w:space="0" w:color="auto"/>
                      </w:divBdr>
                      <w:divsChild>
                        <w:div w:id="1626236206">
                          <w:marLeft w:val="0"/>
                          <w:marRight w:val="0"/>
                          <w:marTop w:val="0"/>
                          <w:marBottom w:val="0"/>
                          <w:divBdr>
                            <w:top w:val="none" w:sz="0" w:space="0" w:color="auto"/>
                            <w:left w:val="none" w:sz="0" w:space="0" w:color="auto"/>
                            <w:bottom w:val="none" w:sz="0" w:space="0" w:color="auto"/>
                            <w:right w:val="none" w:sz="0" w:space="0" w:color="auto"/>
                          </w:divBdr>
                          <w:divsChild>
                            <w:div w:id="6641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873980">
      <w:bodyDiv w:val="1"/>
      <w:marLeft w:val="0"/>
      <w:marRight w:val="0"/>
      <w:marTop w:val="0"/>
      <w:marBottom w:val="0"/>
      <w:divBdr>
        <w:top w:val="none" w:sz="0" w:space="0" w:color="auto"/>
        <w:left w:val="none" w:sz="0" w:space="0" w:color="auto"/>
        <w:bottom w:val="none" w:sz="0" w:space="0" w:color="auto"/>
        <w:right w:val="none" w:sz="0" w:space="0" w:color="auto"/>
      </w:divBdr>
      <w:divsChild>
        <w:div w:id="1794866715">
          <w:marLeft w:val="0"/>
          <w:marRight w:val="0"/>
          <w:marTop w:val="0"/>
          <w:marBottom w:val="0"/>
          <w:divBdr>
            <w:top w:val="none" w:sz="0" w:space="0" w:color="auto"/>
            <w:left w:val="none" w:sz="0" w:space="0" w:color="auto"/>
            <w:bottom w:val="none" w:sz="0" w:space="0" w:color="auto"/>
            <w:right w:val="none" w:sz="0" w:space="0" w:color="auto"/>
          </w:divBdr>
        </w:div>
        <w:div w:id="131993669">
          <w:marLeft w:val="0"/>
          <w:marRight w:val="0"/>
          <w:marTop w:val="0"/>
          <w:marBottom w:val="0"/>
          <w:divBdr>
            <w:top w:val="none" w:sz="0" w:space="0" w:color="auto"/>
            <w:left w:val="none" w:sz="0" w:space="0" w:color="auto"/>
            <w:bottom w:val="none" w:sz="0" w:space="0" w:color="auto"/>
            <w:right w:val="none" w:sz="0" w:space="0" w:color="auto"/>
          </w:divBdr>
        </w:div>
        <w:div w:id="878325730">
          <w:marLeft w:val="0"/>
          <w:marRight w:val="0"/>
          <w:marTop w:val="0"/>
          <w:marBottom w:val="0"/>
          <w:divBdr>
            <w:top w:val="none" w:sz="0" w:space="0" w:color="auto"/>
            <w:left w:val="none" w:sz="0" w:space="0" w:color="auto"/>
            <w:bottom w:val="none" w:sz="0" w:space="0" w:color="auto"/>
            <w:right w:val="none" w:sz="0" w:space="0" w:color="auto"/>
          </w:divBdr>
        </w:div>
        <w:div w:id="235894510">
          <w:marLeft w:val="0"/>
          <w:marRight w:val="0"/>
          <w:marTop w:val="0"/>
          <w:marBottom w:val="0"/>
          <w:divBdr>
            <w:top w:val="none" w:sz="0" w:space="0" w:color="auto"/>
            <w:left w:val="none" w:sz="0" w:space="0" w:color="auto"/>
            <w:bottom w:val="none" w:sz="0" w:space="0" w:color="auto"/>
            <w:right w:val="none" w:sz="0" w:space="0" w:color="auto"/>
          </w:divBdr>
        </w:div>
        <w:div w:id="700590412">
          <w:marLeft w:val="0"/>
          <w:marRight w:val="0"/>
          <w:marTop w:val="0"/>
          <w:marBottom w:val="0"/>
          <w:divBdr>
            <w:top w:val="none" w:sz="0" w:space="0" w:color="auto"/>
            <w:left w:val="none" w:sz="0" w:space="0" w:color="auto"/>
            <w:bottom w:val="none" w:sz="0" w:space="0" w:color="auto"/>
            <w:right w:val="none" w:sz="0" w:space="0" w:color="auto"/>
          </w:divBdr>
        </w:div>
        <w:div w:id="1412584975">
          <w:marLeft w:val="0"/>
          <w:marRight w:val="0"/>
          <w:marTop w:val="0"/>
          <w:marBottom w:val="0"/>
          <w:divBdr>
            <w:top w:val="none" w:sz="0" w:space="0" w:color="auto"/>
            <w:left w:val="none" w:sz="0" w:space="0" w:color="auto"/>
            <w:bottom w:val="none" w:sz="0" w:space="0" w:color="auto"/>
            <w:right w:val="none" w:sz="0" w:space="0" w:color="auto"/>
          </w:divBdr>
        </w:div>
        <w:div w:id="344020187">
          <w:marLeft w:val="0"/>
          <w:marRight w:val="0"/>
          <w:marTop w:val="0"/>
          <w:marBottom w:val="0"/>
          <w:divBdr>
            <w:top w:val="none" w:sz="0" w:space="0" w:color="auto"/>
            <w:left w:val="none" w:sz="0" w:space="0" w:color="auto"/>
            <w:bottom w:val="none" w:sz="0" w:space="0" w:color="auto"/>
            <w:right w:val="none" w:sz="0" w:space="0" w:color="auto"/>
          </w:divBdr>
        </w:div>
        <w:div w:id="2017267424">
          <w:marLeft w:val="0"/>
          <w:marRight w:val="0"/>
          <w:marTop w:val="0"/>
          <w:marBottom w:val="0"/>
          <w:divBdr>
            <w:top w:val="none" w:sz="0" w:space="0" w:color="auto"/>
            <w:left w:val="none" w:sz="0" w:space="0" w:color="auto"/>
            <w:bottom w:val="none" w:sz="0" w:space="0" w:color="auto"/>
            <w:right w:val="none" w:sz="0" w:space="0" w:color="auto"/>
          </w:divBdr>
        </w:div>
        <w:div w:id="705563220">
          <w:marLeft w:val="0"/>
          <w:marRight w:val="0"/>
          <w:marTop w:val="0"/>
          <w:marBottom w:val="0"/>
          <w:divBdr>
            <w:top w:val="none" w:sz="0" w:space="0" w:color="auto"/>
            <w:left w:val="none" w:sz="0" w:space="0" w:color="auto"/>
            <w:bottom w:val="none" w:sz="0" w:space="0" w:color="auto"/>
            <w:right w:val="none" w:sz="0" w:space="0" w:color="auto"/>
          </w:divBdr>
        </w:div>
        <w:div w:id="1362826771">
          <w:marLeft w:val="0"/>
          <w:marRight w:val="0"/>
          <w:marTop w:val="0"/>
          <w:marBottom w:val="0"/>
          <w:divBdr>
            <w:top w:val="none" w:sz="0" w:space="0" w:color="auto"/>
            <w:left w:val="none" w:sz="0" w:space="0" w:color="auto"/>
            <w:bottom w:val="none" w:sz="0" w:space="0" w:color="auto"/>
            <w:right w:val="none" w:sz="0" w:space="0" w:color="auto"/>
          </w:divBdr>
        </w:div>
        <w:div w:id="1784377801">
          <w:marLeft w:val="0"/>
          <w:marRight w:val="0"/>
          <w:marTop w:val="0"/>
          <w:marBottom w:val="0"/>
          <w:divBdr>
            <w:top w:val="none" w:sz="0" w:space="0" w:color="auto"/>
            <w:left w:val="none" w:sz="0" w:space="0" w:color="auto"/>
            <w:bottom w:val="none" w:sz="0" w:space="0" w:color="auto"/>
            <w:right w:val="none" w:sz="0" w:space="0" w:color="auto"/>
          </w:divBdr>
        </w:div>
        <w:div w:id="1635594955">
          <w:marLeft w:val="0"/>
          <w:marRight w:val="0"/>
          <w:marTop w:val="0"/>
          <w:marBottom w:val="0"/>
          <w:divBdr>
            <w:top w:val="none" w:sz="0" w:space="0" w:color="auto"/>
            <w:left w:val="none" w:sz="0" w:space="0" w:color="auto"/>
            <w:bottom w:val="none" w:sz="0" w:space="0" w:color="auto"/>
            <w:right w:val="none" w:sz="0" w:space="0" w:color="auto"/>
          </w:divBdr>
        </w:div>
      </w:divsChild>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256940289">
      <w:bodyDiv w:val="1"/>
      <w:marLeft w:val="0"/>
      <w:marRight w:val="0"/>
      <w:marTop w:val="0"/>
      <w:marBottom w:val="0"/>
      <w:divBdr>
        <w:top w:val="none" w:sz="0" w:space="0" w:color="auto"/>
        <w:left w:val="none" w:sz="0" w:space="0" w:color="auto"/>
        <w:bottom w:val="none" w:sz="0" w:space="0" w:color="auto"/>
        <w:right w:val="none" w:sz="0" w:space="0" w:color="auto"/>
      </w:divBdr>
      <w:divsChild>
        <w:div w:id="20225046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2138445579">
          <w:marLeft w:val="0"/>
          <w:marRight w:val="0"/>
          <w:marTop w:val="0"/>
          <w:marBottom w:val="0"/>
          <w:divBdr>
            <w:top w:val="none" w:sz="0" w:space="0" w:color="auto"/>
            <w:left w:val="none" w:sz="0" w:space="0" w:color="auto"/>
            <w:bottom w:val="none" w:sz="0" w:space="0" w:color="auto"/>
            <w:right w:val="none" w:sz="0" w:space="0" w:color="auto"/>
          </w:divBdr>
        </w:div>
        <w:div w:id="482696645">
          <w:marLeft w:val="0"/>
          <w:marRight w:val="0"/>
          <w:marTop w:val="0"/>
          <w:marBottom w:val="0"/>
          <w:divBdr>
            <w:top w:val="none" w:sz="0" w:space="0" w:color="auto"/>
            <w:left w:val="none" w:sz="0" w:space="0" w:color="auto"/>
            <w:bottom w:val="none" w:sz="0" w:space="0" w:color="auto"/>
            <w:right w:val="none" w:sz="0" w:space="0" w:color="auto"/>
          </w:divBdr>
        </w:div>
        <w:div w:id="1792547747">
          <w:marLeft w:val="0"/>
          <w:marRight w:val="0"/>
          <w:marTop w:val="0"/>
          <w:marBottom w:val="0"/>
          <w:divBdr>
            <w:top w:val="none" w:sz="0" w:space="0" w:color="auto"/>
            <w:left w:val="none" w:sz="0" w:space="0" w:color="auto"/>
            <w:bottom w:val="none" w:sz="0" w:space="0" w:color="auto"/>
            <w:right w:val="none" w:sz="0" w:space="0" w:color="auto"/>
          </w:divBdr>
        </w:div>
        <w:div w:id="1113522999">
          <w:marLeft w:val="0"/>
          <w:marRight w:val="0"/>
          <w:marTop w:val="0"/>
          <w:marBottom w:val="0"/>
          <w:divBdr>
            <w:top w:val="none" w:sz="0" w:space="0" w:color="auto"/>
            <w:left w:val="none" w:sz="0" w:space="0" w:color="auto"/>
            <w:bottom w:val="none" w:sz="0" w:space="0" w:color="auto"/>
            <w:right w:val="none" w:sz="0" w:space="0" w:color="auto"/>
          </w:divBdr>
        </w:div>
        <w:div w:id="1704405390">
          <w:marLeft w:val="0"/>
          <w:marRight w:val="0"/>
          <w:marTop w:val="0"/>
          <w:marBottom w:val="0"/>
          <w:divBdr>
            <w:top w:val="none" w:sz="0" w:space="0" w:color="auto"/>
            <w:left w:val="none" w:sz="0" w:space="0" w:color="auto"/>
            <w:bottom w:val="none" w:sz="0" w:space="0" w:color="auto"/>
            <w:right w:val="none" w:sz="0" w:space="0" w:color="auto"/>
          </w:divBdr>
        </w:div>
        <w:div w:id="1343238965">
          <w:marLeft w:val="0"/>
          <w:marRight w:val="0"/>
          <w:marTop w:val="0"/>
          <w:marBottom w:val="0"/>
          <w:divBdr>
            <w:top w:val="none" w:sz="0" w:space="0" w:color="auto"/>
            <w:left w:val="none" w:sz="0" w:space="0" w:color="auto"/>
            <w:bottom w:val="none" w:sz="0" w:space="0" w:color="auto"/>
            <w:right w:val="none" w:sz="0" w:space="0" w:color="auto"/>
          </w:divBdr>
        </w:div>
        <w:div w:id="465971802">
          <w:marLeft w:val="0"/>
          <w:marRight w:val="0"/>
          <w:marTop w:val="0"/>
          <w:marBottom w:val="0"/>
          <w:divBdr>
            <w:top w:val="none" w:sz="0" w:space="0" w:color="auto"/>
            <w:left w:val="none" w:sz="0" w:space="0" w:color="auto"/>
            <w:bottom w:val="none" w:sz="0" w:space="0" w:color="auto"/>
            <w:right w:val="none" w:sz="0" w:space="0" w:color="auto"/>
          </w:divBdr>
        </w:div>
      </w:divsChild>
    </w:div>
    <w:div w:id="1358315279">
      <w:bodyDiv w:val="1"/>
      <w:marLeft w:val="0"/>
      <w:marRight w:val="0"/>
      <w:marTop w:val="0"/>
      <w:marBottom w:val="0"/>
      <w:divBdr>
        <w:top w:val="none" w:sz="0" w:space="0" w:color="auto"/>
        <w:left w:val="none" w:sz="0" w:space="0" w:color="auto"/>
        <w:bottom w:val="none" w:sz="0" w:space="0" w:color="auto"/>
        <w:right w:val="none" w:sz="0" w:space="0" w:color="auto"/>
      </w:divBdr>
      <w:divsChild>
        <w:div w:id="1604191972">
          <w:marLeft w:val="0"/>
          <w:marRight w:val="0"/>
          <w:marTop w:val="0"/>
          <w:marBottom w:val="0"/>
          <w:divBdr>
            <w:top w:val="none" w:sz="0" w:space="0" w:color="auto"/>
            <w:left w:val="none" w:sz="0" w:space="0" w:color="auto"/>
            <w:bottom w:val="none" w:sz="0" w:space="0" w:color="auto"/>
            <w:right w:val="none" w:sz="0" w:space="0" w:color="auto"/>
          </w:divBdr>
        </w:div>
        <w:div w:id="1882476975">
          <w:marLeft w:val="0"/>
          <w:marRight w:val="0"/>
          <w:marTop w:val="0"/>
          <w:marBottom w:val="0"/>
          <w:divBdr>
            <w:top w:val="none" w:sz="0" w:space="0" w:color="auto"/>
            <w:left w:val="none" w:sz="0" w:space="0" w:color="auto"/>
            <w:bottom w:val="none" w:sz="0" w:space="0" w:color="auto"/>
            <w:right w:val="none" w:sz="0" w:space="0" w:color="auto"/>
          </w:divBdr>
        </w:div>
        <w:div w:id="1076248319">
          <w:marLeft w:val="0"/>
          <w:marRight w:val="0"/>
          <w:marTop w:val="0"/>
          <w:marBottom w:val="0"/>
          <w:divBdr>
            <w:top w:val="none" w:sz="0" w:space="0" w:color="auto"/>
            <w:left w:val="none" w:sz="0" w:space="0" w:color="auto"/>
            <w:bottom w:val="none" w:sz="0" w:space="0" w:color="auto"/>
            <w:right w:val="none" w:sz="0" w:space="0" w:color="auto"/>
          </w:divBdr>
        </w:div>
        <w:div w:id="1653367959">
          <w:marLeft w:val="0"/>
          <w:marRight w:val="0"/>
          <w:marTop w:val="0"/>
          <w:marBottom w:val="0"/>
          <w:divBdr>
            <w:top w:val="none" w:sz="0" w:space="0" w:color="auto"/>
            <w:left w:val="none" w:sz="0" w:space="0" w:color="auto"/>
            <w:bottom w:val="none" w:sz="0" w:space="0" w:color="auto"/>
            <w:right w:val="none" w:sz="0" w:space="0" w:color="auto"/>
          </w:divBdr>
        </w:div>
        <w:div w:id="412162614">
          <w:marLeft w:val="0"/>
          <w:marRight w:val="0"/>
          <w:marTop w:val="0"/>
          <w:marBottom w:val="0"/>
          <w:divBdr>
            <w:top w:val="none" w:sz="0" w:space="0" w:color="auto"/>
            <w:left w:val="none" w:sz="0" w:space="0" w:color="auto"/>
            <w:bottom w:val="none" w:sz="0" w:space="0" w:color="auto"/>
            <w:right w:val="none" w:sz="0" w:space="0" w:color="auto"/>
          </w:divBdr>
        </w:div>
        <w:div w:id="306014044">
          <w:marLeft w:val="0"/>
          <w:marRight w:val="0"/>
          <w:marTop w:val="0"/>
          <w:marBottom w:val="0"/>
          <w:divBdr>
            <w:top w:val="none" w:sz="0" w:space="0" w:color="auto"/>
            <w:left w:val="none" w:sz="0" w:space="0" w:color="auto"/>
            <w:bottom w:val="none" w:sz="0" w:space="0" w:color="auto"/>
            <w:right w:val="none" w:sz="0" w:space="0" w:color="auto"/>
          </w:divBdr>
        </w:div>
        <w:div w:id="1495684227">
          <w:marLeft w:val="0"/>
          <w:marRight w:val="0"/>
          <w:marTop w:val="0"/>
          <w:marBottom w:val="0"/>
          <w:divBdr>
            <w:top w:val="none" w:sz="0" w:space="0" w:color="auto"/>
            <w:left w:val="none" w:sz="0" w:space="0" w:color="auto"/>
            <w:bottom w:val="none" w:sz="0" w:space="0" w:color="auto"/>
            <w:right w:val="none" w:sz="0" w:space="0" w:color="auto"/>
          </w:divBdr>
        </w:div>
        <w:div w:id="1434129577">
          <w:marLeft w:val="0"/>
          <w:marRight w:val="0"/>
          <w:marTop w:val="0"/>
          <w:marBottom w:val="0"/>
          <w:divBdr>
            <w:top w:val="none" w:sz="0" w:space="0" w:color="auto"/>
            <w:left w:val="none" w:sz="0" w:space="0" w:color="auto"/>
            <w:bottom w:val="none" w:sz="0" w:space="0" w:color="auto"/>
            <w:right w:val="none" w:sz="0" w:space="0" w:color="auto"/>
          </w:divBdr>
        </w:div>
        <w:div w:id="712193334">
          <w:marLeft w:val="0"/>
          <w:marRight w:val="0"/>
          <w:marTop w:val="0"/>
          <w:marBottom w:val="0"/>
          <w:divBdr>
            <w:top w:val="none" w:sz="0" w:space="0" w:color="auto"/>
            <w:left w:val="none" w:sz="0" w:space="0" w:color="auto"/>
            <w:bottom w:val="none" w:sz="0" w:space="0" w:color="auto"/>
            <w:right w:val="none" w:sz="0" w:space="0" w:color="auto"/>
          </w:divBdr>
        </w:div>
        <w:div w:id="1585528939">
          <w:marLeft w:val="0"/>
          <w:marRight w:val="0"/>
          <w:marTop w:val="0"/>
          <w:marBottom w:val="0"/>
          <w:divBdr>
            <w:top w:val="none" w:sz="0" w:space="0" w:color="auto"/>
            <w:left w:val="none" w:sz="0" w:space="0" w:color="auto"/>
            <w:bottom w:val="none" w:sz="0" w:space="0" w:color="auto"/>
            <w:right w:val="none" w:sz="0" w:space="0" w:color="auto"/>
          </w:divBdr>
        </w:div>
        <w:div w:id="1607619680">
          <w:marLeft w:val="0"/>
          <w:marRight w:val="0"/>
          <w:marTop w:val="0"/>
          <w:marBottom w:val="0"/>
          <w:divBdr>
            <w:top w:val="none" w:sz="0" w:space="0" w:color="auto"/>
            <w:left w:val="none" w:sz="0" w:space="0" w:color="auto"/>
            <w:bottom w:val="none" w:sz="0" w:space="0" w:color="auto"/>
            <w:right w:val="none" w:sz="0" w:space="0" w:color="auto"/>
          </w:divBdr>
        </w:div>
        <w:div w:id="429282902">
          <w:marLeft w:val="0"/>
          <w:marRight w:val="0"/>
          <w:marTop w:val="0"/>
          <w:marBottom w:val="0"/>
          <w:divBdr>
            <w:top w:val="none" w:sz="0" w:space="0" w:color="auto"/>
            <w:left w:val="none" w:sz="0" w:space="0" w:color="auto"/>
            <w:bottom w:val="none" w:sz="0" w:space="0" w:color="auto"/>
            <w:right w:val="none" w:sz="0" w:space="0" w:color="auto"/>
          </w:divBdr>
        </w:div>
      </w:divsChild>
    </w:div>
    <w:div w:id="1445618453">
      <w:bodyDiv w:val="1"/>
      <w:marLeft w:val="0"/>
      <w:marRight w:val="0"/>
      <w:marTop w:val="0"/>
      <w:marBottom w:val="0"/>
      <w:divBdr>
        <w:top w:val="none" w:sz="0" w:space="0" w:color="auto"/>
        <w:left w:val="none" w:sz="0" w:space="0" w:color="auto"/>
        <w:bottom w:val="none" w:sz="0" w:space="0" w:color="auto"/>
        <w:right w:val="none" w:sz="0" w:space="0" w:color="auto"/>
      </w:divBdr>
      <w:divsChild>
        <w:div w:id="941379784">
          <w:marLeft w:val="0"/>
          <w:marRight w:val="0"/>
          <w:marTop w:val="0"/>
          <w:marBottom w:val="0"/>
          <w:divBdr>
            <w:top w:val="none" w:sz="0" w:space="0" w:color="auto"/>
            <w:left w:val="none" w:sz="0" w:space="0" w:color="auto"/>
            <w:bottom w:val="none" w:sz="0" w:space="0" w:color="auto"/>
            <w:right w:val="none" w:sz="0" w:space="0" w:color="auto"/>
          </w:divBdr>
        </w:div>
        <w:div w:id="959067676">
          <w:marLeft w:val="0"/>
          <w:marRight w:val="0"/>
          <w:marTop w:val="0"/>
          <w:marBottom w:val="0"/>
          <w:divBdr>
            <w:top w:val="none" w:sz="0" w:space="0" w:color="auto"/>
            <w:left w:val="none" w:sz="0" w:space="0" w:color="auto"/>
            <w:bottom w:val="none" w:sz="0" w:space="0" w:color="auto"/>
            <w:right w:val="none" w:sz="0" w:space="0" w:color="auto"/>
          </w:divBdr>
        </w:div>
        <w:div w:id="1969239959">
          <w:marLeft w:val="0"/>
          <w:marRight w:val="0"/>
          <w:marTop w:val="0"/>
          <w:marBottom w:val="0"/>
          <w:divBdr>
            <w:top w:val="none" w:sz="0" w:space="0" w:color="auto"/>
            <w:left w:val="none" w:sz="0" w:space="0" w:color="auto"/>
            <w:bottom w:val="none" w:sz="0" w:space="0" w:color="auto"/>
            <w:right w:val="none" w:sz="0" w:space="0" w:color="auto"/>
          </w:divBdr>
        </w:div>
        <w:div w:id="729157107">
          <w:marLeft w:val="0"/>
          <w:marRight w:val="0"/>
          <w:marTop w:val="0"/>
          <w:marBottom w:val="0"/>
          <w:divBdr>
            <w:top w:val="none" w:sz="0" w:space="0" w:color="auto"/>
            <w:left w:val="none" w:sz="0" w:space="0" w:color="auto"/>
            <w:bottom w:val="none" w:sz="0" w:space="0" w:color="auto"/>
            <w:right w:val="none" w:sz="0" w:space="0" w:color="auto"/>
          </w:divBdr>
        </w:div>
        <w:div w:id="474950277">
          <w:marLeft w:val="0"/>
          <w:marRight w:val="0"/>
          <w:marTop w:val="0"/>
          <w:marBottom w:val="0"/>
          <w:divBdr>
            <w:top w:val="none" w:sz="0" w:space="0" w:color="auto"/>
            <w:left w:val="none" w:sz="0" w:space="0" w:color="auto"/>
            <w:bottom w:val="none" w:sz="0" w:space="0" w:color="auto"/>
            <w:right w:val="none" w:sz="0" w:space="0" w:color="auto"/>
          </w:divBdr>
        </w:div>
        <w:div w:id="930814950">
          <w:marLeft w:val="0"/>
          <w:marRight w:val="0"/>
          <w:marTop w:val="0"/>
          <w:marBottom w:val="0"/>
          <w:divBdr>
            <w:top w:val="none" w:sz="0" w:space="0" w:color="auto"/>
            <w:left w:val="none" w:sz="0" w:space="0" w:color="auto"/>
            <w:bottom w:val="none" w:sz="0" w:space="0" w:color="auto"/>
            <w:right w:val="none" w:sz="0" w:space="0" w:color="auto"/>
          </w:divBdr>
        </w:div>
        <w:div w:id="1710107615">
          <w:marLeft w:val="0"/>
          <w:marRight w:val="0"/>
          <w:marTop w:val="0"/>
          <w:marBottom w:val="0"/>
          <w:divBdr>
            <w:top w:val="none" w:sz="0" w:space="0" w:color="auto"/>
            <w:left w:val="none" w:sz="0" w:space="0" w:color="auto"/>
            <w:bottom w:val="none" w:sz="0" w:space="0" w:color="auto"/>
            <w:right w:val="none" w:sz="0" w:space="0" w:color="auto"/>
          </w:divBdr>
        </w:div>
        <w:div w:id="483666255">
          <w:marLeft w:val="0"/>
          <w:marRight w:val="0"/>
          <w:marTop w:val="0"/>
          <w:marBottom w:val="0"/>
          <w:divBdr>
            <w:top w:val="none" w:sz="0" w:space="0" w:color="auto"/>
            <w:left w:val="none" w:sz="0" w:space="0" w:color="auto"/>
            <w:bottom w:val="none" w:sz="0" w:space="0" w:color="auto"/>
            <w:right w:val="none" w:sz="0" w:space="0" w:color="auto"/>
          </w:divBdr>
        </w:div>
        <w:div w:id="1259365579">
          <w:marLeft w:val="0"/>
          <w:marRight w:val="0"/>
          <w:marTop w:val="0"/>
          <w:marBottom w:val="0"/>
          <w:divBdr>
            <w:top w:val="none" w:sz="0" w:space="0" w:color="auto"/>
            <w:left w:val="none" w:sz="0" w:space="0" w:color="auto"/>
            <w:bottom w:val="none" w:sz="0" w:space="0" w:color="auto"/>
            <w:right w:val="none" w:sz="0" w:space="0" w:color="auto"/>
          </w:divBdr>
        </w:div>
      </w:divsChild>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 w:id="1693647316">
      <w:bodyDiv w:val="1"/>
      <w:marLeft w:val="0"/>
      <w:marRight w:val="0"/>
      <w:marTop w:val="0"/>
      <w:marBottom w:val="0"/>
      <w:divBdr>
        <w:top w:val="none" w:sz="0" w:space="0" w:color="auto"/>
        <w:left w:val="none" w:sz="0" w:space="0" w:color="auto"/>
        <w:bottom w:val="none" w:sz="0" w:space="0" w:color="auto"/>
        <w:right w:val="none" w:sz="0" w:space="0" w:color="auto"/>
      </w:divBdr>
      <w:divsChild>
        <w:div w:id="67657194">
          <w:marLeft w:val="0"/>
          <w:marRight w:val="0"/>
          <w:marTop w:val="0"/>
          <w:marBottom w:val="0"/>
          <w:divBdr>
            <w:top w:val="none" w:sz="0" w:space="0" w:color="auto"/>
            <w:left w:val="none" w:sz="0" w:space="0" w:color="auto"/>
            <w:bottom w:val="none" w:sz="0" w:space="0" w:color="auto"/>
            <w:right w:val="none" w:sz="0" w:space="0" w:color="auto"/>
          </w:divBdr>
          <w:divsChild>
            <w:div w:id="1804956747">
              <w:marLeft w:val="0"/>
              <w:marRight w:val="0"/>
              <w:marTop w:val="0"/>
              <w:marBottom w:val="0"/>
              <w:divBdr>
                <w:top w:val="none" w:sz="0" w:space="0" w:color="auto"/>
                <w:left w:val="none" w:sz="0" w:space="0" w:color="auto"/>
                <w:bottom w:val="none" w:sz="0" w:space="0" w:color="auto"/>
                <w:right w:val="none" w:sz="0" w:space="0" w:color="auto"/>
              </w:divBdr>
              <w:divsChild>
                <w:div w:id="746614034">
                  <w:marLeft w:val="0"/>
                  <w:marRight w:val="0"/>
                  <w:marTop w:val="0"/>
                  <w:marBottom w:val="0"/>
                  <w:divBdr>
                    <w:top w:val="none" w:sz="0" w:space="0" w:color="auto"/>
                    <w:left w:val="none" w:sz="0" w:space="0" w:color="auto"/>
                    <w:bottom w:val="none" w:sz="0" w:space="0" w:color="auto"/>
                    <w:right w:val="none" w:sz="0" w:space="0" w:color="auto"/>
                  </w:divBdr>
                  <w:divsChild>
                    <w:div w:id="389160319">
                      <w:marLeft w:val="0"/>
                      <w:marRight w:val="0"/>
                      <w:marTop w:val="0"/>
                      <w:marBottom w:val="0"/>
                      <w:divBdr>
                        <w:top w:val="none" w:sz="0" w:space="0" w:color="auto"/>
                        <w:left w:val="none" w:sz="0" w:space="0" w:color="auto"/>
                        <w:bottom w:val="none" w:sz="0" w:space="0" w:color="auto"/>
                        <w:right w:val="none" w:sz="0" w:space="0" w:color="auto"/>
                      </w:divBdr>
                      <w:divsChild>
                        <w:div w:id="991912207">
                          <w:marLeft w:val="0"/>
                          <w:marRight w:val="0"/>
                          <w:marTop w:val="0"/>
                          <w:marBottom w:val="0"/>
                          <w:divBdr>
                            <w:top w:val="none" w:sz="0" w:space="0" w:color="auto"/>
                            <w:left w:val="none" w:sz="0" w:space="0" w:color="auto"/>
                            <w:bottom w:val="none" w:sz="0" w:space="0" w:color="auto"/>
                            <w:right w:val="none" w:sz="0" w:space="0" w:color="auto"/>
                          </w:divBdr>
                          <w:divsChild>
                            <w:div w:id="16761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565547">
      <w:bodyDiv w:val="1"/>
      <w:marLeft w:val="0"/>
      <w:marRight w:val="0"/>
      <w:marTop w:val="0"/>
      <w:marBottom w:val="0"/>
      <w:divBdr>
        <w:top w:val="none" w:sz="0" w:space="0" w:color="auto"/>
        <w:left w:val="none" w:sz="0" w:space="0" w:color="auto"/>
        <w:bottom w:val="none" w:sz="0" w:space="0" w:color="auto"/>
        <w:right w:val="none" w:sz="0" w:space="0" w:color="auto"/>
      </w:divBdr>
    </w:div>
    <w:div w:id="1814059772">
      <w:bodyDiv w:val="1"/>
      <w:marLeft w:val="0"/>
      <w:marRight w:val="0"/>
      <w:marTop w:val="0"/>
      <w:marBottom w:val="0"/>
      <w:divBdr>
        <w:top w:val="none" w:sz="0" w:space="0" w:color="auto"/>
        <w:left w:val="none" w:sz="0" w:space="0" w:color="auto"/>
        <w:bottom w:val="none" w:sz="0" w:space="0" w:color="auto"/>
        <w:right w:val="none" w:sz="0" w:space="0" w:color="auto"/>
      </w:divBdr>
    </w:div>
    <w:div w:id="1925871679">
      <w:bodyDiv w:val="1"/>
      <w:marLeft w:val="0"/>
      <w:marRight w:val="0"/>
      <w:marTop w:val="0"/>
      <w:marBottom w:val="0"/>
      <w:divBdr>
        <w:top w:val="none" w:sz="0" w:space="0" w:color="auto"/>
        <w:left w:val="none" w:sz="0" w:space="0" w:color="auto"/>
        <w:bottom w:val="none" w:sz="0" w:space="0" w:color="auto"/>
        <w:right w:val="none" w:sz="0" w:space="0" w:color="auto"/>
      </w:divBdr>
    </w:div>
    <w:div w:id="194992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abf06cc-6385-469c-b4e6-7525f74e1eb2">
      <Terms xmlns="http://schemas.microsoft.com/office/infopath/2007/PartnerControls"/>
    </lcf76f155ced4ddcb4097134ff3c332f>
    <TaxCatchAll xmlns="124bf7d4-3b4e-446d-bc30-eb421e76399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2C5D460DE98FC54B829B049DA93072B6" ma:contentTypeVersion="11" ma:contentTypeDescription="Kurkite naują dokumentą." ma:contentTypeScope="" ma:versionID="97c0883575f3ddc719b621b4469fe1fb">
  <xsd:schema xmlns:xsd="http://www.w3.org/2001/XMLSchema" xmlns:xs="http://www.w3.org/2001/XMLSchema" xmlns:p="http://schemas.microsoft.com/office/2006/metadata/properties" xmlns:ns2="9abf06cc-6385-469c-b4e6-7525f74e1eb2" xmlns:ns3="124bf7d4-3b4e-446d-bc30-eb421e763994" targetNamespace="http://schemas.microsoft.com/office/2006/metadata/properties" ma:root="true" ma:fieldsID="0844188e43fbaf53999272733a09ea46" ns2:_="" ns3:_="">
    <xsd:import namespace="9abf06cc-6385-469c-b4e6-7525f74e1eb2"/>
    <xsd:import namespace="124bf7d4-3b4e-446d-bc30-eb421e7639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f06cc-6385-469c-b4e6-7525f74e1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4bf7d4-3b4e-446d-bc30-eb421e76399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8269bb-6218-4ca7-a1c1-83d31f2733f5}" ma:internalName="TaxCatchAll" ma:showField="CatchAllData" ma:web="124bf7d4-3b4e-446d-bc30-eb421e763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9D6F2-CD07-4C39-A21A-E57771BE8982}">
  <ds:schemaRefs>
    <ds:schemaRef ds:uri="http://schemas.microsoft.com/office/2006/metadata/properties"/>
    <ds:schemaRef ds:uri="http://schemas.microsoft.com/office/infopath/2007/PartnerControls"/>
    <ds:schemaRef ds:uri="9abf06cc-6385-469c-b4e6-7525f74e1eb2"/>
    <ds:schemaRef ds:uri="124bf7d4-3b4e-446d-bc30-eb421e763994"/>
  </ds:schemaRefs>
</ds:datastoreItem>
</file>

<file path=customXml/itemProps2.xml><?xml version="1.0" encoding="utf-8"?>
<ds:datastoreItem xmlns:ds="http://schemas.openxmlformats.org/officeDocument/2006/customXml" ds:itemID="{8BA06CEF-6724-4B1A-A38C-FC4E074AE1E5}">
  <ds:schemaRefs>
    <ds:schemaRef ds:uri="http://schemas.microsoft.com/sharepoint/v3/contenttype/forms"/>
  </ds:schemaRefs>
</ds:datastoreItem>
</file>

<file path=customXml/itemProps3.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customXml/itemProps4.xml><?xml version="1.0" encoding="utf-8"?>
<ds:datastoreItem xmlns:ds="http://schemas.openxmlformats.org/officeDocument/2006/customXml" ds:itemID="{4F87B6CC-7FB2-4FA2-8AC8-9DB488D68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f06cc-6385-469c-b4e6-7525f74e1eb2"/>
    <ds:schemaRef ds:uri="124bf7d4-3b4e-446d-bc30-eb421e763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Clinic212</dc:creator>
  <cp:keywords/>
  <dc:description/>
  <cp:lastModifiedBy>Viktorija Voroncova</cp:lastModifiedBy>
  <cp:revision>2</cp:revision>
  <cp:lastPrinted>2024-07-24T20:25:00Z</cp:lastPrinted>
  <dcterms:created xsi:type="dcterms:W3CDTF">2025-04-22T06:10:00Z</dcterms:created>
  <dcterms:modified xsi:type="dcterms:W3CDTF">2025-04-22T06:10:00Z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0x0101002C5D460DE98FC54B829B049DA93072B6</vt:lpwstr>
  </property>
</Properties>
</file>