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353BF" w14:textId="13CD6406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810E97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E9779F" w:rsidRPr="00810E97">
        <w:rPr>
          <w:rFonts w:asciiTheme="minorHAnsi" w:hAnsiTheme="minorHAnsi" w:cstheme="minorHAnsi"/>
          <w:sz w:val="22"/>
          <w:szCs w:val="22"/>
          <w:lang w:val="en-US"/>
        </w:rPr>
        <w:t>5</w:t>
      </w:r>
      <w:r w:rsidR="00015C06" w:rsidRPr="00810E97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810E9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9779F" w:rsidRPr="00810E97">
        <w:rPr>
          <w:rFonts w:asciiTheme="minorHAnsi" w:hAnsiTheme="minorHAnsi" w:cstheme="minorHAnsi"/>
          <w:sz w:val="22"/>
          <w:szCs w:val="22"/>
          <w:lang w:val="lt-LT"/>
        </w:rPr>
        <w:t>balandžio</w:t>
      </w:r>
      <w:r w:rsidR="00015C06" w:rsidRPr="00810E9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529CB">
        <w:rPr>
          <w:rFonts w:asciiTheme="minorHAnsi" w:hAnsiTheme="minorHAnsi" w:cstheme="minorHAnsi"/>
          <w:sz w:val="22"/>
          <w:szCs w:val="22"/>
          <w:lang w:val="lt-LT"/>
        </w:rPr>
        <w:t>2</w:t>
      </w:r>
      <w:r w:rsidR="00741439">
        <w:rPr>
          <w:rFonts w:asciiTheme="minorHAnsi" w:hAnsiTheme="minorHAnsi" w:cstheme="minorHAnsi"/>
          <w:sz w:val="22"/>
          <w:szCs w:val="22"/>
          <w:lang w:val="lt-LT"/>
        </w:rPr>
        <w:t>5</w:t>
      </w:r>
      <w:r w:rsidR="00015C06" w:rsidRPr="00810E97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FDE029D" w14:textId="253BD667" w:rsidR="00473E7A" w:rsidRDefault="00544943" w:rsidP="0B2D4B6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0B2D4B64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„Lidl Lietuva“ nauj</w:t>
      </w:r>
      <w:r w:rsidR="008E7F9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ojoje</w:t>
      </w:r>
      <w:r w:rsidRPr="0B2D4B64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tvarumo kampanij</w:t>
      </w:r>
      <w:r w:rsidR="008E7F9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oje</w:t>
      </w:r>
      <w:r w:rsidRPr="0B2D4B64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kviečia </w:t>
      </w:r>
      <w:r w:rsidR="00BB28AE" w:rsidRPr="0B2D4B64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į</w:t>
      </w:r>
      <w:r w:rsidR="00EE0545" w:rsidRPr="0B2D4B64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tvaresnius</w:t>
      </w:r>
      <w:r w:rsidR="00BB28AE" w:rsidRPr="0B2D4B64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veiksmus pažvelgti plačiau</w:t>
      </w:r>
    </w:p>
    <w:p w14:paraId="5B895F39" w14:textId="77777777" w:rsidR="0002079D" w:rsidRPr="0002079D" w:rsidRDefault="0002079D" w:rsidP="00CD636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0A983E4D" w14:textId="40892919" w:rsidR="00EF4DBE" w:rsidRDefault="005D50BB" w:rsidP="0B2D4B64">
      <w:pPr>
        <w:spacing w:after="240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0B2D4B64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„Lidl Lietuva“ </w:t>
      </w:r>
      <w:r w:rsidR="008E7F9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šią savaitę pradeda </w:t>
      </w:r>
      <w:r w:rsidRPr="0B2D4B64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naują </w:t>
      </w:r>
      <w:r w:rsidR="00711305" w:rsidRPr="0B2D4B64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tvarumo </w:t>
      </w:r>
      <w:r w:rsidR="008E7F9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temai skirtą </w:t>
      </w:r>
      <w:r w:rsidRPr="0B2D4B64">
        <w:rPr>
          <w:rFonts w:asciiTheme="minorHAnsi" w:hAnsiTheme="minorHAnsi" w:cstheme="minorBidi"/>
          <w:b/>
          <w:bCs/>
          <w:sz w:val="22"/>
          <w:szCs w:val="22"/>
          <w:lang w:val="lt-LT"/>
        </w:rPr>
        <w:t>kampaniją „Tvarūs kasdien“, kurioje</w:t>
      </w:r>
      <w:r w:rsidR="00EF4DBE" w:rsidRPr="0B2D4B64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8E7F93">
        <w:rPr>
          <w:rFonts w:asciiTheme="minorHAnsi" w:hAnsiTheme="minorHAnsi" w:cstheme="minorBidi"/>
          <w:b/>
          <w:bCs/>
          <w:sz w:val="22"/>
          <w:szCs w:val="22"/>
          <w:lang w:val="lt-LT"/>
        </w:rPr>
        <w:t>atskleidžia</w:t>
      </w:r>
      <w:r w:rsidR="00711305" w:rsidRPr="0B2D4B64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, </w:t>
      </w:r>
      <w:r w:rsidR="00EF4DBE" w:rsidRPr="0B2D4B64">
        <w:rPr>
          <w:rFonts w:asciiTheme="minorHAnsi" w:hAnsiTheme="minorHAnsi" w:cstheme="minorBidi"/>
          <w:b/>
          <w:bCs/>
          <w:sz w:val="22"/>
          <w:szCs w:val="22"/>
          <w:lang w:val="lt-LT"/>
        </w:rPr>
        <w:t>kokie veiksmai padeda įmonei užtikrinti tvaresnę veiklą:</w:t>
      </w:r>
      <w:r w:rsidR="00711305" w:rsidRPr="0B2D4B64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Pr="0B2D4B64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nuo atsakingo vartojimo iki socialinės atsakomybės. Kampanija siekiama atkreipti </w:t>
      </w:r>
      <w:r w:rsidR="00795D6C" w:rsidRPr="0B2D4B64">
        <w:rPr>
          <w:rFonts w:asciiTheme="minorHAnsi" w:hAnsiTheme="minorHAnsi" w:cstheme="minorBidi"/>
          <w:b/>
          <w:bCs/>
          <w:sz w:val="22"/>
          <w:szCs w:val="22"/>
          <w:lang w:val="lt-LT"/>
        </w:rPr>
        <w:t>visuomenės</w:t>
      </w:r>
      <w:r w:rsidRPr="0B2D4B64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8E7F9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ir klientų </w:t>
      </w:r>
      <w:r w:rsidRPr="0B2D4B64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dėmesį, kad tvarumas yra </w:t>
      </w:r>
      <w:r w:rsidR="00795D6C" w:rsidRPr="0B2D4B64">
        <w:rPr>
          <w:rFonts w:asciiTheme="minorHAnsi" w:hAnsiTheme="minorHAnsi" w:cstheme="minorBidi"/>
          <w:b/>
          <w:bCs/>
          <w:sz w:val="22"/>
          <w:szCs w:val="22"/>
          <w:lang w:val="lt-LT"/>
        </w:rPr>
        <w:t>kur kas daugiau nei tik aplinkosauga ir papasakoti</w:t>
      </w:r>
      <w:r w:rsidR="00EF4DBE" w:rsidRPr="0B2D4B64">
        <w:rPr>
          <w:rFonts w:asciiTheme="minorHAnsi" w:hAnsiTheme="minorHAnsi" w:cstheme="minorBidi"/>
          <w:b/>
          <w:bCs/>
          <w:sz w:val="22"/>
          <w:szCs w:val="22"/>
          <w:lang w:val="lt-LT"/>
        </w:rPr>
        <w:t>, kaip maži, tačiau svarbūs veiksmai gali padėti priimti tvaresnius sprendimus</w:t>
      </w:r>
      <w:r w:rsidR="000D0156" w:rsidRPr="0B2D4B64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kasdien. </w:t>
      </w:r>
    </w:p>
    <w:p w14:paraId="3DAF6799" w14:textId="48259749" w:rsidR="006214A1" w:rsidRDefault="00A06657" w:rsidP="0B2D4B64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„Naujosios kampanijos šūkis – „Tvarūs kasdien“. Būtent tokį pasirinkome, nes tikime, kad tvarumas </w:t>
      </w:r>
      <w:r w:rsidR="000A42B9" w:rsidRPr="0B2D4B64">
        <w:rPr>
          <w:rFonts w:asciiTheme="minorHAnsi" w:hAnsiTheme="minorHAnsi" w:cstheme="minorBidi"/>
          <w:sz w:val="22"/>
          <w:szCs w:val="22"/>
          <w:lang w:val="lt-LT"/>
        </w:rPr>
        <w:t>susideda</w:t>
      </w:r>
      <w:r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 iš mažų, bet svarbių kasdienių pasirinkimų ir veiksmų. </w:t>
      </w:r>
      <w:r w:rsidR="00DE3EBA" w:rsidRPr="0B2D4B64">
        <w:rPr>
          <w:rFonts w:asciiTheme="minorHAnsi" w:hAnsiTheme="minorHAnsi" w:cstheme="minorBidi"/>
          <w:sz w:val="22"/>
          <w:szCs w:val="22"/>
          <w:lang w:val="lt-LT"/>
        </w:rPr>
        <w:t>T</w:t>
      </w:r>
      <w:r w:rsidRPr="0B2D4B64">
        <w:rPr>
          <w:rFonts w:asciiTheme="minorHAnsi" w:hAnsiTheme="minorHAnsi" w:cstheme="minorBidi"/>
          <w:sz w:val="22"/>
          <w:szCs w:val="22"/>
          <w:lang w:val="lt-LT"/>
        </w:rPr>
        <w:t>varumas neretai aptariamas</w:t>
      </w:r>
      <w:r w:rsidR="000A42B9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 abstrakčiais teiginiais bei pateikiamas</w:t>
      </w:r>
      <w:r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 kaip sudėtingas </w:t>
      </w:r>
      <w:r w:rsidR="000A42B9" w:rsidRPr="0B2D4B64">
        <w:rPr>
          <w:rFonts w:asciiTheme="minorHAnsi" w:hAnsiTheme="minorHAnsi" w:cstheme="minorBidi"/>
          <w:sz w:val="22"/>
          <w:szCs w:val="22"/>
          <w:lang w:val="lt-LT"/>
        </w:rPr>
        <w:t>mechanizmas, todėl naujo</w:t>
      </w:r>
      <w:r w:rsidR="00CD6366">
        <w:rPr>
          <w:rFonts w:asciiTheme="minorHAnsi" w:hAnsiTheme="minorHAnsi" w:cstheme="minorBidi"/>
          <w:sz w:val="22"/>
          <w:szCs w:val="22"/>
          <w:lang w:val="lt-LT"/>
        </w:rPr>
        <w:t>je kampanijoje</w:t>
      </w:r>
      <w:r w:rsidR="000A42B9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pateikiame konkrečius faktus, kurie, tikimės, padės </w:t>
      </w:r>
      <w:r w:rsidR="008E7F93">
        <w:rPr>
          <w:rFonts w:asciiTheme="minorHAnsi" w:hAnsiTheme="minorHAnsi" w:cstheme="minorBidi"/>
          <w:sz w:val="22"/>
          <w:szCs w:val="22"/>
          <w:lang w:val="lt-LT"/>
        </w:rPr>
        <w:t>atskleisti kaip galima tapti tvaresniais</w:t>
      </w:r>
      <w:r w:rsidR="008C0DC7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“, </w:t>
      </w:r>
      <w:r w:rsidR="00E9779F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– </w:t>
      </w:r>
      <w:r w:rsidR="00810E97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dalinasi </w:t>
      </w:r>
      <w:r w:rsidR="00E9779F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„Lidl Lietuva“ tvarumo vadovė Monika Anilionė. </w:t>
      </w:r>
    </w:p>
    <w:p w14:paraId="535232DA" w14:textId="295DF799" w:rsidR="00F30699" w:rsidRDefault="00F3069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Ji priduria, kad </w:t>
      </w:r>
      <w:r w:rsidRPr="00F30699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tvarumas – tai veiksmai kasdieniuose sprendimuose: nuo aplinkosaugos </w:t>
      </w:r>
      <w:r w:rsidR="00822CE2">
        <w:rPr>
          <w:rFonts w:asciiTheme="minorHAnsi" w:hAnsiTheme="minorHAnsi" w:cstheme="minorHAnsi"/>
          <w:sz w:val="22"/>
          <w:szCs w:val="22"/>
          <w:lang w:val="lt-LT"/>
        </w:rPr>
        <w:t>ir</w:t>
      </w:r>
      <w:r w:rsidRPr="00F30699">
        <w:rPr>
          <w:rFonts w:asciiTheme="minorHAnsi" w:hAnsiTheme="minorHAnsi" w:cstheme="minorHAnsi"/>
          <w:sz w:val="22"/>
          <w:szCs w:val="22"/>
          <w:lang w:val="lt-LT"/>
        </w:rPr>
        <w:t xml:space="preserve"> socialinio įsitraukimo</w:t>
      </w:r>
      <w:r w:rsidR="00822CE2">
        <w:rPr>
          <w:rFonts w:asciiTheme="minorHAnsi" w:hAnsiTheme="minorHAnsi" w:cstheme="minorHAnsi"/>
          <w:sz w:val="22"/>
          <w:szCs w:val="22"/>
          <w:lang w:val="lt-LT"/>
        </w:rPr>
        <w:t xml:space="preserve"> iki organizacijos valdysenos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todėl įmonė siekia užtikrinti </w:t>
      </w:r>
      <w:r w:rsidR="00443605" w:rsidRPr="00EF4DBE">
        <w:rPr>
          <w:rFonts w:asciiTheme="minorHAnsi" w:hAnsiTheme="minorHAnsi" w:cstheme="minorHAnsi"/>
          <w:sz w:val="22"/>
          <w:szCs w:val="22"/>
          <w:lang w:val="lt-LT"/>
        </w:rPr>
        <w:t>sąmoningesnius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529CB">
        <w:rPr>
          <w:rFonts w:asciiTheme="minorHAnsi" w:hAnsiTheme="minorHAnsi" w:cstheme="minorHAnsi"/>
          <w:sz w:val="22"/>
          <w:szCs w:val="22"/>
          <w:lang w:val="lt-LT"/>
        </w:rPr>
        <w:t>sprendimus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įvairiose srityse.</w:t>
      </w:r>
    </w:p>
    <w:p w14:paraId="04735327" w14:textId="549C2FAF" w:rsidR="00F30699" w:rsidRDefault="000B7C6B" w:rsidP="0B2D4B64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B2D4B64">
        <w:rPr>
          <w:rFonts w:asciiTheme="minorHAnsi" w:hAnsiTheme="minorHAnsi" w:cstheme="minorBidi"/>
          <w:sz w:val="22"/>
          <w:szCs w:val="22"/>
          <w:lang w:val="lt-LT"/>
        </w:rPr>
        <w:t>Naujosios kampanijos</w:t>
      </w:r>
      <w:r w:rsidR="00F27484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 plakatus bei vaizdinę medžiagą </w:t>
      </w:r>
      <w:r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bus galima išvysti socialinėje medijoje, </w:t>
      </w:r>
      <w:r w:rsidR="00DE3EBA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reklaminiuose </w:t>
      </w:r>
      <w:r w:rsidRPr="0B2D4B64">
        <w:rPr>
          <w:rFonts w:asciiTheme="minorHAnsi" w:hAnsiTheme="minorHAnsi" w:cstheme="minorBidi"/>
          <w:sz w:val="22"/>
          <w:szCs w:val="22"/>
          <w:lang w:val="lt-LT"/>
        </w:rPr>
        <w:t>lauko stenduose</w:t>
      </w:r>
      <w:r w:rsidR="00F27484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549BC003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ir </w:t>
      </w:r>
      <w:r w:rsidRPr="0B2D4B64">
        <w:rPr>
          <w:rFonts w:asciiTheme="minorHAnsi" w:hAnsiTheme="minorHAnsi" w:cstheme="minorBidi"/>
          <w:sz w:val="22"/>
          <w:szCs w:val="22"/>
          <w:lang w:val="lt-LT"/>
        </w:rPr>
        <w:t>„Lidl“ reklaminiuose leidiniuose</w:t>
      </w:r>
      <w:r w:rsidR="00F27484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 bei parduotuvėse</w:t>
      </w:r>
      <w:r w:rsidR="00A973DC">
        <w:rPr>
          <w:rFonts w:asciiTheme="minorHAnsi" w:hAnsiTheme="minorHAnsi" w:cstheme="minorBidi"/>
          <w:sz w:val="22"/>
          <w:szCs w:val="22"/>
          <w:lang w:val="lt-LT"/>
        </w:rPr>
        <w:t>, o su išsamia informacija apie „Lidl Lietuva“ veiklą tvarumo srityje galima susipažinti neseniai išleistoje Tvarumo ataskaitoje.</w:t>
      </w:r>
      <w:r w:rsidR="008E7F93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</w:p>
    <w:p w14:paraId="718813CD" w14:textId="75FD9006" w:rsidR="006214A1" w:rsidRDefault="00042961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Aplinkai draugiškesni veiksmai kiekviename žingsnyje</w:t>
      </w:r>
    </w:p>
    <w:p w14:paraId="0D0DCFCF" w14:textId="3F25719C" w:rsidR="00F30699" w:rsidRDefault="00CD6366" w:rsidP="0B2D4B64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  <w:r>
        <w:rPr>
          <w:rFonts w:asciiTheme="minorHAnsi" w:hAnsiTheme="minorHAnsi" w:cstheme="minorBidi"/>
          <w:sz w:val="22"/>
          <w:szCs w:val="22"/>
          <w:lang w:val="lt-LT"/>
        </w:rPr>
        <w:t xml:space="preserve">Naujoje kampanijoje dėmesys skiriamas „Lidl Lietuva“ veiklai aplinkosaugos srityje. Pavyzdžiui, </w:t>
      </w:r>
      <w:r w:rsidR="008E7F93">
        <w:rPr>
          <w:rFonts w:asciiTheme="minorHAnsi" w:hAnsiTheme="minorHAnsi" w:cstheme="minorBidi"/>
          <w:sz w:val="22"/>
          <w:szCs w:val="22"/>
          <w:lang w:val="lt-LT"/>
        </w:rPr>
        <w:t xml:space="preserve">jau </w:t>
      </w:r>
      <w:r>
        <w:rPr>
          <w:rFonts w:asciiTheme="minorHAnsi" w:hAnsiTheme="minorHAnsi" w:cstheme="minorBidi"/>
          <w:sz w:val="22"/>
          <w:szCs w:val="22"/>
          <w:lang w:val="lt-LT"/>
        </w:rPr>
        <w:t>n</w:t>
      </w:r>
      <w:r w:rsidR="00F30699" w:rsidRPr="0B2D4B64">
        <w:rPr>
          <w:rFonts w:asciiTheme="minorHAnsi" w:hAnsiTheme="minorHAnsi" w:cstheme="minorBidi"/>
          <w:sz w:val="22"/>
          <w:szCs w:val="22"/>
          <w:lang w:val="lt-LT"/>
        </w:rPr>
        <w:t>uo 2016</w:t>
      </w:r>
      <w:r w:rsidR="008E7F93">
        <w:rPr>
          <w:rFonts w:asciiTheme="minorHAnsi" w:hAnsiTheme="minorHAnsi" w:cstheme="minorBidi"/>
          <w:sz w:val="22"/>
          <w:szCs w:val="22"/>
          <w:lang w:val="lt-LT"/>
        </w:rPr>
        <w:t xml:space="preserve"> metų </w:t>
      </w:r>
      <w:r w:rsidR="00F30699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elektros energiją </w:t>
      </w:r>
      <w:r w:rsidR="00AC2C44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„Lidl Lietuva“ </w:t>
      </w:r>
      <w:r w:rsidR="00F30699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naudoja </w:t>
      </w:r>
      <w:r w:rsidR="008E7F93">
        <w:rPr>
          <w:rFonts w:asciiTheme="minorHAnsi" w:hAnsiTheme="minorHAnsi" w:cstheme="minorBidi"/>
          <w:sz w:val="22"/>
          <w:szCs w:val="22"/>
          <w:lang w:val="lt-LT"/>
        </w:rPr>
        <w:t xml:space="preserve">iš esmės vien </w:t>
      </w:r>
      <w:r w:rsidR="00F30699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iš atsinaujinančių šaltinių, šiandien </w:t>
      </w:r>
      <w:r w:rsidR="008E7F93">
        <w:rPr>
          <w:rFonts w:asciiTheme="minorHAnsi" w:hAnsiTheme="minorHAnsi" w:cstheme="minorBidi"/>
          <w:sz w:val="22"/>
          <w:szCs w:val="22"/>
          <w:lang w:val="lt-LT"/>
        </w:rPr>
        <w:t xml:space="preserve">tai </w:t>
      </w:r>
      <w:r w:rsidR="00F30699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sudaro 99 proc. </w:t>
      </w:r>
      <w:r w:rsidR="00AC2C44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įmonės </w:t>
      </w:r>
      <w:r w:rsidR="00F30699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suvartojamos energijos. Be to, žaliąją energiją generuoja net 53 saulės elektrinės ant </w:t>
      </w:r>
      <w:r w:rsidR="00AC2C44" w:rsidRPr="0B2D4B64">
        <w:rPr>
          <w:rFonts w:asciiTheme="minorHAnsi" w:hAnsiTheme="minorHAnsi" w:cstheme="minorBidi"/>
          <w:sz w:val="22"/>
          <w:szCs w:val="22"/>
          <w:lang w:val="lt-LT"/>
        </w:rPr>
        <w:t>„Lidl“</w:t>
      </w:r>
      <w:r w:rsidR="00F30699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 parduotuvių ir logistikos centrų stogų, o šalia parduotuvių veikia </w:t>
      </w:r>
      <w:r w:rsidR="00A973DC" w:rsidRPr="00A973DC">
        <w:rPr>
          <w:rFonts w:asciiTheme="minorHAnsi" w:hAnsiTheme="minorHAnsi" w:cstheme="minorBidi"/>
          <w:sz w:val="22"/>
          <w:szCs w:val="22"/>
          <w:lang w:val="lt-LT"/>
        </w:rPr>
        <w:t>3</w:t>
      </w:r>
      <w:r w:rsidR="00A973DC">
        <w:rPr>
          <w:rFonts w:asciiTheme="minorHAnsi" w:hAnsiTheme="minorHAnsi" w:cstheme="minorBidi"/>
          <w:sz w:val="22"/>
          <w:szCs w:val="22"/>
          <w:lang w:val="lt-LT"/>
        </w:rPr>
        <w:t>8</w:t>
      </w:r>
      <w:r w:rsidR="008E7F93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F30699" w:rsidRPr="0B2D4B64">
        <w:rPr>
          <w:rFonts w:asciiTheme="minorHAnsi" w:hAnsiTheme="minorHAnsi" w:cstheme="minorBidi"/>
          <w:sz w:val="22"/>
          <w:szCs w:val="22"/>
          <w:lang w:val="lt-LT"/>
        </w:rPr>
        <w:t>elektromobilių įkrovimo stotelės, kad tvaresni sprendimai būtų prieinami ir</w:t>
      </w:r>
      <w:r w:rsidR="00AC2C44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 pirkėjams.</w:t>
      </w:r>
    </w:p>
    <w:p w14:paraId="2DEF71CA" w14:textId="77777777" w:rsidR="00F30699" w:rsidRPr="000B7C6B" w:rsidRDefault="00F30699" w:rsidP="00F3069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EB7F291" w14:textId="5E51689A" w:rsidR="00174E01" w:rsidRDefault="00626A2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26A2E">
        <w:rPr>
          <w:rFonts w:asciiTheme="minorHAnsi" w:hAnsiTheme="minorHAnsi" w:cstheme="minorHAnsi"/>
          <w:sz w:val="22"/>
          <w:szCs w:val="22"/>
          <w:lang w:val="lt-LT"/>
        </w:rPr>
        <w:t>„Lidl Lietuva“ aplinkosaugos iniciatyvos apima ne tik energijos vartojimo efektyvumą</w:t>
      </w:r>
      <w:r w:rsidR="00AC2C44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626A2E">
        <w:rPr>
          <w:rFonts w:asciiTheme="minorHAnsi" w:hAnsiTheme="minorHAnsi" w:cstheme="minorHAnsi"/>
          <w:sz w:val="22"/>
          <w:szCs w:val="22"/>
          <w:lang w:val="lt-LT"/>
        </w:rPr>
        <w:t xml:space="preserve">bet ir realią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vertę biologinei įvairovei. </w:t>
      </w:r>
    </w:p>
    <w:p w14:paraId="1CB4D652" w14:textId="59048184" w:rsidR="00626A2E" w:rsidRDefault="00626A2E" w:rsidP="0B2D4B64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„Mums svarbu, kad </w:t>
      </w:r>
      <w:r w:rsidR="00F30699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prie tvarumo iniciatyvų </w:t>
      </w:r>
      <w:r w:rsidR="00794898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galėtų </w:t>
      </w:r>
      <w:r w:rsidR="00F30699" w:rsidRPr="0B2D4B64">
        <w:rPr>
          <w:rFonts w:asciiTheme="minorHAnsi" w:hAnsiTheme="minorHAnsi" w:cstheme="minorBidi"/>
          <w:sz w:val="22"/>
          <w:szCs w:val="22"/>
          <w:lang w:val="lt-LT"/>
        </w:rPr>
        <w:t>prisidėt</w:t>
      </w:r>
      <w:r w:rsidR="00B36829" w:rsidRPr="0B2D4B64">
        <w:rPr>
          <w:rFonts w:asciiTheme="minorHAnsi" w:hAnsiTheme="minorHAnsi" w:cstheme="minorBidi"/>
          <w:sz w:val="22"/>
          <w:szCs w:val="22"/>
          <w:lang w:val="lt-LT"/>
        </w:rPr>
        <w:t>i</w:t>
      </w:r>
      <w:r w:rsidR="00F30699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 ir pirkėjai</w:t>
      </w:r>
      <w:r w:rsidR="4CF448E3" w:rsidRPr="0B2D4B64">
        <w:rPr>
          <w:rFonts w:asciiTheme="minorHAnsi" w:hAnsiTheme="minorHAnsi" w:cstheme="minorBidi"/>
          <w:sz w:val="22"/>
          <w:szCs w:val="22"/>
          <w:lang w:val="lt-LT"/>
        </w:rPr>
        <w:t>,</w:t>
      </w:r>
      <w:r w:rsidR="00F30699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7F589CD3" w:rsidRPr="0B2D4B64">
        <w:rPr>
          <w:rFonts w:asciiTheme="minorHAnsi" w:hAnsiTheme="minorHAnsi" w:cstheme="minorBidi"/>
          <w:sz w:val="22"/>
          <w:szCs w:val="22"/>
          <w:lang w:val="lt-LT"/>
        </w:rPr>
        <w:t>t</w:t>
      </w:r>
      <w:r w:rsidR="00F30699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odėl </w:t>
      </w:r>
      <w:r w:rsidRPr="0B2D4B64">
        <w:rPr>
          <w:rFonts w:asciiTheme="minorHAnsi" w:hAnsiTheme="minorHAnsi" w:cstheme="minorBidi"/>
          <w:sz w:val="22"/>
          <w:szCs w:val="22"/>
          <w:lang w:val="lt-LT"/>
        </w:rPr>
        <w:t>jau ketverius metus vykdome iniciatyvą „Duok ruoniukui penkis!“, kurios metu už kiekvieną įsigytą daugkartinį maišelį 0,05 eur</w:t>
      </w:r>
      <w:r w:rsidR="00E0378E" w:rsidRPr="0B2D4B64">
        <w:rPr>
          <w:rFonts w:asciiTheme="minorHAnsi" w:hAnsiTheme="minorHAnsi" w:cstheme="minorBidi"/>
          <w:sz w:val="22"/>
          <w:szCs w:val="22"/>
          <w:lang w:val="lt-LT"/>
        </w:rPr>
        <w:t>o</w:t>
      </w:r>
      <w:r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 skiriame Lietuvos jūrų muziejaus ruoniukų reabilitacijos centrui. Surinkta parama jau padėjo išgelbėti ir į </w:t>
      </w:r>
      <w:r w:rsidR="00F30699" w:rsidRPr="0B2D4B64">
        <w:rPr>
          <w:rFonts w:asciiTheme="minorHAnsi" w:hAnsiTheme="minorHAnsi" w:cstheme="minorBidi"/>
          <w:sz w:val="22"/>
          <w:szCs w:val="22"/>
          <w:lang w:val="lt-LT"/>
        </w:rPr>
        <w:t>Baltijos jūrą</w:t>
      </w:r>
      <w:r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F30699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grįžti </w:t>
      </w:r>
      <w:r w:rsidR="00E0378E" w:rsidRPr="0B2D4B64">
        <w:rPr>
          <w:rFonts w:asciiTheme="minorHAnsi" w:hAnsiTheme="minorHAnsi" w:cstheme="minorBidi"/>
          <w:sz w:val="22"/>
          <w:szCs w:val="22"/>
          <w:lang w:val="lt-LT"/>
        </w:rPr>
        <w:t>73</w:t>
      </w:r>
      <w:r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 ruoniuk</w:t>
      </w:r>
      <w:r w:rsidR="00E0378E" w:rsidRPr="0B2D4B64">
        <w:rPr>
          <w:rFonts w:asciiTheme="minorHAnsi" w:hAnsiTheme="minorHAnsi" w:cstheme="minorBidi"/>
          <w:sz w:val="22"/>
          <w:szCs w:val="22"/>
          <w:lang w:val="lt-LT"/>
        </w:rPr>
        <w:t>ams</w:t>
      </w:r>
      <w:r w:rsidRPr="0B2D4B64">
        <w:rPr>
          <w:rFonts w:asciiTheme="minorHAnsi" w:hAnsiTheme="minorHAnsi" w:cstheme="minorBidi"/>
          <w:sz w:val="22"/>
          <w:szCs w:val="22"/>
          <w:lang w:val="lt-LT"/>
        </w:rPr>
        <w:t>“, – teigia „Lidl Lietuva“ tvarumo vadovė.</w:t>
      </w:r>
    </w:p>
    <w:p w14:paraId="4EE96413" w14:textId="47D7CE3C" w:rsidR="00822CE2" w:rsidRDefault="00822CE2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F40E1">
        <w:rPr>
          <w:rFonts w:asciiTheme="minorHAnsi" w:hAnsiTheme="minorHAnsi" w:cstheme="minorHAnsi"/>
          <w:sz w:val="22"/>
          <w:szCs w:val="22"/>
          <w:lang w:val="lt-LT"/>
        </w:rPr>
        <w:t>Nuosekli tvarumo strategija ir įmonės pastangos nelieka nepastebėtos – 2024 metais „Nacionaliniuose verslo apdovanojimuose“ „Lidl Lietuva“ buvo pripažinta aplinkai draugiškiausia įmone didelių įmonių kategorijoje.</w:t>
      </w:r>
    </w:p>
    <w:p w14:paraId="01FD7DAD" w14:textId="62A57555" w:rsidR="00822CE2" w:rsidRPr="00822CE2" w:rsidRDefault="00822CE2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822CE2">
        <w:rPr>
          <w:rFonts w:asciiTheme="minorHAnsi" w:hAnsiTheme="minorHAnsi" w:cstheme="minorHAnsi"/>
          <w:b/>
          <w:bCs/>
          <w:sz w:val="22"/>
          <w:szCs w:val="22"/>
          <w:lang w:val="lt-LT"/>
        </w:rPr>
        <w:t>Socialinė atsakomybė ir parama bendruomenėms</w:t>
      </w:r>
    </w:p>
    <w:p w14:paraId="1A86127E" w14:textId="5B32379E" w:rsidR="00F30699" w:rsidRDefault="00F30699" w:rsidP="0B2D4B64">
      <w:pPr>
        <w:spacing w:after="240" w:line="259" w:lineRule="auto"/>
        <w:jc w:val="both"/>
        <w:rPr>
          <w:rFonts w:ascii="Calibri" w:eastAsia="Calibri" w:hAnsi="Calibri" w:cs="Calibri"/>
          <w:sz w:val="22"/>
          <w:szCs w:val="22"/>
          <w:lang w:val="lt-LT"/>
        </w:rPr>
      </w:pPr>
      <w:r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Naujojoje kampanijoje „Lidl Lietuva“ akcentuoja, kad tvarumas – tai ir rūpestis žmonėmis. Jau septynerius metus pirkėjai gali skirti taromatuose grąžinamo užstato sumą vaikų dienos centrams, o „Lidl“ šią paramą padvigubina. Ši iniciatyva remia daugiau nei 80 </w:t>
      </w:r>
      <w:r w:rsidR="33940BDC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vaikų dienos </w:t>
      </w:r>
      <w:r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centrų visoje Lietuvoje, o bendra paaukota suma jau viršijo </w:t>
      </w:r>
      <w:r w:rsidR="74AC26B5" w:rsidRPr="0B2D4B64">
        <w:rPr>
          <w:rFonts w:asciiTheme="minorHAnsi" w:hAnsiTheme="minorHAnsi" w:cstheme="minorBidi"/>
          <w:sz w:val="22"/>
          <w:szCs w:val="22"/>
          <w:lang w:val="lt-LT"/>
        </w:rPr>
        <w:t>pusę milijono eurų.</w:t>
      </w:r>
    </w:p>
    <w:p w14:paraId="26329D52" w14:textId="699DFA43" w:rsidR="00822CE2" w:rsidRDefault="00BE2DCD" w:rsidP="0B2D4B64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B2D4B64">
        <w:rPr>
          <w:rFonts w:asciiTheme="minorHAnsi" w:hAnsiTheme="minorHAnsi" w:cstheme="minorBidi"/>
          <w:sz w:val="22"/>
          <w:szCs w:val="22"/>
          <w:lang w:val="lt-LT"/>
        </w:rPr>
        <w:lastRenderedPageBreak/>
        <w:t>Pasak M. Anilionės,</w:t>
      </w:r>
      <w:r w:rsidR="001F3712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 „Lidl Lietuva“ rūpinasi </w:t>
      </w:r>
      <w:r w:rsidR="00FD3954" w:rsidRPr="0B2D4B64">
        <w:rPr>
          <w:rFonts w:asciiTheme="minorHAnsi" w:hAnsiTheme="minorHAnsi" w:cstheme="minorBidi"/>
          <w:sz w:val="22"/>
          <w:szCs w:val="22"/>
          <w:lang w:val="lt-LT"/>
        </w:rPr>
        <w:t>tiek bendruomenėmis, tiek darbuotojais ir kuria sąžiningą,</w:t>
      </w:r>
      <w:r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 įtraukią bei augimą skatinančią darbo aplinką. Įmonė, įvertinta „Top Employer 2025“ Lietuvoje ir Europoje, nuolat investuoja į darbuotojų gerovę, lygias galimybes ir konkurencingą atlyginimą. Pavyzdžiui, </w:t>
      </w:r>
      <w:r w:rsidR="4C9C6007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šiuo metu </w:t>
      </w:r>
      <w:r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63 proc. vadovaujančių </w:t>
      </w:r>
      <w:r w:rsidR="008E7F93">
        <w:rPr>
          <w:rFonts w:asciiTheme="minorHAnsi" w:hAnsiTheme="minorHAnsi" w:cstheme="minorBidi"/>
          <w:sz w:val="22"/>
          <w:szCs w:val="22"/>
          <w:lang w:val="lt-LT"/>
        </w:rPr>
        <w:t>pozicijų</w:t>
      </w:r>
      <w:r w:rsidR="008E7F93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įmonėje užima moterys, o įvairovė bei pagarba – esminiai veiklos principai. „Lidl Lietuva“ skiria išskirtinį dėmesį ir konkurencingam darbuotojų atlyginimui – portalo „Rekvizitai.lt“ duomenimis, 2024 m. vasarį įmonės vidutinis atlyginimas siekė 2282,29 eurus ir </w:t>
      </w:r>
      <w:r w:rsidR="008E7F93">
        <w:rPr>
          <w:rFonts w:asciiTheme="minorHAnsi" w:hAnsiTheme="minorHAnsi" w:cstheme="minorBidi"/>
          <w:sz w:val="22"/>
          <w:szCs w:val="22"/>
          <w:lang w:val="lt-LT"/>
        </w:rPr>
        <w:t xml:space="preserve">buvo </w:t>
      </w:r>
      <w:r w:rsidRPr="0B2D4B64">
        <w:rPr>
          <w:rFonts w:asciiTheme="minorHAnsi" w:hAnsiTheme="minorHAnsi" w:cstheme="minorBidi"/>
          <w:sz w:val="22"/>
          <w:szCs w:val="22"/>
          <w:lang w:val="lt-LT"/>
        </w:rPr>
        <w:t>didžiausias tarp šalies didžiųjų prekybos tinklų.</w:t>
      </w:r>
    </w:p>
    <w:p w14:paraId="284DD125" w14:textId="078BE4F6" w:rsidR="00822CE2" w:rsidRDefault="00822CE2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822CE2">
        <w:rPr>
          <w:rFonts w:asciiTheme="minorHAnsi" w:hAnsiTheme="minorHAnsi" w:cstheme="minorHAnsi"/>
          <w:b/>
          <w:bCs/>
          <w:sz w:val="22"/>
          <w:szCs w:val="22"/>
          <w:lang w:val="lt-LT"/>
        </w:rPr>
        <w:t>Tvaresnė įmonės valdysena</w:t>
      </w:r>
    </w:p>
    <w:p w14:paraId="6F69493A" w14:textId="43A874D3" w:rsidR="001F3712" w:rsidRDefault="00822CE2" w:rsidP="0B2D4B64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B2D4B64">
        <w:rPr>
          <w:rFonts w:asciiTheme="minorHAnsi" w:hAnsiTheme="minorHAnsi" w:cstheme="minorBidi"/>
          <w:sz w:val="22"/>
          <w:szCs w:val="22"/>
          <w:lang w:val="lt-LT"/>
        </w:rPr>
        <w:t>Įmonė kas dvejus metus rengia ir tvarumo ataskaitas, kuriose pristato realius pokyčius</w:t>
      </w:r>
      <w:r w:rsidR="001F3712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, įgyvendintus </w:t>
      </w:r>
      <w:r w:rsidR="59837F39"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ir </w:t>
      </w:r>
      <w:r w:rsidR="001F3712" w:rsidRPr="0B2D4B64">
        <w:rPr>
          <w:rFonts w:asciiTheme="minorHAnsi" w:hAnsiTheme="minorHAnsi" w:cstheme="minorBidi"/>
          <w:sz w:val="22"/>
          <w:szCs w:val="22"/>
          <w:lang w:val="lt-LT"/>
        </w:rPr>
        <w:t>naujai išsikeltus tikslus bei įsipareigojimus visose tvarumo srityse.</w:t>
      </w:r>
    </w:p>
    <w:p w14:paraId="4019CB0A" w14:textId="686170CB" w:rsidR="00306B52" w:rsidRDefault="001F3712" w:rsidP="0B2D4B64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B2D4B64">
        <w:rPr>
          <w:rFonts w:asciiTheme="minorHAnsi" w:hAnsiTheme="minorHAnsi" w:cstheme="minorBidi"/>
          <w:sz w:val="22"/>
          <w:szCs w:val="22"/>
          <w:lang w:val="lt-LT"/>
        </w:rPr>
        <w:t>„Tvarumo ataskaita – ne formalu</w:t>
      </w:r>
      <w:r w:rsidR="004529CB">
        <w:rPr>
          <w:rFonts w:asciiTheme="minorHAnsi" w:hAnsiTheme="minorHAnsi" w:cstheme="minorBidi"/>
          <w:sz w:val="22"/>
          <w:szCs w:val="22"/>
          <w:lang w:val="lt-LT"/>
        </w:rPr>
        <w:t>ma</w:t>
      </w:r>
      <w:r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s, o pokalbis su visuomene. Atvirumas padeda kurti pasitikėjimą ir kviečia kartu ieškoti tvaresnių sprendimų. Siekiame, kad kiekvienas mūsų žingsnis būtų matomas ir pagrįstas – tik taip galime kalbėti apie realią pažangą ir jos kuriamą teigiamą poveikį aplinkai. Tvarumo ataskaitose ne tik pasakojame apie savo pasiekimus, bet ir dalijamės </w:t>
      </w:r>
      <w:r w:rsidR="000A0E4D">
        <w:rPr>
          <w:rFonts w:asciiTheme="minorHAnsi" w:hAnsiTheme="minorHAnsi" w:cstheme="minorBidi"/>
          <w:sz w:val="22"/>
          <w:szCs w:val="22"/>
          <w:lang w:val="lt-LT"/>
        </w:rPr>
        <w:t>užduotimis, kurių kol kas pasiekti nepavyko bei kokias pastangas dėsime, kad jas įvykdytume ateityje</w:t>
      </w:r>
      <w:r w:rsidR="00076238">
        <w:rPr>
          <w:rFonts w:asciiTheme="minorHAnsi" w:hAnsiTheme="minorHAnsi" w:cstheme="minorBidi"/>
          <w:sz w:val="22"/>
          <w:szCs w:val="22"/>
          <w:lang w:val="lt-LT"/>
        </w:rPr>
        <w:t>“</w:t>
      </w:r>
      <w:r w:rsidRPr="0B2D4B64">
        <w:rPr>
          <w:rFonts w:asciiTheme="minorHAnsi" w:hAnsiTheme="minorHAnsi" w:cstheme="minorBidi"/>
          <w:sz w:val="22"/>
          <w:szCs w:val="22"/>
          <w:lang w:val="lt-LT"/>
        </w:rPr>
        <w:t xml:space="preserve">, – pasakoja M. Anilionė. </w:t>
      </w:r>
    </w:p>
    <w:p w14:paraId="72988D50" w14:textId="7834D180" w:rsidR="00575802" w:rsidRPr="009542D1" w:rsidRDefault="009542D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542D1">
        <w:rPr>
          <w:rFonts w:asciiTheme="minorHAnsi" w:hAnsiTheme="minorHAnsi" w:cstheme="minorHAnsi"/>
          <w:sz w:val="22"/>
          <w:szCs w:val="22"/>
          <w:lang w:val="lt-LT"/>
        </w:rPr>
        <w:t>Šiuo metu Lietuvoje veikia 81 „Lidl“ parduotuvė 29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Gargžduose, Molėtuose ir Jurbarke.</w:t>
      </w:r>
    </w:p>
    <w:p w14:paraId="51931FDE" w14:textId="77777777" w:rsidR="00E9779F" w:rsidRPr="00E9779F" w:rsidRDefault="00E9779F" w:rsidP="00E9779F">
      <w:pPr>
        <w:rPr>
          <w:rFonts w:ascii="Calibri" w:hAnsi="Calibri"/>
          <w:b/>
          <w:sz w:val="18"/>
          <w:szCs w:val="18"/>
          <w:lang w:val="lt-LT"/>
        </w:rPr>
      </w:pPr>
      <w:r w:rsidRPr="00E9779F">
        <w:rPr>
          <w:rFonts w:ascii="Calibri" w:hAnsi="Calibri"/>
          <w:b/>
          <w:sz w:val="18"/>
          <w:szCs w:val="18"/>
          <w:lang w:val="lt-LT"/>
        </w:rPr>
        <w:t>Daugiau informacijos:</w:t>
      </w:r>
    </w:p>
    <w:p w14:paraId="143A6430" w14:textId="77777777" w:rsidR="00E9779F" w:rsidRPr="00E9779F" w:rsidRDefault="00E9779F" w:rsidP="00E9779F">
      <w:pPr>
        <w:rPr>
          <w:rFonts w:ascii="Calibri" w:hAnsi="Calibri"/>
          <w:bCs/>
          <w:sz w:val="18"/>
          <w:szCs w:val="18"/>
          <w:lang w:val="lt-LT"/>
        </w:rPr>
      </w:pPr>
      <w:r w:rsidRPr="00E9779F">
        <w:rPr>
          <w:rFonts w:ascii="Calibri" w:hAnsi="Calibri"/>
          <w:bCs/>
          <w:sz w:val="18"/>
          <w:szCs w:val="18"/>
          <w:lang w:val="lt-LT"/>
        </w:rPr>
        <w:t>Lina Skersytė</w:t>
      </w:r>
    </w:p>
    <w:p w14:paraId="1F22456E" w14:textId="77777777" w:rsidR="00E9779F" w:rsidRPr="00E9779F" w:rsidRDefault="00E9779F" w:rsidP="00E9779F">
      <w:pPr>
        <w:rPr>
          <w:rFonts w:ascii="Calibri" w:hAnsi="Calibri"/>
          <w:bCs/>
          <w:sz w:val="18"/>
          <w:szCs w:val="18"/>
          <w:lang w:val="lt-LT"/>
        </w:rPr>
      </w:pPr>
      <w:r w:rsidRPr="00E9779F">
        <w:rPr>
          <w:rFonts w:ascii="Calibri" w:hAnsi="Calibri"/>
          <w:bCs/>
          <w:sz w:val="18"/>
          <w:szCs w:val="18"/>
          <w:lang w:val="lt-LT"/>
        </w:rPr>
        <w:t>Korporatyvinių reikalų ir komunikacijos departamentas</w:t>
      </w:r>
    </w:p>
    <w:p w14:paraId="00CE4516" w14:textId="77777777" w:rsidR="00E9779F" w:rsidRPr="00E9779F" w:rsidRDefault="00E9779F" w:rsidP="00E9779F">
      <w:pPr>
        <w:rPr>
          <w:rFonts w:ascii="Calibri" w:hAnsi="Calibri"/>
          <w:bCs/>
          <w:sz w:val="18"/>
          <w:szCs w:val="18"/>
          <w:lang w:val="lt-LT"/>
        </w:rPr>
      </w:pPr>
      <w:r w:rsidRPr="00E9779F">
        <w:rPr>
          <w:rFonts w:ascii="Calibri" w:hAnsi="Calibri"/>
          <w:bCs/>
          <w:sz w:val="18"/>
          <w:szCs w:val="18"/>
          <w:lang w:val="lt-LT"/>
        </w:rPr>
        <w:t xml:space="preserve">UAB „Lidl Lietuva“ </w:t>
      </w:r>
    </w:p>
    <w:p w14:paraId="043D1258" w14:textId="77777777" w:rsidR="00E9779F" w:rsidRPr="00E9779F" w:rsidRDefault="00E9779F" w:rsidP="00E9779F">
      <w:pPr>
        <w:rPr>
          <w:rFonts w:ascii="Calibri" w:hAnsi="Calibri"/>
          <w:bCs/>
          <w:sz w:val="18"/>
          <w:szCs w:val="18"/>
          <w:lang w:val="lt-LT"/>
        </w:rPr>
      </w:pPr>
      <w:r w:rsidRPr="00E9779F">
        <w:rPr>
          <w:rFonts w:ascii="Calibri" w:hAnsi="Calibri"/>
          <w:bCs/>
          <w:sz w:val="18"/>
          <w:szCs w:val="18"/>
          <w:lang w:val="lt-LT"/>
        </w:rPr>
        <w:t>Mob. tel. +370 680 53556</w:t>
      </w:r>
    </w:p>
    <w:p w14:paraId="725D38FA" w14:textId="6F27A022" w:rsidR="00DC4707" w:rsidRPr="00E9779F" w:rsidRDefault="00E9779F" w:rsidP="00E9779F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hyperlink r:id="rId8" w:history="1">
        <w:r w:rsidRPr="003512A7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>
        <w:rPr>
          <w:rFonts w:ascii="Calibri" w:hAnsi="Calibri"/>
          <w:bCs/>
          <w:sz w:val="18"/>
          <w:szCs w:val="18"/>
          <w:lang w:val="lt-LT"/>
        </w:rPr>
        <w:t xml:space="preserve"> </w:t>
      </w:r>
    </w:p>
    <w:p w14:paraId="5B9F38A7" w14:textId="5776A933" w:rsidR="00DC4707" w:rsidRPr="004C230C" w:rsidRDefault="00DC4707" w:rsidP="00994D70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Cs/>
          <w:sz w:val="20"/>
          <w:szCs w:val="20"/>
          <w:lang w:val="lt-LT"/>
        </w:rPr>
        <w:br/>
      </w: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2B3AC" w14:textId="77777777" w:rsidR="00875950" w:rsidRDefault="00875950">
      <w:r>
        <w:separator/>
      </w:r>
    </w:p>
  </w:endnote>
  <w:endnote w:type="continuationSeparator" w:id="0">
    <w:p w14:paraId="00BF09E9" w14:textId="77777777" w:rsidR="00875950" w:rsidRDefault="00875950">
      <w:r>
        <w:continuationSeparator/>
      </w:r>
    </w:p>
  </w:endnote>
  <w:endnote w:type="continuationNotice" w:id="1">
    <w:p w14:paraId="635DEEF8" w14:textId="77777777" w:rsidR="00875950" w:rsidRDefault="008759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charset w:val="4D"/>
    <w:family w:val="auto"/>
    <w:pitch w:val="default"/>
    <w:sig w:usb0="00000000" w:usb1="00000000" w:usb2="00000000" w:usb3="00000000" w:csb0="00000001" w:csb1="00000000"/>
  </w:font>
  <w:font w:name="News Gothic Bd BT Reg">
    <w:charset w:val="59"/>
    <w:family w:val="auto"/>
    <w:pitch w:val="default"/>
    <w:sig w:usb0="0000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E8061" w14:textId="77777777" w:rsidR="00875950" w:rsidRDefault="00875950">
      <w:r>
        <w:separator/>
      </w:r>
    </w:p>
  </w:footnote>
  <w:footnote w:type="continuationSeparator" w:id="0">
    <w:p w14:paraId="4CAC1512" w14:textId="77777777" w:rsidR="00875950" w:rsidRDefault="00875950">
      <w:r>
        <w:continuationSeparator/>
      </w:r>
    </w:p>
  </w:footnote>
  <w:footnote w:type="continuationNotice" w:id="1">
    <w:p w14:paraId="2AE6F43A" w14:textId="77777777" w:rsidR="00875950" w:rsidRDefault="008759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02A47"/>
    <w:multiLevelType w:val="hybridMultilevel"/>
    <w:tmpl w:val="3C1089B4"/>
    <w:lvl w:ilvl="0" w:tplc="2B664A1C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1" w:tplc="76B0C3BE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2" w:tplc="FBFCC0B6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3" w:tplc="B52C01B4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4" w:tplc="C044998E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5" w:tplc="67E08E4E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6" w:tplc="D6201F56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7" w:tplc="8F08CE7A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8" w:tplc="A372EFF6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</w:abstractNum>
  <w:abstractNum w:abstractNumId="4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8664BC"/>
    <w:multiLevelType w:val="hybridMultilevel"/>
    <w:tmpl w:val="B82E5A7A"/>
    <w:lvl w:ilvl="0" w:tplc="8774CD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BF25D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0C29F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05CF5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224B7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DF46D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7B6F7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2163B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28E75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CD3AD3"/>
    <w:multiLevelType w:val="hybridMultilevel"/>
    <w:tmpl w:val="01740304"/>
    <w:lvl w:ilvl="0" w:tplc="17DA4B92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1" w:tplc="A570449E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2" w:tplc="EFA2CE62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3" w:tplc="FA448942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4" w:tplc="54A48A96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5" w:tplc="42FE8192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6" w:tplc="40FA2C7A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7" w:tplc="A240EA16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  <w:lvl w:ilvl="8" w:tplc="E306D858">
      <w:start w:val="1"/>
      <w:numFmt w:val="bullet"/>
      <w:lvlText w:val=""/>
      <w:lvlJc w:val="left"/>
      <w:pPr>
        <w:ind w:left="1160" w:hanging="360"/>
      </w:pPr>
      <w:rPr>
        <w:rFonts w:ascii="Symbol" w:hAnsi="Symbol"/>
      </w:rPr>
    </w:lvl>
  </w:abstractNum>
  <w:abstractNum w:abstractNumId="12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10"/>
  </w:num>
  <w:num w:numId="3" w16cid:durableId="65109981">
    <w:abstractNumId w:val="8"/>
  </w:num>
  <w:num w:numId="4" w16cid:durableId="218831736">
    <w:abstractNumId w:val="5"/>
  </w:num>
  <w:num w:numId="5" w16cid:durableId="350188833">
    <w:abstractNumId w:val="0"/>
  </w:num>
  <w:num w:numId="6" w16cid:durableId="1730611767">
    <w:abstractNumId w:val="7"/>
  </w:num>
  <w:num w:numId="7" w16cid:durableId="1529021890">
    <w:abstractNumId w:val="6"/>
  </w:num>
  <w:num w:numId="8" w16cid:durableId="1085955822">
    <w:abstractNumId w:val="4"/>
  </w:num>
  <w:num w:numId="9" w16cid:durableId="582690055">
    <w:abstractNumId w:val="12"/>
  </w:num>
  <w:num w:numId="10" w16cid:durableId="17195432">
    <w:abstractNumId w:val="2"/>
  </w:num>
  <w:num w:numId="11" w16cid:durableId="1080180216">
    <w:abstractNumId w:val="9"/>
  </w:num>
  <w:num w:numId="12" w16cid:durableId="674499180">
    <w:abstractNumId w:val="11"/>
  </w:num>
  <w:num w:numId="13" w16cid:durableId="8850664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de-DE" w:vendorID="64" w:dllVersion="4096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2065"/>
    <w:rsid w:val="000368C1"/>
    <w:rsid w:val="00036AB7"/>
    <w:rsid w:val="00036F4B"/>
    <w:rsid w:val="00041D7C"/>
    <w:rsid w:val="000423C8"/>
    <w:rsid w:val="00042961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76238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0E4D"/>
    <w:rsid w:val="000A42B9"/>
    <w:rsid w:val="000B0A31"/>
    <w:rsid w:val="000B22C7"/>
    <w:rsid w:val="000B2B7F"/>
    <w:rsid w:val="000B46EE"/>
    <w:rsid w:val="000B480E"/>
    <w:rsid w:val="000B50ED"/>
    <w:rsid w:val="000B6A90"/>
    <w:rsid w:val="000B7875"/>
    <w:rsid w:val="000B7C6B"/>
    <w:rsid w:val="000C2521"/>
    <w:rsid w:val="000C32F9"/>
    <w:rsid w:val="000C4DE6"/>
    <w:rsid w:val="000C68C8"/>
    <w:rsid w:val="000D0156"/>
    <w:rsid w:val="000D0DFE"/>
    <w:rsid w:val="000D2ABB"/>
    <w:rsid w:val="000D2DA6"/>
    <w:rsid w:val="000D2FEA"/>
    <w:rsid w:val="000D4D08"/>
    <w:rsid w:val="000D4D28"/>
    <w:rsid w:val="000D57B5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5585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32B"/>
    <w:rsid w:val="00167EDC"/>
    <w:rsid w:val="00170C99"/>
    <w:rsid w:val="00174E01"/>
    <w:rsid w:val="001758F5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3712"/>
    <w:rsid w:val="001F43C7"/>
    <w:rsid w:val="001F4583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A7B4B"/>
    <w:rsid w:val="002B1DE2"/>
    <w:rsid w:val="002B5ADD"/>
    <w:rsid w:val="002C2E67"/>
    <w:rsid w:val="002C3B7A"/>
    <w:rsid w:val="002C4B3F"/>
    <w:rsid w:val="002D4551"/>
    <w:rsid w:val="002E2DC4"/>
    <w:rsid w:val="002E726D"/>
    <w:rsid w:val="002F095D"/>
    <w:rsid w:val="002F1BF6"/>
    <w:rsid w:val="002F1EF5"/>
    <w:rsid w:val="002F2357"/>
    <w:rsid w:val="002F2DD1"/>
    <w:rsid w:val="002F2FAB"/>
    <w:rsid w:val="002F4F62"/>
    <w:rsid w:val="003003CD"/>
    <w:rsid w:val="00301835"/>
    <w:rsid w:val="00303297"/>
    <w:rsid w:val="00303528"/>
    <w:rsid w:val="00305D3C"/>
    <w:rsid w:val="00305ED4"/>
    <w:rsid w:val="003066C7"/>
    <w:rsid w:val="00306B52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3B8B"/>
    <w:rsid w:val="00345BA2"/>
    <w:rsid w:val="00347757"/>
    <w:rsid w:val="00354404"/>
    <w:rsid w:val="003568AA"/>
    <w:rsid w:val="003575E8"/>
    <w:rsid w:val="00360CB6"/>
    <w:rsid w:val="00362B84"/>
    <w:rsid w:val="00363F8E"/>
    <w:rsid w:val="00364B72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B5187"/>
    <w:rsid w:val="003C2757"/>
    <w:rsid w:val="003C3F8B"/>
    <w:rsid w:val="003C46F1"/>
    <w:rsid w:val="003C6276"/>
    <w:rsid w:val="003D029F"/>
    <w:rsid w:val="003D0CD1"/>
    <w:rsid w:val="003D0DF3"/>
    <w:rsid w:val="003D7429"/>
    <w:rsid w:val="003E0C18"/>
    <w:rsid w:val="003E0D0E"/>
    <w:rsid w:val="003F1FA9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4C32"/>
    <w:rsid w:val="00434859"/>
    <w:rsid w:val="00436893"/>
    <w:rsid w:val="00443605"/>
    <w:rsid w:val="004437E6"/>
    <w:rsid w:val="0044535C"/>
    <w:rsid w:val="004529CB"/>
    <w:rsid w:val="00456954"/>
    <w:rsid w:val="00457CE8"/>
    <w:rsid w:val="004605CB"/>
    <w:rsid w:val="00461FF5"/>
    <w:rsid w:val="0046275B"/>
    <w:rsid w:val="00464A02"/>
    <w:rsid w:val="00465023"/>
    <w:rsid w:val="00473E7A"/>
    <w:rsid w:val="004741D3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29CF"/>
    <w:rsid w:val="00482D21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2836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25A1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0F51"/>
    <w:rsid w:val="005120AC"/>
    <w:rsid w:val="005128A8"/>
    <w:rsid w:val="005137E6"/>
    <w:rsid w:val="00513D0F"/>
    <w:rsid w:val="00516C71"/>
    <w:rsid w:val="00522B82"/>
    <w:rsid w:val="00524221"/>
    <w:rsid w:val="005272B0"/>
    <w:rsid w:val="00531386"/>
    <w:rsid w:val="005314EF"/>
    <w:rsid w:val="00532129"/>
    <w:rsid w:val="0053375F"/>
    <w:rsid w:val="005338FF"/>
    <w:rsid w:val="00541101"/>
    <w:rsid w:val="0054133F"/>
    <w:rsid w:val="00542FBD"/>
    <w:rsid w:val="00544943"/>
    <w:rsid w:val="005477C9"/>
    <w:rsid w:val="00556726"/>
    <w:rsid w:val="00556B53"/>
    <w:rsid w:val="00560B3B"/>
    <w:rsid w:val="005636D1"/>
    <w:rsid w:val="00564B7D"/>
    <w:rsid w:val="00566588"/>
    <w:rsid w:val="00567942"/>
    <w:rsid w:val="00572618"/>
    <w:rsid w:val="00572D06"/>
    <w:rsid w:val="00575802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96F57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489"/>
    <w:rsid w:val="005D25AC"/>
    <w:rsid w:val="005D2AD8"/>
    <w:rsid w:val="005D50BB"/>
    <w:rsid w:val="005D55BC"/>
    <w:rsid w:val="005E5B00"/>
    <w:rsid w:val="005F1D0C"/>
    <w:rsid w:val="005F2242"/>
    <w:rsid w:val="005F5429"/>
    <w:rsid w:val="005F544F"/>
    <w:rsid w:val="005F5825"/>
    <w:rsid w:val="005F5862"/>
    <w:rsid w:val="00601526"/>
    <w:rsid w:val="00603E1D"/>
    <w:rsid w:val="00607217"/>
    <w:rsid w:val="00610592"/>
    <w:rsid w:val="00612503"/>
    <w:rsid w:val="00612CF7"/>
    <w:rsid w:val="006134A1"/>
    <w:rsid w:val="00613F18"/>
    <w:rsid w:val="006214A1"/>
    <w:rsid w:val="00623266"/>
    <w:rsid w:val="00623F9E"/>
    <w:rsid w:val="00626A2E"/>
    <w:rsid w:val="0063005F"/>
    <w:rsid w:val="00631226"/>
    <w:rsid w:val="00635416"/>
    <w:rsid w:val="00637F46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0D4"/>
    <w:rsid w:val="006C7494"/>
    <w:rsid w:val="006E1AD8"/>
    <w:rsid w:val="006E4931"/>
    <w:rsid w:val="006F0DF8"/>
    <w:rsid w:val="006F2182"/>
    <w:rsid w:val="006F2C7C"/>
    <w:rsid w:val="006F5349"/>
    <w:rsid w:val="006F57DB"/>
    <w:rsid w:val="006F6F56"/>
    <w:rsid w:val="006F7A60"/>
    <w:rsid w:val="00700908"/>
    <w:rsid w:val="00701BEC"/>
    <w:rsid w:val="00704F63"/>
    <w:rsid w:val="00706430"/>
    <w:rsid w:val="00711305"/>
    <w:rsid w:val="0071160E"/>
    <w:rsid w:val="00711AAC"/>
    <w:rsid w:val="00713B6D"/>
    <w:rsid w:val="00713FF1"/>
    <w:rsid w:val="0071416D"/>
    <w:rsid w:val="00714C10"/>
    <w:rsid w:val="007151C0"/>
    <w:rsid w:val="007167A2"/>
    <w:rsid w:val="00717649"/>
    <w:rsid w:val="00717BA9"/>
    <w:rsid w:val="00717C78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439"/>
    <w:rsid w:val="00741929"/>
    <w:rsid w:val="00745F91"/>
    <w:rsid w:val="0075078D"/>
    <w:rsid w:val="00751767"/>
    <w:rsid w:val="007518C4"/>
    <w:rsid w:val="00751CE2"/>
    <w:rsid w:val="00754E52"/>
    <w:rsid w:val="00755B49"/>
    <w:rsid w:val="007562EC"/>
    <w:rsid w:val="007601C4"/>
    <w:rsid w:val="00760585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30F7"/>
    <w:rsid w:val="00785706"/>
    <w:rsid w:val="00786916"/>
    <w:rsid w:val="00790B73"/>
    <w:rsid w:val="007913B4"/>
    <w:rsid w:val="007925F5"/>
    <w:rsid w:val="00793517"/>
    <w:rsid w:val="00794898"/>
    <w:rsid w:val="007952D3"/>
    <w:rsid w:val="00795676"/>
    <w:rsid w:val="00795D6C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2633"/>
    <w:rsid w:val="007B4BF8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0BC9"/>
    <w:rsid w:val="007E30E8"/>
    <w:rsid w:val="007E4765"/>
    <w:rsid w:val="007E7133"/>
    <w:rsid w:val="007E786C"/>
    <w:rsid w:val="0080093C"/>
    <w:rsid w:val="00801DE3"/>
    <w:rsid w:val="00803D75"/>
    <w:rsid w:val="00804B3E"/>
    <w:rsid w:val="008068DA"/>
    <w:rsid w:val="00807650"/>
    <w:rsid w:val="00810E97"/>
    <w:rsid w:val="00811486"/>
    <w:rsid w:val="00811FBE"/>
    <w:rsid w:val="008120E6"/>
    <w:rsid w:val="00812B69"/>
    <w:rsid w:val="00814567"/>
    <w:rsid w:val="008169EE"/>
    <w:rsid w:val="008201EE"/>
    <w:rsid w:val="00821F27"/>
    <w:rsid w:val="00822CE2"/>
    <w:rsid w:val="0082729A"/>
    <w:rsid w:val="00827F6F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75950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3B07"/>
    <w:rsid w:val="008957CF"/>
    <w:rsid w:val="008A0BD3"/>
    <w:rsid w:val="008A44A4"/>
    <w:rsid w:val="008A52F6"/>
    <w:rsid w:val="008B02F1"/>
    <w:rsid w:val="008B1B8D"/>
    <w:rsid w:val="008B2B28"/>
    <w:rsid w:val="008B4331"/>
    <w:rsid w:val="008B62D6"/>
    <w:rsid w:val="008B7297"/>
    <w:rsid w:val="008B78FB"/>
    <w:rsid w:val="008C0DC7"/>
    <w:rsid w:val="008C2A2A"/>
    <w:rsid w:val="008C2B5D"/>
    <w:rsid w:val="008C2EB5"/>
    <w:rsid w:val="008C5C5D"/>
    <w:rsid w:val="008C725A"/>
    <w:rsid w:val="008D089A"/>
    <w:rsid w:val="008D1C20"/>
    <w:rsid w:val="008D501C"/>
    <w:rsid w:val="008D51A7"/>
    <w:rsid w:val="008D5541"/>
    <w:rsid w:val="008E05C0"/>
    <w:rsid w:val="008E0FF3"/>
    <w:rsid w:val="008E4BA5"/>
    <w:rsid w:val="008E7F93"/>
    <w:rsid w:val="008F0191"/>
    <w:rsid w:val="008F107B"/>
    <w:rsid w:val="008F1454"/>
    <w:rsid w:val="008F3ADB"/>
    <w:rsid w:val="008F450D"/>
    <w:rsid w:val="008F7EE5"/>
    <w:rsid w:val="00900D26"/>
    <w:rsid w:val="00904A29"/>
    <w:rsid w:val="00905093"/>
    <w:rsid w:val="009067A3"/>
    <w:rsid w:val="00906F0E"/>
    <w:rsid w:val="00913554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4ED3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42D1"/>
    <w:rsid w:val="009551C0"/>
    <w:rsid w:val="00956872"/>
    <w:rsid w:val="00956F2B"/>
    <w:rsid w:val="00960817"/>
    <w:rsid w:val="00961ABE"/>
    <w:rsid w:val="00962D06"/>
    <w:rsid w:val="0096456A"/>
    <w:rsid w:val="00965FD6"/>
    <w:rsid w:val="009660E3"/>
    <w:rsid w:val="009678C7"/>
    <w:rsid w:val="00973305"/>
    <w:rsid w:val="00973F3A"/>
    <w:rsid w:val="009745A9"/>
    <w:rsid w:val="0097583D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D70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370A"/>
    <w:rsid w:val="00A018A0"/>
    <w:rsid w:val="00A018FD"/>
    <w:rsid w:val="00A029AD"/>
    <w:rsid w:val="00A029EA"/>
    <w:rsid w:val="00A044B8"/>
    <w:rsid w:val="00A06657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1D44"/>
    <w:rsid w:val="00A74305"/>
    <w:rsid w:val="00A7464C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973DC"/>
    <w:rsid w:val="00AA07EF"/>
    <w:rsid w:val="00AA0A97"/>
    <w:rsid w:val="00AA334C"/>
    <w:rsid w:val="00AA43E6"/>
    <w:rsid w:val="00AA5747"/>
    <w:rsid w:val="00AA736A"/>
    <w:rsid w:val="00AB3384"/>
    <w:rsid w:val="00AB47B2"/>
    <w:rsid w:val="00AB4C7A"/>
    <w:rsid w:val="00AB5D5F"/>
    <w:rsid w:val="00AB5F35"/>
    <w:rsid w:val="00AC2C44"/>
    <w:rsid w:val="00AC5B1F"/>
    <w:rsid w:val="00AC5E1E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E7655"/>
    <w:rsid w:val="00AF0A9E"/>
    <w:rsid w:val="00AF30A1"/>
    <w:rsid w:val="00AF34CE"/>
    <w:rsid w:val="00AF54EF"/>
    <w:rsid w:val="00B01F76"/>
    <w:rsid w:val="00B032CD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3AE4"/>
    <w:rsid w:val="00B35063"/>
    <w:rsid w:val="00B36366"/>
    <w:rsid w:val="00B36829"/>
    <w:rsid w:val="00B36E40"/>
    <w:rsid w:val="00B40D88"/>
    <w:rsid w:val="00B41F6F"/>
    <w:rsid w:val="00B42CD0"/>
    <w:rsid w:val="00B44AEE"/>
    <w:rsid w:val="00B45A05"/>
    <w:rsid w:val="00B46716"/>
    <w:rsid w:val="00B473DA"/>
    <w:rsid w:val="00B47AC1"/>
    <w:rsid w:val="00B47B60"/>
    <w:rsid w:val="00B52912"/>
    <w:rsid w:val="00B56590"/>
    <w:rsid w:val="00B5750E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2BD5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28AE"/>
    <w:rsid w:val="00BB4EEE"/>
    <w:rsid w:val="00BB604F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2DCD"/>
    <w:rsid w:val="00BE3D58"/>
    <w:rsid w:val="00BE5725"/>
    <w:rsid w:val="00BF0AAE"/>
    <w:rsid w:val="00BF10AB"/>
    <w:rsid w:val="00BF1690"/>
    <w:rsid w:val="00BF2B96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355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80172"/>
    <w:rsid w:val="00C809FD"/>
    <w:rsid w:val="00C81DCE"/>
    <w:rsid w:val="00C9018B"/>
    <w:rsid w:val="00C94926"/>
    <w:rsid w:val="00C953B8"/>
    <w:rsid w:val="00C96057"/>
    <w:rsid w:val="00CA05F1"/>
    <w:rsid w:val="00CA20BC"/>
    <w:rsid w:val="00CA2749"/>
    <w:rsid w:val="00CA4DAC"/>
    <w:rsid w:val="00CA55F0"/>
    <w:rsid w:val="00CA74BF"/>
    <w:rsid w:val="00CB3195"/>
    <w:rsid w:val="00CB71E4"/>
    <w:rsid w:val="00CC0581"/>
    <w:rsid w:val="00CC2EF2"/>
    <w:rsid w:val="00CC5993"/>
    <w:rsid w:val="00CC5FC8"/>
    <w:rsid w:val="00CC7583"/>
    <w:rsid w:val="00CD08EC"/>
    <w:rsid w:val="00CD1895"/>
    <w:rsid w:val="00CD4B0A"/>
    <w:rsid w:val="00CD6366"/>
    <w:rsid w:val="00CD706A"/>
    <w:rsid w:val="00CE2B74"/>
    <w:rsid w:val="00CE4B0D"/>
    <w:rsid w:val="00CE4F41"/>
    <w:rsid w:val="00CE4FA0"/>
    <w:rsid w:val="00CF55E8"/>
    <w:rsid w:val="00CF5E19"/>
    <w:rsid w:val="00CF6198"/>
    <w:rsid w:val="00D00682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3B01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0846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1191"/>
    <w:rsid w:val="00DE2993"/>
    <w:rsid w:val="00DE3EBA"/>
    <w:rsid w:val="00DE5F23"/>
    <w:rsid w:val="00DE6BA9"/>
    <w:rsid w:val="00DE7FEA"/>
    <w:rsid w:val="00DF05E7"/>
    <w:rsid w:val="00DF36B5"/>
    <w:rsid w:val="00E0378E"/>
    <w:rsid w:val="00E04DF2"/>
    <w:rsid w:val="00E05BEF"/>
    <w:rsid w:val="00E07045"/>
    <w:rsid w:val="00E11C12"/>
    <w:rsid w:val="00E1339D"/>
    <w:rsid w:val="00E15C7F"/>
    <w:rsid w:val="00E208E3"/>
    <w:rsid w:val="00E20FEA"/>
    <w:rsid w:val="00E220FA"/>
    <w:rsid w:val="00E2482B"/>
    <w:rsid w:val="00E24956"/>
    <w:rsid w:val="00E25D64"/>
    <w:rsid w:val="00E354FD"/>
    <w:rsid w:val="00E37C18"/>
    <w:rsid w:val="00E40E8B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04CA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10A7"/>
    <w:rsid w:val="00E93FCD"/>
    <w:rsid w:val="00E94280"/>
    <w:rsid w:val="00E94429"/>
    <w:rsid w:val="00E94E3B"/>
    <w:rsid w:val="00E95C04"/>
    <w:rsid w:val="00E97379"/>
    <w:rsid w:val="00E9779F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D41"/>
    <w:rsid w:val="00ED6FEF"/>
    <w:rsid w:val="00EE0545"/>
    <w:rsid w:val="00EE1468"/>
    <w:rsid w:val="00EE5A25"/>
    <w:rsid w:val="00EF1DEC"/>
    <w:rsid w:val="00EF40E1"/>
    <w:rsid w:val="00EF4DBE"/>
    <w:rsid w:val="00EF4DF9"/>
    <w:rsid w:val="00EF61D8"/>
    <w:rsid w:val="00EF631C"/>
    <w:rsid w:val="00EF6A5D"/>
    <w:rsid w:val="00F038A7"/>
    <w:rsid w:val="00F06084"/>
    <w:rsid w:val="00F075D1"/>
    <w:rsid w:val="00F1065B"/>
    <w:rsid w:val="00F10C14"/>
    <w:rsid w:val="00F11144"/>
    <w:rsid w:val="00F12035"/>
    <w:rsid w:val="00F12706"/>
    <w:rsid w:val="00F1323E"/>
    <w:rsid w:val="00F16F83"/>
    <w:rsid w:val="00F170BA"/>
    <w:rsid w:val="00F21D66"/>
    <w:rsid w:val="00F22F34"/>
    <w:rsid w:val="00F24BCB"/>
    <w:rsid w:val="00F261F0"/>
    <w:rsid w:val="00F263BE"/>
    <w:rsid w:val="00F27484"/>
    <w:rsid w:val="00F30699"/>
    <w:rsid w:val="00F30DBA"/>
    <w:rsid w:val="00F341BB"/>
    <w:rsid w:val="00F34670"/>
    <w:rsid w:val="00F34927"/>
    <w:rsid w:val="00F356EC"/>
    <w:rsid w:val="00F3656F"/>
    <w:rsid w:val="00F41854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61F5"/>
    <w:rsid w:val="00F67317"/>
    <w:rsid w:val="00F7151E"/>
    <w:rsid w:val="00F71AB1"/>
    <w:rsid w:val="00F7524B"/>
    <w:rsid w:val="00F772A8"/>
    <w:rsid w:val="00F80059"/>
    <w:rsid w:val="00F80A0A"/>
    <w:rsid w:val="00F80E8F"/>
    <w:rsid w:val="00F829B9"/>
    <w:rsid w:val="00F83CC0"/>
    <w:rsid w:val="00F8667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07CA"/>
    <w:rsid w:val="00FD2AED"/>
    <w:rsid w:val="00FD3954"/>
    <w:rsid w:val="00FD3B50"/>
    <w:rsid w:val="00FD3C92"/>
    <w:rsid w:val="00FD4222"/>
    <w:rsid w:val="00FD4CDC"/>
    <w:rsid w:val="00FD7947"/>
    <w:rsid w:val="00FE0D2A"/>
    <w:rsid w:val="00FE0FED"/>
    <w:rsid w:val="00FE1D46"/>
    <w:rsid w:val="00FE1F8A"/>
    <w:rsid w:val="00FE30A0"/>
    <w:rsid w:val="00FE4341"/>
    <w:rsid w:val="00FE48FA"/>
    <w:rsid w:val="00FE5A3B"/>
    <w:rsid w:val="00FE693F"/>
    <w:rsid w:val="00FE73BA"/>
    <w:rsid w:val="00FE7EDB"/>
    <w:rsid w:val="00FF021A"/>
    <w:rsid w:val="00FF0EAA"/>
    <w:rsid w:val="00FF4EEC"/>
    <w:rsid w:val="00FF6358"/>
    <w:rsid w:val="04004B2C"/>
    <w:rsid w:val="0B2D4B64"/>
    <w:rsid w:val="12F23405"/>
    <w:rsid w:val="19EEE4CA"/>
    <w:rsid w:val="33940BDC"/>
    <w:rsid w:val="387AA503"/>
    <w:rsid w:val="4C9C6007"/>
    <w:rsid w:val="4CF448E3"/>
    <w:rsid w:val="5381EE92"/>
    <w:rsid w:val="549BC003"/>
    <w:rsid w:val="59837F39"/>
    <w:rsid w:val="5FBBF396"/>
    <w:rsid w:val="6572E84F"/>
    <w:rsid w:val="6D39E386"/>
    <w:rsid w:val="74AC26B5"/>
    <w:rsid w:val="78337DAA"/>
    <w:rsid w:val="7F589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paragraph" w:customStyle="1" w:styleId="pf0">
    <w:name w:val="pf0"/>
    <w:basedOn w:val="Normal"/>
    <w:rsid w:val="00822CE2"/>
    <w:pPr>
      <w:spacing w:before="100" w:beforeAutospacing="1" w:after="100" w:afterAutospacing="1"/>
    </w:pPr>
    <w:rPr>
      <w:lang w:val="lt-LT" w:eastAsia="lt-LT"/>
    </w:rPr>
  </w:style>
  <w:style w:type="character" w:customStyle="1" w:styleId="cf11">
    <w:name w:val="cf11"/>
    <w:basedOn w:val="DefaultParagraphFont"/>
    <w:rsid w:val="00822CE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2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3306</Words>
  <Characters>1885</Characters>
  <Application>Microsoft Office Word</Application>
  <DocSecurity>0</DocSecurity>
  <Lines>15</Lines>
  <Paragraphs>10</Paragraphs>
  <ScaleCrop>false</ScaleCrop>
  <Company>LIDL Stiftung &amp; Co. KG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Rita</cp:lastModifiedBy>
  <cp:revision>3</cp:revision>
  <cp:lastPrinted>2017-05-17T10:42:00Z</cp:lastPrinted>
  <dcterms:created xsi:type="dcterms:W3CDTF">2025-04-24T13:20:00Z</dcterms:created>
  <dcterms:modified xsi:type="dcterms:W3CDTF">2025-04-24T14:51:00Z</dcterms:modified>
</cp:coreProperties>
</file>