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86363" w:rsidRPr="00503A85" w:rsidRDefault="00000000" w:rsidP="00503A85">
      <w:pPr>
        <w:spacing w:after="120" w:line="240" w:lineRule="auto"/>
        <w:jc w:val="both"/>
        <w:rPr>
          <w:rFonts w:ascii="Calibri" w:eastAsia="Calibri" w:hAnsi="Calibri" w:cs="Calibri"/>
          <w:b/>
          <w:lang w:val="lt-LT"/>
        </w:rPr>
      </w:pPr>
      <w:r w:rsidRPr="00503A85">
        <w:rPr>
          <w:rFonts w:ascii="Calibri" w:eastAsia="Calibri" w:hAnsi="Calibri" w:cs="Calibri"/>
          <w:b/>
          <w:lang w:val="lt-LT"/>
        </w:rPr>
        <w:t>Naujas Paveldotvarkos programos kvietimas: daugiau lankstumo ir galimybių gyventojams</w:t>
      </w:r>
    </w:p>
    <w:p w14:paraId="00000002" w14:textId="77777777" w:rsidR="00A86363" w:rsidRPr="00503A85" w:rsidRDefault="00000000" w:rsidP="00503A85">
      <w:pPr>
        <w:spacing w:after="120" w:line="240" w:lineRule="auto"/>
        <w:jc w:val="both"/>
        <w:rPr>
          <w:rFonts w:ascii="Calibri" w:eastAsia="Calibri" w:hAnsi="Calibri" w:cs="Calibri"/>
          <w:b/>
          <w:lang w:val="lt-LT"/>
        </w:rPr>
      </w:pPr>
      <w:r w:rsidRPr="00503A85">
        <w:rPr>
          <w:rFonts w:ascii="Calibri" w:eastAsia="Calibri" w:hAnsi="Calibri" w:cs="Calibri"/>
          <w:b/>
          <w:lang w:val="lt-LT"/>
        </w:rPr>
        <w:t xml:space="preserve">Nuo šiol Kaunas efektyviau ir lanksčiau skirstys finansavimą paveldo objektų tvarkybai. Savivaldybė skelbia kvietimą dalyvauti patobulintoje Paveldotvarkos programoje: paraiškų laukiama ištisus metus. Pratęsiamas ir darbų atlikimo terminas – iki 3 metų. Šiemet per programą jau patvirtintos 43 paraiškos už beveik 1,5 mln. eurų. Tikimasi, kad besitvarkančių savo turtą pavyzdžiai paskatins dar daugiau kauniečių puošti miestą. </w:t>
      </w:r>
    </w:p>
    <w:p w14:paraId="00000003" w14:textId="77777777" w:rsidR="00A86363" w:rsidRPr="00503A85" w:rsidRDefault="00000000" w:rsidP="00503A85">
      <w:pPr>
        <w:spacing w:after="120" w:line="240" w:lineRule="auto"/>
        <w:jc w:val="both"/>
        <w:rPr>
          <w:rFonts w:ascii="Calibri" w:eastAsia="Calibri" w:hAnsi="Calibri" w:cs="Calibri"/>
          <w:b/>
          <w:lang w:val="lt-LT"/>
        </w:rPr>
      </w:pPr>
      <w:r w:rsidRPr="00503A85">
        <w:rPr>
          <w:rFonts w:ascii="Calibri" w:eastAsia="Calibri" w:hAnsi="Calibri" w:cs="Calibri"/>
          <w:b/>
          <w:lang w:val="lt-LT"/>
        </w:rPr>
        <w:t>Paraiškos – ištisus metus</w:t>
      </w:r>
    </w:p>
    <w:p w14:paraId="00000004" w14:textId="77777777"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 xml:space="preserve">„Nuo pat Paveldotvarkos programos pradžios siekiame užtikrinti, kad Kauno architektūra būtų išsaugota, puoštų miestą ir būtų efektyviai atnaujinama. Įdiegėme naujoves – greitesnį sprendimų priėmimą procesą, patogesnę dokumentų pateikimo tvarką, lankstesnius ir prie miestiečių poreikių labiau pritaikytus projektų įgyvendinimo terminus. </w:t>
      </w:r>
    </w:p>
    <w:p w14:paraId="00000005" w14:textId="77777777"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Tikime, kad tai ženkliai prisidės prie istorinių pastatų ir medinukų restauracijos apimčių, UNESCO pasaulio paveldo teritorijos unikalumo atskleidimo“, – teigė Kauno miesto meras Visvaldas Matijošaitis.</w:t>
      </w:r>
    </w:p>
    <w:p w14:paraId="00000006" w14:textId="77777777"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Pasak Kauno savivaldybės Kultūros paveldo skyriaus vedėjo Sauliaus Rimo, viena didžiausių naujovių – gyventojai paraiškas gali teikti ištisus metus. Atsisakoma iki šiol galiojusios praktikos, kai finansuojamų projektų sąrašą tvirtindavo miesto taryba. Nuo šiol už tai bus atsakingas administracijos direktorius. Tokiu būdu bus sudarytos galimybės prašymus iš karto, kai tik  parengiami dokumentai, o gavus patvirtinimą, kad projektas finansuojamas – pradėti darbus.</w:t>
      </w:r>
    </w:p>
    <w:p w14:paraId="00000007" w14:textId="1ADDF533" w:rsidR="00A86363" w:rsidRPr="00503A85" w:rsidRDefault="00000000" w:rsidP="00503A85">
      <w:pPr>
        <w:spacing w:after="120" w:line="240" w:lineRule="auto"/>
        <w:jc w:val="both"/>
        <w:rPr>
          <w:rFonts w:ascii="Calibri" w:eastAsia="Calibri" w:hAnsi="Calibri" w:cs="Calibri"/>
          <w:b/>
          <w:lang w:val="lt-LT"/>
        </w:rPr>
      </w:pPr>
      <w:r w:rsidRPr="00503A85">
        <w:rPr>
          <w:rFonts w:ascii="Calibri" w:eastAsia="Calibri" w:hAnsi="Calibri" w:cs="Calibri"/>
          <w:lang w:val="lt-LT"/>
        </w:rPr>
        <w:t xml:space="preserve">Paveldotvarkos programai skiriamos sumos iš miesto biudžeto, galės būti papildomos metų eigoje, atsižvelgiant į realų finansavimo poreikį. Pastatų savininkų patogumui, dokumentai bus priimami ir elektroniniu būdu: </w:t>
      </w:r>
      <w:r w:rsidRPr="001A7D71">
        <w:rPr>
          <w:rFonts w:ascii="Calibri" w:eastAsia="Calibri" w:hAnsi="Calibri" w:cs="Calibri"/>
          <w:b/>
          <w:lang w:val="lt-LT"/>
        </w:rPr>
        <w:t>paveld</w:t>
      </w:r>
      <w:r w:rsidRPr="001A7D71">
        <w:rPr>
          <w:rFonts w:ascii="Calibri" w:eastAsia="Calibri" w:hAnsi="Calibri" w:cs="Calibri"/>
          <w:b/>
          <w:lang w:val="lt-LT"/>
        </w:rPr>
        <w:t>o</w:t>
      </w:r>
      <w:r w:rsidRPr="001A7D71">
        <w:rPr>
          <w:rFonts w:ascii="Calibri" w:eastAsia="Calibri" w:hAnsi="Calibri" w:cs="Calibri"/>
          <w:b/>
          <w:lang w:val="lt-LT"/>
        </w:rPr>
        <w:t>tvar</w:t>
      </w:r>
      <w:r w:rsidRPr="001A7D71">
        <w:rPr>
          <w:rFonts w:ascii="Calibri" w:eastAsia="Calibri" w:hAnsi="Calibri" w:cs="Calibri"/>
          <w:b/>
          <w:lang w:val="lt-LT"/>
        </w:rPr>
        <w:t>k</w:t>
      </w:r>
      <w:r w:rsidRPr="001A7D71">
        <w:rPr>
          <w:rFonts w:ascii="Calibri" w:eastAsia="Calibri" w:hAnsi="Calibri" w:cs="Calibri"/>
          <w:b/>
          <w:lang w:val="lt-LT"/>
        </w:rPr>
        <w:t>a.kaunas.lt</w:t>
      </w:r>
      <w:r w:rsidRPr="00503A85">
        <w:rPr>
          <w:rFonts w:ascii="Calibri" w:eastAsia="Calibri" w:hAnsi="Calibri" w:cs="Calibri"/>
          <w:b/>
          <w:lang w:val="lt-LT"/>
        </w:rPr>
        <w:t xml:space="preserve"> </w:t>
      </w:r>
      <w:r w:rsidR="001A7D71">
        <w:rPr>
          <w:rFonts w:ascii="Calibri" w:eastAsia="Calibri" w:hAnsi="Calibri" w:cs="Calibri"/>
          <w:b/>
          <w:lang w:val="lt-LT"/>
        </w:rPr>
        <w:t xml:space="preserve"> </w:t>
      </w:r>
    </w:p>
    <w:p w14:paraId="00000008" w14:textId="77777777"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Siekiant, kad mažėtų vėluojančių ir neįgyvendintų projektų skaičius, per Paveldotvarkos programą atnaujinamų objektų sutartys galės būti sudaromos trejų metų laikotarpiui. Naujoji tvarka leis sklandžiau užbaigti tvarkybos darbus, išvengti skubėjimo broko, kilusio dėl problemų medžiagų tiekime, užtrukusių rangovų paieškų ar kitų trikdžių.</w:t>
      </w:r>
    </w:p>
    <w:p w14:paraId="00000009" w14:textId="77777777" w:rsidR="00A86363" w:rsidRPr="00503A85" w:rsidRDefault="00000000" w:rsidP="00503A85">
      <w:pPr>
        <w:spacing w:after="120" w:line="240" w:lineRule="auto"/>
        <w:jc w:val="both"/>
        <w:rPr>
          <w:rFonts w:ascii="Calibri" w:eastAsia="Calibri" w:hAnsi="Calibri" w:cs="Calibri"/>
          <w:b/>
          <w:lang w:val="lt-LT"/>
        </w:rPr>
      </w:pPr>
      <w:r w:rsidRPr="00503A85">
        <w:rPr>
          <w:rFonts w:ascii="Calibri" w:eastAsia="Calibri" w:hAnsi="Calibri" w:cs="Calibri"/>
          <w:b/>
          <w:lang w:val="lt-LT"/>
        </w:rPr>
        <w:t xml:space="preserve">Solidus sąrašas </w:t>
      </w:r>
    </w:p>
    <w:p w14:paraId="0000000A" w14:textId="723C32DE"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 xml:space="preserve">Šiemet </w:t>
      </w:r>
      <w:r w:rsidR="00503A85">
        <w:rPr>
          <w:rFonts w:ascii="Calibri" w:eastAsia="Calibri" w:hAnsi="Calibri" w:cs="Calibri"/>
          <w:lang w:val="lt-LT"/>
        </w:rPr>
        <w:t>P</w:t>
      </w:r>
      <w:r w:rsidRPr="00503A85">
        <w:rPr>
          <w:rFonts w:ascii="Calibri" w:eastAsia="Calibri" w:hAnsi="Calibri" w:cs="Calibri"/>
          <w:lang w:val="lt-LT"/>
        </w:rPr>
        <w:t xml:space="preserve">aveldotvarkos programos lėšomis bus finansuojami 43 istoriniai pastatai ir kiti nekilnojamojo kultūros paveldo objektai. Fasadų restauracijai, projektavimo darbams, dekoratyviniam apšvietimui skirta 1,47 mln. eurų. </w:t>
      </w:r>
    </w:p>
    <w:p w14:paraId="0000000B" w14:textId="77777777"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Didžiausia paramos suma – net 250 tūkst. eurų – skirta Lietuvos sporto universiteto rūmų fasadų tvarkybai. Reikšmingas finansavimas numatytas ir kitoms išskirtinėms vietoms: „Pienocentro“ rūmams Laisvės alėjoje bei buvusiai Žydų realinės gimnazijai. Į sąrašą pateko istorinis „Pergalės“ fabriko daugiabutis Karaliaus Mindaugo pr., Zabielų rūmai Rotušės aikštėje, vaistininko Vlado Stankūno namas Savanorių pr., Žemės ūkio ir prekybos bendrovės pastatas Kęstučio g.</w:t>
      </w:r>
    </w:p>
    <w:p w14:paraId="0000000C" w14:textId="77777777"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 xml:space="preserve">Finansavimas apima ne tik centrinę Kauno dalį – sąraše rikiuojasi Trakų g., Baritonų g.,  Aukštaičių g., Vydūno al. gyvenamieji bei kiti namai. Dalis objektų įtraukti kaip tęstiniai – jų tvarkymo darbai pradėti 2024 m. </w:t>
      </w:r>
    </w:p>
    <w:p w14:paraId="0000000D" w14:textId="77777777"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Miesto indėlis mūriniams pastatams gali siekti net iki 50 procentų, o medinukams – iki 75 proc. Už skiriamas lėšas tvarkomi pastatų fasadai, atkuriamos autentiškos spalvos ir architektūriniai elementai atkūrimo darbai. Taip pat gali būti finansuojamas atnaujintų fasadų apšvietimo įrengimas bei pastatų pritaikymas žmonėms su judėjimo negalia.</w:t>
      </w:r>
    </w:p>
    <w:p w14:paraId="0000000E" w14:textId="74561DA3" w:rsidR="00A86363" w:rsidRPr="00503A85" w:rsidRDefault="00000000" w:rsidP="00503A85">
      <w:pPr>
        <w:spacing w:after="120" w:line="240" w:lineRule="auto"/>
        <w:jc w:val="both"/>
        <w:rPr>
          <w:rFonts w:ascii="Calibri" w:eastAsia="Calibri" w:hAnsi="Calibri" w:cs="Calibri"/>
          <w:lang w:val="lt-LT"/>
        </w:rPr>
      </w:pPr>
      <w:r w:rsidRPr="00503A85">
        <w:rPr>
          <w:rFonts w:ascii="Calibri" w:eastAsia="Calibri" w:hAnsi="Calibri" w:cs="Calibri"/>
          <w:lang w:val="lt-LT"/>
        </w:rPr>
        <w:t>Nuo 2015 metų Kauno savivaldybės iniciatyva atnaujinti savo pastatus pasinaudojo daugiau kai</w:t>
      </w:r>
      <w:r w:rsidR="001A7D71">
        <w:rPr>
          <w:rFonts w:ascii="Calibri" w:eastAsia="Calibri" w:hAnsi="Calibri" w:cs="Calibri"/>
          <w:lang w:val="lt-LT"/>
        </w:rPr>
        <w:t xml:space="preserve">p </w:t>
      </w:r>
      <w:r w:rsidR="001A7D71">
        <w:rPr>
          <w:rFonts w:ascii="Calibri" w:eastAsia="Calibri" w:hAnsi="Calibri" w:cs="Calibri"/>
          <w:lang w:val="en-US"/>
        </w:rPr>
        <w:t xml:space="preserve">230 </w:t>
      </w:r>
      <w:r w:rsidRPr="00503A85">
        <w:rPr>
          <w:rFonts w:ascii="Calibri" w:eastAsia="Calibri" w:hAnsi="Calibri" w:cs="Calibri"/>
          <w:lang w:val="lt-LT"/>
        </w:rPr>
        <w:t xml:space="preserve">pastatų savininkų. Miestas iš viso skyrė </w:t>
      </w:r>
      <w:r w:rsidR="001A7D71">
        <w:rPr>
          <w:rFonts w:ascii="Calibri" w:eastAsia="Calibri" w:hAnsi="Calibri" w:cs="Calibri"/>
          <w:lang w:val="lt-LT"/>
        </w:rPr>
        <w:t>beveik</w:t>
      </w:r>
      <w:r w:rsidRPr="00503A85">
        <w:rPr>
          <w:rFonts w:ascii="Calibri" w:eastAsia="Calibri" w:hAnsi="Calibri" w:cs="Calibri"/>
          <w:lang w:val="lt-LT"/>
        </w:rPr>
        <w:t xml:space="preserve"> 5</w:t>
      </w:r>
      <w:r w:rsidR="001A7D71">
        <w:rPr>
          <w:rFonts w:ascii="Calibri" w:eastAsia="Calibri" w:hAnsi="Calibri" w:cs="Calibri"/>
          <w:lang w:val="lt-LT"/>
        </w:rPr>
        <w:t>,5</w:t>
      </w:r>
      <w:r w:rsidRPr="00503A85">
        <w:rPr>
          <w:rFonts w:ascii="Calibri" w:eastAsia="Calibri" w:hAnsi="Calibri" w:cs="Calibri"/>
          <w:lang w:val="lt-LT"/>
        </w:rPr>
        <w:t xml:space="preserve"> mln. </w:t>
      </w:r>
      <w:r w:rsidR="001A7D71">
        <w:rPr>
          <w:rFonts w:ascii="Calibri" w:eastAsia="Calibri" w:hAnsi="Calibri" w:cs="Calibri"/>
          <w:lang w:val="lt-LT"/>
        </w:rPr>
        <w:t>e</w:t>
      </w:r>
      <w:r w:rsidRPr="00503A85">
        <w:rPr>
          <w:rFonts w:ascii="Calibri" w:eastAsia="Calibri" w:hAnsi="Calibri" w:cs="Calibri"/>
          <w:lang w:val="lt-LT"/>
        </w:rPr>
        <w:t xml:space="preserve">urų. </w:t>
      </w:r>
    </w:p>
    <w:p w14:paraId="0000000F" w14:textId="77777777" w:rsidR="00A86363" w:rsidRPr="00503A85" w:rsidRDefault="00000000" w:rsidP="00503A85">
      <w:pPr>
        <w:spacing w:after="120" w:line="240" w:lineRule="auto"/>
        <w:jc w:val="right"/>
        <w:rPr>
          <w:rFonts w:ascii="Calibri" w:eastAsia="Calibri" w:hAnsi="Calibri" w:cs="Calibri"/>
          <w:i/>
          <w:lang w:val="lt-LT"/>
        </w:rPr>
      </w:pPr>
      <w:r w:rsidRPr="00503A85">
        <w:rPr>
          <w:rFonts w:ascii="Calibri" w:eastAsia="Calibri" w:hAnsi="Calibri" w:cs="Calibri"/>
          <w:i/>
          <w:lang w:val="lt-LT"/>
        </w:rPr>
        <w:t>Ryšių su visuomene informacija</w:t>
      </w:r>
    </w:p>
    <w:sectPr w:rsidR="00A86363" w:rsidRPr="00503A85">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363"/>
    <w:rsid w:val="001A7D71"/>
    <w:rsid w:val="00503A85"/>
    <w:rsid w:val="00585F67"/>
    <w:rsid w:val="00A863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1CD83"/>
  <w15:docId w15:val="{0D021FF1-8F58-460E-A213-2F1E85DF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character" w:styleId="Hipersaitas">
    <w:name w:val="Hyperlink"/>
    <w:basedOn w:val="Numatytasispastraiposriftas"/>
    <w:uiPriority w:val="99"/>
    <w:unhideWhenUsed/>
    <w:rsid w:val="001A7D71"/>
    <w:rPr>
      <w:color w:val="0000FF" w:themeColor="hyperlink"/>
      <w:u w:val="single"/>
    </w:rPr>
  </w:style>
  <w:style w:type="character" w:styleId="Neapdorotaspaminjimas">
    <w:name w:val="Unresolved Mention"/>
    <w:basedOn w:val="Numatytasispastraiposriftas"/>
    <w:uiPriority w:val="99"/>
    <w:semiHidden/>
    <w:unhideWhenUsed/>
    <w:rsid w:val="001A7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2286</Words>
  <Characters>1304</Characters>
  <Application>Microsoft Office Word</Application>
  <DocSecurity>0</DocSecurity>
  <Lines>10</Lines>
  <Paragraphs>7</Paragraphs>
  <ScaleCrop>false</ScaleCrop>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3</cp:revision>
  <dcterms:created xsi:type="dcterms:W3CDTF">2025-05-07T10:53:00Z</dcterms:created>
  <dcterms:modified xsi:type="dcterms:W3CDTF">2025-05-07T11:03:00Z</dcterms:modified>
</cp:coreProperties>
</file>