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3B35A" w14:textId="37F7802E" w:rsidR="00717FAE" w:rsidRPr="00A71A53" w:rsidRDefault="00717FAE" w:rsidP="00DA5329">
      <w:pPr>
        <w:pStyle w:val="NoSpacing"/>
        <w:jc w:val="both"/>
        <w:rPr>
          <w:sz w:val="22"/>
          <w:szCs w:val="22"/>
          <w:lang w:val="lt-LT"/>
        </w:rPr>
      </w:pPr>
      <w:r w:rsidRPr="00A71A53">
        <w:rPr>
          <w:sz w:val="22"/>
          <w:szCs w:val="22"/>
          <w:lang w:val="lt-LT"/>
        </w:rPr>
        <w:t>Pranešimas žiniasklaidai</w:t>
      </w:r>
    </w:p>
    <w:p w14:paraId="09D6FE97" w14:textId="1E61D69A" w:rsidR="00717FAE" w:rsidRPr="00A71A53" w:rsidRDefault="00717FAE" w:rsidP="00DA5329">
      <w:pPr>
        <w:pStyle w:val="NoSpacing"/>
        <w:jc w:val="both"/>
        <w:rPr>
          <w:sz w:val="22"/>
          <w:szCs w:val="22"/>
          <w:lang w:val="lt-LT"/>
        </w:rPr>
      </w:pPr>
      <w:r w:rsidRPr="00A71A53">
        <w:rPr>
          <w:sz w:val="22"/>
          <w:szCs w:val="22"/>
          <w:lang w:val="lt-LT"/>
        </w:rPr>
        <w:t>2025 m. gegužės 19 d.</w:t>
      </w:r>
    </w:p>
    <w:p w14:paraId="4BD21C15" w14:textId="77777777" w:rsidR="00717FAE" w:rsidRPr="00A71A53" w:rsidRDefault="00717FAE" w:rsidP="00DA5329">
      <w:pPr>
        <w:jc w:val="both"/>
        <w:rPr>
          <w:lang w:val="lt-LT"/>
        </w:rPr>
      </w:pPr>
    </w:p>
    <w:p w14:paraId="2213CF07" w14:textId="437DCA99" w:rsidR="00717FAE" w:rsidRPr="00A71A53" w:rsidRDefault="00717FAE" w:rsidP="00DA5329">
      <w:pPr>
        <w:jc w:val="both"/>
        <w:rPr>
          <w:b/>
          <w:bCs/>
          <w:sz w:val="28"/>
          <w:szCs w:val="28"/>
          <w:lang w:val="lt-LT"/>
        </w:rPr>
      </w:pPr>
      <w:r w:rsidRPr="00A71A53">
        <w:rPr>
          <w:b/>
          <w:bCs/>
          <w:sz w:val="28"/>
          <w:szCs w:val="28"/>
          <w:lang w:val="lt-LT"/>
        </w:rPr>
        <w:t>Ekspertai paragino kelti NVO skaidrumo kartelę</w:t>
      </w:r>
    </w:p>
    <w:p w14:paraId="62F89F3D" w14:textId="7F1E2BA6" w:rsidR="009B7FED" w:rsidRPr="00A71A53" w:rsidRDefault="009B7FED" w:rsidP="00DA5329">
      <w:pPr>
        <w:jc w:val="both"/>
        <w:rPr>
          <w:b/>
          <w:bCs/>
          <w:lang w:val="lt-LT"/>
        </w:rPr>
      </w:pPr>
      <w:r w:rsidRPr="00A71A53">
        <w:rPr>
          <w:b/>
          <w:bCs/>
          <w:lang w:val="lt-LT"/>
        </w:rPr>
        <w:t xml:space="preserve">Seime vykusioje diskusijoje pabrėžta, kad </w:t>
      </w:r>
      <w:r w:rsidR="00237D92" w:rsidRPr="00A71A53">
        <w:rPr>
          <w:b/>
          <w:bCs/>
          <w:lang w:val="lt-LT"/>
        </w:rPr>
        <w:t>nevyriausybinės organizacijo</w:t>
      </w:r>
      <w:r w:rsidRPr="00A71A53">
        <w:rPr>
          <w:b/>
          <w:bCs/>
          <w:lang w:val="lt-LT"/>
        </w:rPr>
        <w:t>s</w:t>
      </w:r>
      <w:r w:rsidR="00237D92" w:rsidRPr="00A71A53">
        <w:rPr>
          <w:b/>
          <w:bCs/>
          <w:lang w:val="lt-LT"/>
        </w:rPr>
        <w:t xml:space="preserve"> (NVO) gali piktnaudžiauti savo statusu </w:t>
      </w:r>
      <w:r w:rsidRPr="00A71A53">
        <w:rPr>
          <w:b/>
          <w:bCs/>
          <w:lang w:val="lt-LT"/>
        </w:rPr>
        <w:t xml:space="preserve">ir </w:t>
      </w:r>
      <w:r w:rsidR="00237D92" w:rsidRPr="00A71A53">
        <w:rPr>
          <w:b/>
          <w:bCs/>
          <w:lang w:val="lt-LT"/>
        </w:rPr>
        <w:t>daryti įtaką politikams</w:t>
      </w:r>
      <w:r w:rsidRPr="00A71A53">
        <w:rPr>
          <w:b/>
          <w:bCs/>
          <w:lang w:val="lt-LT"/>
        </w:rPr>
        <w:t xml:space="preserve">. NVO nebūtina detaliai atskleisti savo interesų, </w:t>
      </w:r>
      <w:r w:rsidR="00A71A53" w:rsidRPr="00A71A53">
        <w:rPr>
          <w:b/>
          <w:bCs/>
          <w:lang w:val="lt-LT"/>
        </w:rPr>
        <w:t xml:space="preserve">o </w:t>
      </w:r>
      <w:r w:rsidRPr="00A71A53">
        <w:rPr>
          <w:b/>
          <w:bCs/>
          <w:lang w:val="lt-LT"/>
        </w:rPr>
        <w:t>taip pat kyla klausimų dėl skaidraus ES lėšų panaudojimo.</w:t>
      </w:r>
    </w:p>
    <w:p w14:paraId="5FA9913D" w14:textId="1F9D1A5F" w:rsidR="009B7FED" w:rsidRPr="00A71A53" w:rsidRDefault="009B7FED" w:rsidP="00DA5329">
      <w:pPr>
        <w:jc w:val="both"/>
        <w:rPr>
          <w:lang w:val="lt-LT"/>
        </w:rPr>
      </w:pPr>
      <w:r w:rsidRPr="00A71A53">
        <w:rPr>
          <w:lang w:val="lt-LT"/>
        </w:rPr>
        <w:t xml:space="preserve">Seimo Europos reikalų komiteto </w:t>
      </w:r>
      <w:hyperlink r:id="rId4" w:history="1">
        <w:r w:rsidRPr="00C46767">
          <w:rPr>
            <w:rStyle w:val="Hyperlink"/>
            <w:lang w:val="lt-LT"/>
          </w:rPr>
          <w:t>inicijuotoje diskusijoje</w:t>
        </w:r>
      </w:hyperlink>
      <w:r w:rsidRPr="00A71A53">
        <w:rPr>
          <w:lang w:val="lt-LT"/>
        </w:rPr>
        <w:t xml:space="preserve"> politikai, lobistai, valstybės institucijų, NVO ir verslo bendruomenės atstovai gilinosi į NVO finansavimo ir veiklos skaidrumo </w:t>
      </w:r>
      <w:r w:rsidR="00DA5329" w:rsidRPr="00A71A53">
        <w:rPr>
          <w:lang w:val="lt-LT"/>
        </w:rPr>
        <w:t>iššūkius.</w:t>
      </w:r>
    </w:p>
    <w:p w14:paraId="06C8B7A3" w14:textId="65D91D79" w:rsidR="00DA5329" w:rsidRPr="00A71A53" w:rsidRDefault="00DA5329" w:rsidP="00DA5329">
      <w:pPr>
        <w:jc w:val="both"/>
        <w:rPr>
          <w:lang w:val="lt-LT"/>
        </w:rPr>
      </w:pPr>
      <w:r w:rsidRPr="00A71A53">
        <w:rPr>
          <w:lang w:val="lt-LT"/>
        </w:rPr>
        <w:t xml:space="preserve">Svarbiu diskusijos akcentu tapo nauja Europos audito rūmų (EAR) ataskaita apie NVO finansavimo skaidrumą. </w:t>
      </w:r>
      <w:r w:rsidR="00A71A53" w:rsidRPr="00A71A53">
        <w:rPr>
          <w:lang w:val="lt-LT"/>
        </w:rPr>
        <w:t xml:space="preserve"> </w:t>
      </w:r>
      <w:r w:rsidRPr="00A71A53">
        <w:rPr>
          <w:lang w:val="lt-LT"/>
        </w:rPr>
        <w:t>2021–2023 m. laikotarpiu iš ES biudžeto NVO veiklai finansuoti buvo skirta 7,4 mlrd. eurų. Ataskaitoje akcentuota, kad NVO skiriamas ES finansavimas yra pernelyg neskaidrus – neaišku, kokiems tikslams lėšos skiriamos ir kaip jos panaudojamos.</w:t>
      </w:r>
    </w:p>
    <w:p w14:paraId="69A29D55" w14:textId="49FA22A7" w:rsidR="00531EBE" w:rsidRPr="00A71A53" w:rsidRDefault="00531EBE" w:rsidP="00DA5329">
      <w:pPr>
        <w:jc w:val="both"/>
        <w:rPr>
          <w:lang w:val="lt-LT"/>
        </w:rPr>
      </w:pPr>
      <w:r w:rsidRPr="00A71A53">
        <w:rPr>
          <w:lang w:val="lt-LT"/>
        </w:rPr>
        <w:t xml:space="preserve">„Nėra patikimos informacijos apie NVO finansavimą, o silpnoji vieta yra informacijos atskleidimas. Realybė yra tokia, kad daugiau nei 90 proc., o tai yra 70 tūkst. subjektų, kurie yra įrašyti ES apskaitos sistemą, apskritai nebuvo klasifikuojami kaip NVO. Tai nebuvo privaloma nurodyti ir deklaruoti“, </w:t>
      </w:r>
      <w:r w:rsidR="0032612A" w:rsidRPr="00A71A53">
        <w:rPr>
          <w:lang w:val="lt-LT"/>
        </w:rPr>
        <w:t>–</w:t>
      </w:r>
      <w:r w:rsidR="0032612A">
        <w:rPr>
          <w:lang w:val="lt-LT"/>
        </w:rPr>
        <w:t xml:space="preserve"> </w:t>
      </w:r>
      <w:r w:rsidRPr="00A71A53">
        <w:rPr>
          <w:lang w:val="lt-LT"/>
        </w:rPr>
        <w:t xml:space="preserve">audito rezultatus komentavo </w:t>
      </w:r>
      <w:r w:rsidR="00A71A53" w:rsidRPr="00A71A53">
        <w:rPr>
          <w:lang w:val="lt-LT"/>
        </w:rPr>
        <w:t xml:space="preserve">EAR narė </w:t>
      </w:r>
      <w:r w:rsidRPr="00A71A53">
        <w:rPr>
          <w:lang w:val="lt-LT"/>
        </w:rPr>
        <w:t>L</w:t>
      </w:r>
      <w:r w:rsidR="00A71A53" w:rsidRPr="00A71A53">
        <w:rPr>
          <w:lang w:val="lt-LT"/>
        </w:rPr>
        <w:t xml:space="preserve">aima </w:t>
      </w:r>
      <w:r w:rsidRPr="00A71A53">
        <w:rPr>
          <w:lang w:val="lt-LT"/>
        </w:rPr>
        <w:t>Andrikienė.</w:t>
      </w:r>
    </w:p>
    <w:p w14:paraId="25F1C3E1" w14:textId="18718234" w:rsidR="00B50BF7" w:rsidRPr="00A71A53" w:rsidRDefault="00132A16" w:rsidP="00DA5329">
      <w:pPr>
        <w:jc w:val="both"/>
        <w:rPr>
          <w:lang w:val="lt-LT"/>
        </w:rPr>
      </w:pPr>
      <w:r>
        <w:rPr>
          <w:lang w:val="lt-LT"/>
        </w:rPr>
        <w:t>EAR ataskaitoje</w:t>
      </w:r>
      <w:r w:rsidR="00DA5329" w:rsidRPr="00A71A53">
        <w:rPr>
          <w:lang w:val="lt-LT"/>
        </w:rPr>
        <w:t xml:space="preserve"> </w:t>
      </w:r>
      <w:r>
        <w:rPr>
          <w:lang w:val="lt-LT"/>
        </w:rPr>
        <w:t>taip pat pabrėžta</w:t>
      </w:r>
      <w:r w:rsidR="00DA5329" w:rsidRPr="00A71A53">
        <w:rPr>
          <w:lang w:val="lt-LT"/>
        </w:rPr>
        <w:t>, kad NVO nepilnai atskleidžia savo interesus – neaišku, kada NVO vykdo lobistinę veiklą, o kada gina visuomenės interesą. Neretai NVO turi komercinių interesų, o taip pat neramina kai kurių NVO sąsajos su valdžios insitucijomis.</w:t>
      </w:r>
    </w:p>
    <w:p w14:paraId="79C5CAB6" w14:textId="19886D50" w:rsidR="00A71A53" w:rsidRPr="00A71A53" w:rsidRDefault="00C80A6A" w:rsidP="00DA5329">
      <w:pPr>
        <w:jc w:val="both"/>
        <w:rPr>
          <w:b/>
          <w:bCs/>
          <w:lang w:val="lt-LT"/>
        </w:rPr>
      </w:pPr>
      <w:r>
        <w:rPr>
          <w:b/>
          <w:bCs/>
          <w:lang w:val="lt-LT"/>
        </w:rPr>
        <w:t>Kaip išvengti pilkosios zonos?</w:t>
      </w:r>
    </w:p>
    <w:p w14:paraId="77B5E5A2" w14:textId="21849AA8" w:rsidR="00EF30D4" w:rsidRPr="00A71A53" w:rsidRDefault="00B50BF7" w:rsidP="00DA5329">
      <w:pPr>
        <w:jc w:val="both"/>
        <w:rPr>
          <w:lang w:val="lt-LT"/>
        </w:rPr>
      </w:pPr>
      <w:r w:rsidRPr="00A71A53">
        <w:rPr>
          <w:lang w:val="lt-LT"/>
        </w:rPr>
        <w:t xml:space="preserve">Vyriausiosios tarnybinės etikos komisijos (VTEK) pirmininkas Gediminas Sakalauskas akcentavo, kad Lietuvos NVO gali daryti </w:t>
      </w:r>
      <w:r w:rsidR="00EF30D4" w:rsidRPr="00A71A53">
        <w:rPr>
          <w:lang w:val="lt-LT"/>
        </w:rPr>
        <w:t>įtaką teisėkūroje turėdamos įtakdario statusą. Skirtingai nuo lobistų, kurie atstovauja užsakovų interesus, įtakdariai teisėkūroje siekia viešosios naudos. Tačiau realybėje ne visada paprasta atskirti, kur yra viešojo intereso atstovavimas, o kur – tikrasis lobizmas.</w:t>
      </w:r>
    </w:p>
    <w:p w14:paraId="53EE867B" w14:textId="43A0FA7E" w:rsidR="00EF30D4" w:rsidRPr="00A71A53" w:rsidRDefault="00887055" w:rsidP="00DA5329">
      <w:pPr>
        <w:jc w:val="both"/>
        <w:rPr>
          <w:lang w:val="lt-LT"/>
        </w:rPr>
      </w:pPr>
      <w:r w:rsidRPr="00A71A53">
        <w:rPr>
          <w:lang w:val="lt-LT"/>
        </w:rPr>
        <w:t>„Registruoti lobistai ir įtakdariai – ypač viešosios naudos NVO – yra skaidrumo ir atsakomybės pavyzdys teisėkūros procese. Tuo tarpu kiti asmenys dažnai veikia pilkojoje zonoje, kur trūksta skaidrumo ir atsakomybės</w:t>
      </w:r>
      <w:r w:rsidR="00132A16">
        <w:rPr>
          <w:lang w:val="lt-LT"/>
        </w:rPr>
        <w:t>“</w:t>
      </w:r>
      <w:r w:rsidRPr="00A71A53">
        <w:rPr>
          <w:lang w:val="lt-LT"/>
        </w:rPr>
        <w:t xml:space="preserve">, </w:t>
      </w:r>
      <w:r w:rsidR="00A71A53" w:rsidRPr="00A71A53">
        <w:rPr>
          <w:lang w:val="lt-LT"/>
        </w:rPr>
        <w:t xml:space="preserve">– </w:t>
      </w:r>
      <w:r w:rsidRPr="00A71A53">
        <w:rPr>
          <w:lang w:val="lt-LT"/>
        </w:rPr>
        <w:t xml:space="preserve"> pažymėjo G. Sakalauskas.</w:t>
      </w:r>
    </w:p>
    <w:p w14:paraId="138DFB5F" w14:textId="4B842E89" w:rsidR="00273902" w:rsidRPr="00A71A53" w:rsidRDefault="00892151" w:rsidP="00273902">
      <w:pPr>
        <w:jc w:val="both"/>
        <w:rPr>
          <w:lang w:val="lt-LT"/>
        </w:rPr>
      </w:pPr>
      <w:r w:rsidRPr="00A71A53">
        <w:rPr>
          <w:lang w:val="lt-LT"/>
        </w:rPr>
        <w:t xml:space="preserve">Lietuvos lobistų asociacijos prezidentas Šarūnas Frolenko </w:t>
      </w:r>
      <w:r w:rsidR="00273902" w:rsidRPr="00A71A53">
        <w:rPr>
          <w:lang w:val="lt-LT"/>
        </w:rPr>
        <w:t xml:space="preserve">pabrėžė, kad lobistams ir NVO turi būti taikomi vienodi skaidrumo standartai. </w:t>
      </w:r>
      <w:r w:rsidR="008E7522" w:rsidRPr="00A71A53">
        <w:rPr>
          <w:lang w:val="lt-LT"/>
        </w:rPr>
        <w:t xml:space="preserve">Dabar </w:t>
      </w:r>
      <w:r w:rsidR="00273902" w:rsidRPr="00A71A53">
        <w:rPr>
          <w:lang w:val="lt-LT"/>
        </w:rPr>
        <w:t>lobistai privalo aiškiai prisistatyti politikams, įvardinti konkrečius norimus teisės aktų pakeitimus, pateikti argumentaciją,</w:t>
      </w:r>
      <w:r w:rsidR="00892B7F">
        <w:rPr>
          <w:lang w:val="lt-LT"/>
        </w:rPr>
        <w:t xml:space="preserve"> </w:t>
      </w:r>
      <w:r w:rsidR="00273902" w:rsidRPr="00A71A53">
        <w:rPr>
          <w:lang w:val="lt-LT"/>
        </w:rPr>
        <w:t>deklaruoti lobistinę veiklą skaidrumo registre, nurodant užsakovą</w:t>
      </w:r>
      <w:r w:rsidR="00892B7F">
        <w:rPr>
          <w:lang w:val="lt-LT"/>
        </w:rPr>
        <w:t xml:space="preserve"> ir </w:t>
      </w:r>
      <w:r w:rsidR="00273902" w:rsidRPr="00A71A53">
        <w:rPr>
          <w:lang w:val="lt-LT"/>
        </w:rPr>
        <w:t xml:space="preserve">galutinius naudos </w:t>
      </w:r>
      <w:r w:rsidR="00273902" w:rsidRPr="00A71A53">
        <w:rPr>
          <w:lang w:val="lt-LT"/>
        </w:rPr>
        <w:lastRenderedPageBreak/>
        <w:t>gavėjus</w:t>
      </w:r>
      <w:r w:rsidR="00892B7F">
        <w:rPr>
          <w:lang w:val="lt-LT"/>
        </w:rPr>
        <w:t xml:space="preserve">. </w:t>
      </w:r>
      <w:r w:rsidR="00273902" w:rsidRPr="00A71A53">
        <w:rPr>
          <w:lang w:val="lt-LT"/>
        </w:rPr>
        <w:t>Tačiau šie griežti standartai galioja tik verslui, kai kitos įtaką darančios organizacijos jų išvengia.</w:t>
      </w:r>
    </w:p>
    <w:p w14:paraId="2CFC74A4" w14:textId="0DAC0D9D" w:rsidR="008E7522" w:rsidRDefault="00273902" w:rsidP="00DA5329">
      <w:pPr>
        <w:jc w:val="both"/>
        <w:rPr>
          <w:lang w:val="lt-LT"/>
        </w:rPr>
      </w:pPr>
      <w:r w:rsidRPr="00A71A53">
        <w:rPr>
          <w:lang w:val="lt-LT"/>
        </w:rPr>
        <w:t>„Kai ateina trijų draugų klubas su pavadinime užkoduota idėja, ar yra aišku, kas tą organizaciją finansuoja, remia ir palaiko</w:t>
      </w:r>
      <w:r w:rsidR="008E7522" w:rsidRPr="00A71A53">
        <w:rPr>
          <w:lang w:val="lt-LT"/>
        </w:rPr>
        <w:t xml:space="preserve">? </w:t>
      </w:r>
      <w:r w:rsidRPr="00A71A53">
        <w:rPr>
          <w:lang w:val="lt-LT"/>
        </w:rPr>
        <w:t xml:space="preserve">Po žodžiu </w:t>
      </w:r>
      <w:r w:rsidR="008E7522" w:rsidRPr="00A71A53">
        <w:rPr>
          <w:lang w:val="lt-LT"/>
        </w:rPr>
        <w:t>„</w:t>
      </w:r>
      <w:r w:rsidRPr="00A71A53">
        <w:rPr>
          <w:lang w:val="lt-LT"/>
        </w:rPr>
        <w:t>NVO</w:t>
      </w:r>
      <w:r w:rsidR="008E7522" w:rsidRPr="00A71A53">
        <w:rPr>
          <w:lang w:val="lt-LT"/>
        </w:rPr>
        <w:t>“</w:t>
      </w:r>
      <w:r w:rsidRPr="00A71A53">
        <w:rPr>
          <w:lang w:val="lt-LT"/>
        </w:rPr>
        <w:t xml:space="preserve"> </w:t>
      </w:r>
      <w:r w:rsidR="008E7522" w:rsidRPr="00A71A53">
        <w:rPr>
          <w:lang w:val="lt-LT"/>
        </w:rPr>
        <w:t xml:space="preserve">dažnai slepiasi ne NVO. Dažnai už organizacijos „Už kažko ateitį“ slepiasi visai ne ta graži ateitis, o koks nors smulkiaburžuazinis interesas“, </w:t>
      </w:r>
      <w:r w:rsidR="0032612A" w:rsidRPr="00A71A53">
        <w:rPr>
          <w:lang w:val="lt-LT"/>
        </w:rPr>
        <w:t>–</w:t>
      </w:r>
      <w:r w:rsidR="008E7522" w:rsidRPr="00A71A53">
        <w:rPr>
          <w:lang w:val="lt-LT"/>
        </w:rPr>
        <w:t xml:space="preserve"> </w:t>
      </w:r>
      <w:r w:rsidR="00A71A53">
        <w:rPr>
          <w:lang w:val="lt-LT"/>
        </w:rPr>
        <w:t xml:space="preserve">diskusijoje Seime </w:t>
      </w:r>
      <w:r w:rsidR="008E7522" w:rsidRPr="00A71A53">
        <w:rPr>
          <w:lang w:val="lt-LT"/>
        </w:rPr>
        <w:t>teigė Lietuvos lobistų asociacijos prezidentas.</w:t>
      </w:r>
    </w:p>
    <w:p w14:paraId="338EC6B7" w14:textId="718C72A4" w:rsidR="002F5DAA" w:rsidRDefault="00A71A53" w:rsidP="00DA5329">
      <w:pPr>
        <w:jc w:val="both"/>
        <w:rPr>
          <w:b/>
          <w:bCs/>
          <w:lang w:val="lt-LT"/>
        </w:rPr>
      </w:pPr>
      <w:r w:rsidRPr="00A71A53">
        <w:rPr>
          <w:b/>
          <w:bCs/>
          <w:lang w:val="lt-LT"/>
        </w:rPr>
        <w:t>Reikalauja vienodų žaidimo taisyklių</w:t>
      </w:r>
    </w:p>
    <w:p w14:paraId="1B3082E9" w14:textId="77777777" w:rsidR="00132A16" w:rsidRDefault="00132A16" w:rsidP="00132A16">
      <w:pPr>
        <w:jc w:val="both"/>
        <w:rPr>
          <w:lang w:val="lt-LT"/>
        </w:rPr>
      </w:pPr>
      <w:r w:rsidRPr="00A71A53">
        <w:rPr>
          <w:lang w:val="lt-LT"/>
        </w:rPr>
        <w:t>Aplinkosaugos koalicijos pirmininkė Lina Paškevičiūtė pažymėjo, kad NVO sektorius turi būti skaidrus</w:t>
      </w:r>
      <w:r>
        <w:rPr>
          <w:lang w:val="lt-LT"/>
        </w:rPr>
        <w:t xml:space="preserve">, o NVO vykdoma advokacijos veikla yra reikalinga, siekiant apginti viešąjį interesą. </w:t>
      </w:r>
    </w:p>
    <w:p w14:paraId="7632F010" w14:textId="53726E7C" w:rsidR="00132A16" w:rsidRPr="00132A16" w:rsidRDefault="00132A16" w:rsidP="00DA5329">
      <w:pPr>
        <w:jc w:val="both"/>
        <w:rPr>
          <w:lang w:val="lt-LT"/>
        </w:rPr>
      </w:pPr>
      <w:r w:rsidRPr="00A71A53">
        <w:rPr>
          <w:lang w:val="lt-LT"/>
        </w:rPr>
        <w:t>„Lobizmas ir advokacija skiriasi vienu aspektu – jei norime kokybišk</w:t>
      </w:r>
      <w:r>
        <w:rPr>
          <w:lang w:val="lt-LT"/>
        </w:rPr>
        <w:t>o</w:t>
      </w:r>
      <w:r w:rsidRPr="00A71A53">
        <w:rPr>
          <w:lang w:val="lt-LT"/>
        </w:rPr>
        <w:t xml:space="preserve"> dialog</w:t>
      </w:r>
      <w:r>
        <w:rPr>
          <w:lang w:val="lt-LT"/>
        </w:rPr>
        <w:t>o</w:t>
      </w:r>
      <w:r w:rsidRPr="00A71A53">
        <w:rPr>
          <w:lang w:val="lt-LT"/>
        </w:rPr>
        <w:t xml:space="preserve">, </w:t>
      </w:r>
      <w:r>
        <w:rPr>
          <w:lang w:val="lt-LT"/>
        </w:rPr>
        <w:t>reikia</w:t>
      </w:r>
      <w:r w:rsidRPr="00A71A53">
        <w:rPr>
          <w:lang w:val="lt-LT"/>
        </w:rPr>
        <w:t xml:space="preserve"> skirtingų sričių atstov</w:t>
      </w:r>
      <w:r>
        <w:rPr>
          <w:lang w:val="lt-LT"/>
        </w:rPr>
        <w:t>ų</w:t>
      </w:r>
      <w:r w:rsidRPr="00A71A53">
        <w:rPr>
          <w:lang w:val="lt-LT"/>
        </w:rPr>
        <w:t xml:space="preserve">. Deja, verslas turi lėšų mokėti ir tuos atstovus įgalinti </w:t>
      </w:r>
      <w:r w:rsidR="00892B7F">
        <w:rPr>
          <w:lang w:val="lt-LT"/>
        </w:rPr>
        <w:t>bei</w:t>
      </w:r>
      <w:r w:rsidRPr="00A71A53">
        <w:rPr>
          <w:lang w:val="lt-LT"/>
        </w:rPr>
        <w:t xml:space="preserve"> įdarbinti, kai dažnai pilietinė visuomenė to neturi“</w:t>
      </w:r>
      <w:r>
        <w:rPr>
          <w:lang w:val="lt-LT"/>
        </w:rPr>
        <w:t xml:space="preserve">, </w:t>
      </w:r>
      <w:r w:rsidR="0032612A" w:rsidRPr="00A71A53">
        <w:rPr>
          <w:lang w:val="lt-LT"/>
        </w:rPr>
        <w:t>–</w:t>
      </w:r>
      <w:r>
        <w:rPr>
          <w:lang w:val="lt-LT"/>
        </w:rPr>
        <w:t xml:space="preserve"> sakė L. Paškevičiūtė. Pasak aplinkosaugininkės, norint apginti viešąjį interesą reikia lėšų, todėl ES finansavimas </w:t>
      </w:r>
      <w:r w:rsidR="00892B7F">
        <w:rPr>
          <w:lang w:val="lt-LT"/>
        </w:rPr>
        <w:t xml:space="preserve">NVO </w:t>
      </w:r>
      <w:r>
        <w:rPr>
          <w:lang w:val="lt-LT"/>
        </w:rPr>
        <w:t xml:space="preserve">yra svarbus. </w:t>
      </w:r>
    </w:p>
    <w:p w14:paraId="1352C6D5" w14:textId="04F7168B" w:rsidR="00A71A53" w:rsidRDefault="002F5DAA" w:rsidP="00DA5329">
      <w:pPr>
        <w:jc w:val="both"/>
        <w:rPr>
          <w:lang w:val="lt-LT"/>
        </w:rPr>
      </w:pPr>
      <w:r w:rsidRPr="00A71A53">
        <w:rPr>
          <w:lang w:val="lt-LT"/>
        </w:rPr>
        <w:t xml:space="preserve">Lietuvos atsinaujinančių išteklių energetikos konfederacijos vadovas Martynas Nagevičius teigė, kad </w:t>
      </w:r>
      <w:r w:rsidR="00C47D66" w:rsidRPr="00A71A53">
        <w:rPr>
          <w:lang w:val="lt-LT"/>
        </w:rPr>
        <w:t>kalbant apie skaidrumą, tarp lobistų ir NVO žaidimo taisyklės turi būti visiškai vienodos.</w:t>
      </w:r>
      <w:r w:rsidR="00A71A53">
        <w:rPr>
          <w:lang w:val="lt-LT"/>
        </w:rPr>
        <w:t xml:space="preserve"> </w:t>
      </w:r>
      <w:r w:rsidR="00C47D66" w:rsidRPr="00A71A53">
        <w:rPr>
          <w:lang w:val="lt-LT"/>
        </w:rPr>
        <w:t>Dabar verslui yra pagunda ne samdyti registruotą lobistą, bet remti NVO</w:t>
      </w:r>
      <w:r w:rsidR="00A71A53">
        <w:rPr>
          <w:lang w:val="lt-LT"/>
        </w:rPr>
        <w:t xml:space="preserve">, kuri turi geresnį įvaizdį ir jai netaikomi griežti veiklos deklaravimo standartai. </w:t>
      </w:r>
    </w:p>
    <w:p w14:paraId="4E9067B1" w14:textId="30E60443" w:rsidR="00717FAE" w:rsidRPr="00A71A53" w:rsidRDefault="00A71A53" w:rsidP="00DA5329">
      <w:pPr>
        <w:jc w:val="both"/>
        <w:rPr>
          <w:lang w:val="lt-LT"/>
        </w:rPr>
      </w:pPr>
      <w:r>
        <w:rPr>
          <w:lang w:val="lt-LT"/>
        </w:rPr>
        <w:t>„Kita problema yra valstybiniai interesai. Lietuvoje veikia daug NVO, kurios kovoja prieš hidroenergetiką, vėjo energetiką, atsinaujinančius degalus. Tačiau alternatyva tam – importuojamas iškastinis kuras. Ar viskas tvarkoje, žvelgiant į šią situaciją per valstybės saugumo spektrą“</w:t>
      </w:r>
      <w:r w:rsidR="0032612A">
        <w:rPr>
          <w:lang w:val="lt-LT"/>
        </w:rPr>
        <w:t>,</w:t>
      </w:r>
      <w:r>
        <w:rPr>
          <w:lang w:val="lt-LT"/>
        </w:rPr>
        <w:t xml:space="preserve"> – kėlė klausimą M. Nagevičius. </w:t>
      </w:r>
    </w:p>
    <w:sectPr w:rsidR="00717FAE" w:rsidRPr="00A71A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FAE"/>
    <w:rsid w:val="00132A16"/>
    <w:rsid w:val="00223D56"/>
    <w:rsid w:val="00237D92"/>
    <w:rsid w:val="00273902"/>
    <w:rsid w:val="00281F19"/>
    <w:rsid w:val="002D1248"/>
    <w:rsid w:val="002F5DAA"/>
    <w:rsid w:val="0032612A"/>
    <w:rsid w:val="004D737A"/>
    <w:rsid w:val="00531EBE"/>
    <w:rsid w:val="006F695C"/>
    <w:rsid w:val="00717FAE"/>
    <w:rsid w:val="007E16D9"/>
    <w:rsid w:val="00887055"/>
    <w:rsid w:val="00892151"/>
    <w:rsid w:val="00892B7F"/>
    <w:rsid w:val="008D16ED"/>
    <w:rsid w:val="008E7522"/>
    <w:rsid w:val="009B7FED"/>
    <w:rsid w:val="00A71A53"/>
    <w:rsid w:val="00B50BF7"/>
    <w:rsid w:val="00C46767"/>
    <w:rsid w:val="00C47D66"/>
    <w:rsid w:val="00C80A6A"/>
    <w:rsid w:val="00DA5329"/>
    <w:rsid w:val="00E45E95"/>
    <w:rsid w:val="00E90E50"/>
    <w:rsid w:val="00EF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40471F7"/>
  <w15:chartTrackingRefBased/>
  <w15:docId w15:val="{E2940921-A9E8-B346-8D6C-B405AE4E7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7F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7F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7F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7F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7F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7F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7F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7F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7F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7F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7F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7F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7F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7F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7F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7F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7F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7F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7F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7F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7F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7F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7F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7F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7F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7FA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7F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7F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7FAE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717FA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467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67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live/ukDqwQFmcJ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549</Words>
  <Characters>3685</Characters>
  <Application>Microsoft Office Word</Application>
  <DocSecurity>0</DocSecurity>
  <Lines>60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14</cp:revision>
  <dcterms:created xsi:type="dcterms:W3CDTF">2025-05-19T04:45:00Z</dcterms:created>
  <dcterms:modified xsi:type="dcterms:W3CDTF">2025-05-19T07:39:00Z</dcterms:modified>
</cp:coreProperties>
</file>