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5BBD6F" w14:textId="77777777" w:rsidR="00C841A3" w:rsidRPr="00C841A3" w:rsidRDefault="00C841A3" w:rsidP="00C841A3">
      <w:pPr>
        <w:spacing w:after="0"/>
        <w:jc w:val="both"/>
        <w:rPr>
          <w:rFonts w:ascii="Times New Roman" w:hAnsi="Times New Roman" w:cs="Times New Roman"/>
          <w:sz w:val="22"/>
          <w:szCs w:val="22"/>
        </w:rPr>
      </w:pPr>
      <w:r w:rsidRPr="00C841A3">
        <w:rPr>
          <w:rFonts w:ascii="Times New Roman" w:hAnsi="Times New Roman" w:cs="Times New Roman"/>
          <w:sz w:val="22"/>
          <w:szCs w:val="22"/>
        </w:rPr>
        <w:t>Pranešimas spaudai</w:t>
      </w:r>
    </w:p>
    <w:p w14:paraId="6A7F228A" w14:textId="09B05847" w:rsidR="00C841A3" w:rsidRPr="00C841A3" w:rsidRDefault="00C841A3" w:rsidP="00C841A3">
      <w:pPr>
        <w:spacing w:after="0"/>
        <w:jc w:val="both"/>
        <w:rPr>
          <w:rFonts w:ascii="Times New Roman" w:hAnsi="Times New Roman" w:cs="Times New Roman"/>
          <w:sz w:val="22"/>
          <w:szCs w:val="22"/>
        </w:rPr>
      </w:pPr>
      <w:r w:rsidRPr="00C841A3">
        <w:rPr>
          <w:rFonts w:ascii="Times New Roman" w:hAnsi="Times New Roman" w:cs="Times New Roman"/>
          <w:sz w:val="22"/>
          <w:szCs w:val="22"/>
        </w:rPr>
        <w:t xml:space="preserve">2025 m. </w:t>
      </w:r>
      <w:r w:rsidR="005C4AA4">
        <w:rPr>
          <w:rFonts w:ascii="Times New Roman" w:hAnsi="Times New Roman" w:cs="Times New Roman"/>
          <w:sz w:val="22"/>
          <w:szCs w:val="22"/>
        </w:rPr>
        <w:t>gegužės</w:t>
      </w:r>
      <w:r w:rsidR="008344AE">
        <w:rPr>
          <w:rFonts w:ascii="Times New Roman" w:hAnsi="Times New Roman" w:cs="Times New Roman"/>
          <w:sz w:val="22"/>
          <w:szCs w:val="22"/>
          <w:lang w:val="en-GB"/>
        </w:rPr>
        <w:t xml:space="preserve"> 2</w:t>
      </w:r>
      <w:r w:rsidR="00221C42">
        <w:rPr>
          <w:rFonts w:ascii="Times New Roman" w:hAnsi="Times New Roman" w:cs="Times New Roman"/>
          <w:sz w:val="22"/>
          <w:szCs w:val="22"/>
          <w:lang w:val="en-GB"/>
        </w:rPr>
        <w:t>7</w:t>
      </w:r>
      <w:r w:rsidRPr="00C841A3">
        <w:rPr>
          <w:rFonts w:ascii="Times New Roman" w:hAnsi="Times New Roman" w:cs="Times New Roman"/>
          <w:sz w:val="22"/>
          <w:szCs w:val="22"/>
        </w:rPr>
        <w:t xml:space="preserve"> d.</w:t>
      </w:r>
    </w:p>
    <w:p w14:paraId="5A4B90D5" w14:textId="77777777" w:rsidR="00C841A3" w:rsidRDefault="00C841A3" w:rsidP="00BC5C9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1331281" w14:textId="432DEDCC" w:rsidR="00E95B43" w:rsidRPr="00BC5C93" w:rsidRDefault="00E95B43" w:rsidP="00BC5C9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C5C93">
        <w:rPr>
          <w:rFonts w:ascii="Times New Roman" w:hAnsi="Times New Roman" w:cs="Times New Roman"/>
          <w:b/>
          <w:bCs/>
          <w:sz w:val="28"/>
          <w:szCs w:val="28"/>
        </w:rPr>
        <w:t xml:space="preserve">Inžinerija ir technologijų pramonė: Europoje stagnavo, Lietuvoje – augo </w:t>
      </w:r>
    </w:p>
    <w:p w14:paraId="774F419F" w14:textId="776D3257" w:rsidR="00645210" w:rsidRPr="00BC5C93" w:rsidRDefault="00361B5E" w:rsidP="0026005A">
      <w:pPr>
        <w:jc w:val="both"/>
        <w:rPr>
          <w:rFonts w:ascii="Times New Roman" w:hAnsi="Times New Roman" w:cs="Times New Roman"/>
          <w:b/>
          <w:bCs/>
        </w:rPr>
      </w:pPr>
      <w:r w:rsidRPr="00BC5C93">
        <w:rPr>
          <w:rFonts w:ascii="Times New Roman" w:hAnsi="Times New Roman" w:cs="Times New Roman"/>
          <w:b/>
          <w:bCs/>
        </w:rPr>
        <w:t xml:space="preserve">Nors Europos inžinerijos ir technologijų pramonė susiduria su iššūkiais, Lietuvoje </w:t>
      </w:r>
      <w:r w:rsidR="00FC60AC" w:rsidRPr="00BC5C93">
        <w:rPr>
          <w:rFonts w:ascii="Times New Roman" w:hAnsi="Times New Roman" w:cs="Times New Roman"/>
          <w:b/>
          <w:bCs/>
        </w:rPr>
        <w:t>j</w:t>
      </w:r>
      <w:r w:rsidRPr="00BC5C93">
        <w:rPr>
          <w:rFonts w:ascii="Times New Roman" w:hAnsi="Times New Roman" w:cs="Times New Roman"/>
          <w:b/>
          <w:bCs/>
        </w:rPr>
        <w:t>i ir toliau demonstruoja augimą.</w:t>
      </w:r>
      <w:r w:rsidR="00BC0EA4" w:rsidRPr="00BC5C93">
        <w:rPr>
          <w:rFonts w:ascii="Times New Roman" w:hAnsi="Times New Roman" w:cs="Times New Roman"/>
          <w:b/>
          <w:bCs/>
        </w:rPr>
        <w:t xml:space="preserve"> </w:t>
      </w:r>
      <w:r w:rsidR="00B16E35" w:rsidRPr="00FF69EA">
        <w:rPr>
          <w:rFonts w:ascii="Times New Roman" w:hAnsi="Times New Roman" w:cs="Times New Roman"/>
          <w:b/>
          <w:bCs/>
        </w:rPr>
        <w:t>Valstybės duomenų agentūr</w:t>
      </w:r>
      <w:r w:rsidR="00B16E35">
        <w:rPr>
          <w:rFonts w:ascii="Times New Roman" w:hAnsi="Times New Roman" w:cs="Times New Roman"/>
          <w:b/>
          <w:bCs/>
        </w:rPr>
        <w:t>os</w:t>
      </w:r>
      <w:r w:rsidR="00B16E35" w:rsidRPr="00BC5C93">
        <w:rPr>
          <w:rFonts w:ascii="Times New Roman" w:hAnsi="Times New Roman" w:cs="Times New Roman"/>
          <w:b/>
          <w:bCs/>
        </w:rPr>
        <w:t xml:space="preserve"> </w:t>
      </w:r>
      <w:r w:rsidR="00B16E35">
        <w:rPr>
          <w:rFonts w:ascii="Times New Roman" w:hAnsi="Times New Roman" w:cs="Times New Roman"/>
          <w:b/>
          <w:bCs/>
        </w:rPr>
        <w:t>duomenimis, m</w:t>
      </w:r>
      <w:r w:rsidR="00044518" w:rsidRPr="00BC5C93">
        <w:rPr>
          <w:rFonts w:ascii="Times New Roman" w:hAnsi="Times New Roman" w:cs="Times New Roman"/>
          <w:b/>
          <w:bCs/>
        </w:rPr>
        <w:t xml:space="preserve">ūsų šalyje 2024 m. </w:t>
      </w:r>
      <w:r w:rsidR="00A8725F">
        <w:rPr>
          <w:rFonts w:ascii="Times New Roman" w:hAnsi="Times New Roman" w:cs="Times New Roman"/>
          <w:b/>
          <w:bCs/>
        </w:rPr>
        <w:t>šios</w:t>
      </w:r>
      <w:r w:rsidR="00FF69EA">
        <w:rPr>
          <w:rFonts w:ascii="Times New Roman" w:hAnsi="Times New Roman" w:cs="Times New Roman"/>
          <w:b/>
          <w:bCs/>
        </w:rPr>
        <w:t xml:space="preserve"> p</w:t>
      </w:r>
      <w:r w:rsidR="00FF69EA" w:rsidRPr="00FF69EA">
        <w:rPr>
          <w:rFonts w:ascii="Times New Roman" w:hAnsi="Times New Roman" w:cs="Times New Roman"/>
          <w:b/>
          <w:bCs/>
        </w:rPr>
        <w:t>ramonės produkcija (be PVM ir akcizo) to meto kainomis</w:t>
      </w:r>
      <w:r w:rsidR="00FF69EA">
        <w:rPr>
          <w:rFonts w:ascii="Times New Roman" w:hAnsi="Times New Roman" w:cs="Times New Roman"/>
          <w:b/>
          <w:bCs/>
        </w:rPr>
        <w:t xml:space="preserve"> </w:t>
      </w:r>
      <w:r w:rsidR="00B84788" w:rsidRPr="00BC5C93">
        <w:rPr>
          <w:rFonts w:ascii="Times New Roman" w:hAnsi="Times New Roman" w:cs="Times New Roman"/>
          <w:b/>
          <w:bCs/>
        </w:rPr>
        <w:t xml:space="preserve">sudarė 7,33 mlrd. eurų ir, palyginti su 2023-aisiais, augo 4 proc., nuo 7,05 mlrd. </w:t>
      </w:r>
      <w:r w:rsidR="00A8725F">
        <w:rPr>
          <w:rFonts w:ascii="Times New Roman" w:hAnsi="Times New Roman" w:cs="Times New Roman"/>
          <w:b/>
          <w:bCs/>
        </w:rPr>
        <w:t>e</w:t>
      </w:r>
      <w:r w:rsidR="00B84788" w:rsidRPr="00BC5C93">
        <w:rPr>
          <w:rFonts w:ascii="Times New Roman" w:hAnsi="Times New Roman" w:cs="Times New Roman"/>
          <w:b/>
          <w:bCs/>
        </w:rPr>
        <w:t>urų</w:t>
      </w:r>
      <w:r w:rsidR="0061550B">
        <w:rPr>
          <w:rFonts w:ascii="Times New Roman" w:hAnsi="Times New Roman" w:cs="Times New Roman"/>
          <w:b/>
          <w:bCs/>
        </w:rPr>
        <w:t>, kai v</w:t>
      </w:r>
      <w:r w:rsidR="0026005A" w:rsidRPr="0026005A">
        <w:rPr>
          <w:rFonts w:ascii="Times New Roman" w:hAnsi="Times New Roman" w:cs="Times New Roman"/>
          <w:b/>
          <w:bCs/>
        </w:rPr>
        <w:t>isa</w:t>
      </w:r>
      <w:r w:rsidR="0026005A">
        <w:rPr>
          <w:rFonts w:ascii="Times New Roman" w:hAnsi="Times New Roman" w:cs="Times New Roman"/>
          <w:b/>
          <w:bCs/>
        </w:rPr>
        <w:t xml:space="preserve"> </w:t>
      </w:r>
      <w:r w:rsidR="0026005A" w:rsidRPr="0026005A">
        <w:rPr>
          <w:rFonts w:ascii="Times New Roman" w:hAnsi="Times New Roman" w:cs="Times New Roman"/>
          <w:b/>
          <w:bCs/>
        </w:rPr>
        <w:t>apdirbamoji</w:t>
      </w:r>
      <w:r w:rsidR="0026005A">
        <w:rPr>
          <w:rFonts w:ascii="Times New Roman" w:hAnsi="Times New Roman" w:cs="Times New Roman"/>
          <w:b/>
          <w:bCs/>
        </w:rPr>
        <w:t xml:space="preserve"> </w:t>
      </w:r>
      <w:r w:rsidR="0026005A" w:rsidRPr="0026005A">
        <w:rPr>
          <w:rFonts w:ascii="Times New Roman" w:hAnsi="Times New Roman" w:cs="Times New Roman"/>
          <w:b/>
          <w:bCs/>
        </w:rPr>
        <w:t>pramonė</w:t>
      </w:r>
      <w:r w:rsidR="0026005A">
        <w:rPr>
          <w:rFonts w:ascii="Times New Roman" w:hAnsi="Times New Roman" w:cs="Times New Roman"/>
          <w:b/>
          <w:bCs/>
        </w:rPr>
        <w:t xml:space="preserve"> augo </w:t>
      </w:r>
      <w:r w:rsidR="0026005A" w:rsidRPr="0026005A">
        <w:rPr>
          <w:rFonts w:ascii="Times New Roman" w:hAnsi="Times New Roman" w:cs="Times New Roman"/>
          <w:b/>
          <w:bCs/>
        </w:rPr>
        <w:t xml:space="preserve">1,2 </w:t>
      </w:r>
      <w:r w:rsidR="0061550B">
        <w:rPr>
          <w:rFonts w:ascii="Times New Roman" w:hAnsi="Times New Roman" w:cs="Times New Roman"/>
          <w:b/>
          <w:bCs/>
        </w:rPr>
        <w:t>proc</w:t>
      </w:r>
      <w:r w:rsidR="0026005A">
        <w:rPr>
          <w:rFonts w:ascii="Times New Roman" w:hAnsi="Times New Roman" w:cs="Times New Roman"/>
          <w:b/>
          <w:bCs/>
        </w:rPr>
        <w:t xml:space="preserve">. </w:t>
      </w:r>
      <w:r w:rsidR="0026005A" w:rsidRPr="0026005A">
        <w:rPr>
          <w:rFonts w:ascii="Times New Roman" w:hAnsi="Times New Roman" w:cs="Times New Roman"/>
          <w:b/>
          <w:bCs/>
        </w:rPr>
        <w:t xml:space="preserve"> </w:t>
      </w:r>
      <w:r w:rsidR="00B84788" w:rsidRPr="00BC5C93">
        <w:rPr>
          <w:rFonts w:ascii="Times New Roman" w:hAnsi="Times New Roman" w:cs="Times New Roman"/>
          <w:b/>
          <w:bCs/>
        </w:rPr>
        <w:t xml:space="preserve">Tuo tarpu </w:t>
      </w:r>
      <w:r w:rsidR="00BE3628" w:rsidRPr="00BC5C93">
        <w:rPr>
          <w:rFonts w:ascii="Times New Roman" w:hAnsi="Times New Roman" w:cs="Times New Roman"/>
          <w:b/>
          <w:bCs/>
        </w:rPr>
        <w:t>Europoje</w:t>
      </w:r>
      <w:r w:rsidR="00645210" w:rsidRPr="00BC5C93">
        <w:rPr>
          <w:rFonts w:ascii="Times New Roman" w:hAnsi="Times New Roman" w:cs="Times New Roman"/>
          <w:b/>
          <w:bCs/>
        </w:rPr>
        <w:t xml:space="preserve"> </w:t>
      </w:r>
      <w:r w:rsidR="009E2691" w:rsidRPr="00BC5C93">
        <w:rPr>
          <w:rFonts w:ascii="Times New Roman" w:hAnsi="Times New Roman" w:cs="Times New Roman"/>
          <w:b/>
          <w:bCs/>
        </w:rPr>
        <w:t xml:space="preserve">šis rodiklis mažėja jau antri metai iš eilės: </w:t>
      </w:r>
      <w:r w:rsidR="00645210" w:rsidRPr="00BC5C93">
        <w:rPr>
          <w:rFonts w:ascii="Times New Roman" w:hAnsi="Times New Roman" w:cs="Times New Roman"/>
          <w:b/>
          <w:bCs/>
        </w:rPr>
        <w:t>2023 m. reali</w:t>
      </w:r>
      <w:r w:rsidR="009E2691" w:rsidRPr="00BC5C93">
        <w:rPr>
          <w:rFonts w:ascii="Times New Roman" w:hAnsi="Times New Roman" w:cs="Times New Roman"/>
          <w:b/>
          <w:bCs/>
        </w:rPr>
        <w:t>oji</w:t>
      </w:r>
      <w:r w:rsidR="00645210" w:rsidRPr="00BC5C93">
        <w:rPr>
          <w:rFonts w:ascii="Times New Roman" w:hAnsi="Times New Roman" w:cs="Times New Roman"/>
          <w:b/>
          <w:bCs/>
        </w:rPr>
        <w:t xml:space="preserve"> apyvarta </w:t>
      </w:r>
      <w:r w:rsidR="00437B99" w:rsidRPr="00BC5C93">
        <w:rPr>
          <w:rFonts w:ascii="Times New Roman" w:hAnsi="Times New Roman" w:cs="Times New Roman"/>
          <w:b/>
          <w:bCs/>
        </w:rPr>
        <w:t xml:space="preserve">smuktelėjo </w:t>
      </w:r>
      <w:r w:rsidR="00645210" w:rsidRPr="00BC5C93">
        <w:rPr>
          <w:rFonts w:ascii="Times New Roman" w:hAnsi="Times New Roman" w:cs="Times New Roman"/>
          <w:b/>
          <w:bCs/>
        </w:rPr>
        <w:t>0,5 proc.</w:t>
      </w:r>
      <w:r w:rsidR="009E2691" w:rsidRPr="00BC5C93">
        <w:rPr>
          <w:rFonts w:ascii="Times New Roman" w:hAnsi="Times New Roman" w:cs="Times New Roman"/>
          <w:b/>
          <w:bCs/>
        </w:rPr>
        <w:t>, o pernai</w:t>
      </w:r>
      <w:r w:rsidR="00437B99" w:rsidRPr="00BC5C93">
        <w:rPr>
          <w:rFonts w:ascii="Times New Roman" w:hAnsi="Times New Roman" w:cs="Times New Roman"/>
          <w:b/>
          <w:bCs/>
        </w:rPr>
        <w:t xml:space="preserve"> </w:t>
      </w:r>
      <w:r w:rsidR="007A6865" w:rsidRPr="00BC5C93">
        <w:rPr>
          <w:rFonts w:ascii="Times New Roman" w:hAnsi="Times New Roman" w:cs="Times New Roman"/>
          <w:b/>
          <w:bCs/>
        </w:rPr>
        <w:t xml:space="preserve">– </w:t>
      </w:r>
      <w:r w:rsidR="00444D37" w:rsidRPr="00BC5C93">
        <w:rPr>
          <w:rFonts w:ascii="Times New Roman" w:hAnsi="Times New Roman" w:cs="Times New Roman"/>
          <w:b/>
          <w:bCs/>
        </w:rPr>
        <w:t xml:space="preserve">net </w:t>
      </w:r>
      <w:r w:rsidR="00312A8C" w:rsidRPr="00BC5C93">
        <w:rPr>
          <w:rFonts w:ascii="Times New Roman" w:hAnsi="Times New Roman" w:cs="Times New Roman"/>
          <w:b/>
          <w:bCs/>
        </w:rPr>
        <w:t>4</w:t>
      </w:r>
      <w:r w:rsidR="00645210" w:rsidRPr="00BC5C93">
        <w:rPr>
          <w:rFonts w:ascii="Times New Roman" w:hAnsi="Times New Roman" w:cs="Times New Roman"/>
          <w:b/>
          <w:bCs/>
        </w:rPr>
        <w:t>,</w:t>
      </w:r>
      <w:r w:rsidR="00312A8C" w:rsidRPr="00BC5C93">
        <w:rPr>
          <w:rFonts w:ascii="Times New Roman" w:hAnsi="Times New Roman" w:cs="Times New Roman"/>
          <w:b/>
          <w:bCs/>
        </w:rPr>
        <w:t>8</w:t>
      </w:r>
      <w:r w:rsidR="00645210" w:rsidRPr="00BC5C93">
        <w:rPr>
          <w:rFonts w:ascii="Times New Roman" w:hAnsi="Times New Roman" w:cs="Times New Roman"/>
          <w:b/>
          <w:bCs/>
        </w:rPr>
        <w:t xml:space="preserve"> </w:t>
      </w:r>
      <w:r w:rsidR="007A6865" w:rsidRPr="00BC5C93">
        <w:rPr>
          <w:rFonts w:ascii="Times New Roman" w:hAnsi="Times New Roman" w:cs="Times New Roman"/>
          <w:b/>
          <w:bCs/>
        </w:rPr>
        <w:t xml:space="preserve">proc. </w:t>
      </w:r>
    </w:p>
    <w:p w14:paraId="5C0EF6CB" w14:textId="6C544E53" w:rsidR="00645210" w:rsidRPr="00BC5C93" w:rsidRDefault="00012523" w:rsidP="00BC5C93">
      <w:pPr>
        <w:jc w:val="both"/>
        <w:rPr>
          <w:rFonts w:ascii="Times New Roman" w:hAnsi="Times New Roman" w:cs="Times New Roman"/>
        </w:rPr>
      </w:pPr>
      <w:r w:rsidRPr="00BC5C93">
        <w:rPr>
          <w:rFonts w:ascii="Times New Roman" w:hAnsi="Times New Roman" w:cs="Times New Roman"/>
        </w:rPr>
        <w:t xml:space="preserve">2024-aisiais </w:t>
      </w:r>
      <w:r w:rsidR="00444D37" w:rsidRPr="00BC5C93">
        <w:rPr>
          <w:rFonts w:ascii="Times New Roman" w:hAnsi="Times New Roman" w:cs="Times New Roman"/>
        </w:rPr>
        <w:t xml:space="preserve">Lietuvoje </w:t>
      </w:r>
      <w:r w:rsidRPr="00BC5C93">
        <w:rPr>
          <w:rFonts w:ascii="Times New Roman" w:hAnsi="Times New Roman" w:cs="Times New Roman"/>
        </w:rPr>
        <w:t>didėjo ir kiti inžinerijos bei technologijų pramonės pagrindiniai rodikliai</w:t>
      </w:r>
      <w:r w:rsidR="005E162E" w:rsidRPr="00BC5C93">
        <w:rPr>
          <w:rFonts w:ascii="Times New Roman" w:hAnsi="Times New Roman" w:cs="Times New Roman"/>
        </w:rPr>
        <w:t xml:space="preserve"> – bendras darbuotojų ir įmonių skaičius bei eksporto apimtys. </w:t>
      </w:r>
    </w:p>
    <w:p w14:paraId="0FBC7075" w14:textId="6332893C" w:rsidR="0012452B" w:rsidRPr="00BC5C93" w:rsidRDefault="0012452B" w:rsidP="00BC5C93">
      <w:pPr>
        <w:jc w:val="both"/>
        <w:rPr>
          <w:rFonts w:ascii="Times New Roman" w:hAnsi="Times New Roman" w:cs="Times New Roman"/>
        </w:rPr>
      </w:pPr>
      <w:r w:rsidRPr="00BC5C93">
        <w:rPr>
          <w:rFonts w:ascii="Times New Roman" w:hAnsi="Times New Roman" w:cs="Times New Roman"/>
        </w:rPr>
        <w:t>„Faktiniai rezultatai netgi viršijo pernykštes prognozes –</w:t>
      </w:r>
      <w:r w:rsidR="00004EE4" w:rsidRPr="00BC5C93">
        <w:rPr>
          <w:rFonts w:ascii="Times New Roman" w:hAnsi="Times New Roman" w:cs="Times New Roman"/>
        </w:rPr>
        <w:t xml:space="preserve"> </w:t>
      </w:r>
      <w:r w:rsidR="00FD4871" w:rsidRPr="00BC5C93">
        <w:rPr>
          <w:rFonts w:ascii="Times New Roman" w:hAnsi="Times New Roman" w:cs="Times New Roman"/>
        </w:rPr>
        <w:t xml:space="preserve">tuomet </w:t>
      </w:r>
      <w:r w:rsidRPr="00BC5C93">
        <w:rPr>
          <w:rFonts w:ascii="Times New Roman" w:hAnsi="Times New Roman" w:cs="Times New Roman"/>
        </w:rPr>
        <w:t>ekspertai skaičiavo, kad inžinerijos ir technologijų pramonės</w:t>
      </w:r>
      <w:r w:rsidR="00FF69EA">
        <w:rPr>
          <w:rFonts w:ascii="Times New Roman" w:hAnsi="Times New Roman" w:cs="Times New Roman"/>
        </w:rPr>
        <w:t xml:space="preserve"> gamybos </w:t>
      </w:r>
      <w:r w:rsidR="0055400D" w:rsidRPr="00BC5C93">
        <w:rPr>
          <w:rFonts w:ascii="Times New Roman" w:hAnsi="Times New Roman" w:cs="Times New Roman"/>
        </w:rPr>
        <w:t xml:space="preserve">metinis augimas </w:t>
      </w:r>
      <w:r w:rsidRPr="00BC5C93">
        <w:rPr>
          <w:rFonts w:ascii="Times New Roman" w:hAnsi="Times New Roman" w:cs="Times New Roman"/>
        </w:rPr>
        <w:t xml:space="preserve">2024-aisiais Lietuvoje </w:t>
      </w:r>
      <w:r w:rsidR="0055400D" w:rsidRPr="00BC5C93">
        <w:rPr>
          <w:rFonts w:ascii="Times New Roman" w:hAnsi="Times New Roman" w:cs="Times New Roman"/>
        </w:rPr>
        <w:t>sudarys apie 3 proc.</w:t>
      </w:r>
      <w:r w:rsidR="00004EE4" w:rsidRPr="00BC5C93">
        <w:rPr>
          <w:rFonts w:ascii="Times New Roman" w:hAnsi="Times New Roman" w:cs="Times New Roman"/>
        </w:rPr>
        <w:t xml:space="preserve"> </w:t>
      </w:r>
      <w:r w:rsidR="00A55535" w:rsidRPr="00BC5C93">
        <w:rPr>
          <w:rFonts w:ascii="Times New Roman" w:hAnsi="Times New Roman" w:cs="Times New Roman"/>
        </w:rPr>
        <w:t xml:space="preserve">Džiugu, kad sudėtingoje pasaulinėje situacijoje mūsų šios srities įmonės </w:t>
      </w:r>
      <w:r w:rsidR="00004EE4" w:rsidRPr="00BC5C93">
        <w:rPr>
          <w:rFonts w:ascii="Times New Roman" w:hAnsi="Times New Roman" w:cs="Times New Roman"/>
        </w:rPr>
        <w:t xml:space="preserve">ir toliau </w:t>
      </w:r>
      <w:r w:rsidR="00A55535" w:rsidRPr="00BC5C93">
        <w:rPr>
          <w:rFonts w:ascii="Times New Roman" w:hAnsi="Times New Roman" w:cs="Times New Roman"/>
        </w:rPr>
        <w:t xml:space="preserve">suranda </w:t>
      </w:r>
      <w:r w:rsidR="00004EE4" w:rsidRPr="00BC5C93">
        <w:rPr>
          <w:rFonts w:ascii="Times New Roman" w:hAnsi="Times New Roman" w:cs="Times New Roman"/>
        </w:rPr>
        <w:t xml:space="preserve">išradingų </w:t>
      </w:r>
      <w:r w:rsidR="00A55535" w:rsidRPr="00BC5C93">
        <w:rPr>
          <w:rFonts w:ascii="Times New Roman" w:hAnsi="Times New Roman" w:cs="Times New Roman"/>
        </w:rPr>
        <w:t>būdų</w:t>
      </w:r>
      <w:r w:rsidR="00004EE4" w:rsidRPr="00BC5C93">
        <w:rPr>
          <w:rFonts w:ascii="Times New Roman" w:hAnsi="Times New Roman" w:cs="Times New Roman"/>
        </w:rPr>
        <w:t xml:space="preserve">, kaip gerinti savo, o tuo pačiu – ir visos šalies rezultatus“, – džiaugiasi LINPRA direktorius Darius Lasionis. </w:t>
      </w:r>
    </w:p>
    <w:p w14:paraId="122B9FCD" w14:textId="15110861" w:rsidR="00E2780B" w:rsidRDefault="0032645D" w:rsidP="00BC5C93">
      <w:pPr>
        <w:jc w:val="both"/>
        <w:rPr>
          <w:rFonts w:ascii="Times New Roman" w:hAnsi="Times New Roman" w:cs="Times New Roman"/>
        </w:rPr>
      </w:pPr>
      <w:r w:rsidRPr="00BC5C93">
        <w:rPr>
          <w:rFonts w:ascii="Times New Roman" w:hAnsi="Times New Roman" w:cs="Times New Roman"/>
        </w:rPr>
        <w:t xml:space="preserve">Didžiausią augimą, palyginti su 2023 m., pernai demonstravo </w:t>
      </w:r>
      <w:r w:rsidR="00AF669D" w:rsidRPr="00BC5C93">
        <w:rPr>
          <w:rFonts w:ascii="Times New Roman" w:hAnsi="Times New Roman" w:cs="Times New Roman"/>
        </w:rPr>
        <w:t>variklinių transporto priemonių, priekabų ir puspriekabių gamybos sektorius, didėjęs beveik ketvirtadaliu</w:t>
      </w:r>
      <w:r w:rsidR="00120A5A" w:rsidRPr="00BC5C93">
        <w:rPr>
          <w:rFonts w:ascii="Times New Roman" w:hAnsi="Times New Roman" w:cs="Times New Roman"/>
        </w:rPr>
        <w:t xml:space="preserve">, 24 proc. Pernai taip pat </w:t>
      </w:r>
      <w:r w:rsidR="008E68B4" w:rsidRPr="00BC5C93">
        <w:rPr>
          <w:rFonts w:ascii="Times New Roman" w:hAnsi="Times New Roman" w:cs="Times New Roman"/>
        </w:rPr>
        <w:t xml:space="preserve">pastebimai </w:t>
      </w:r>
      <w:r w:rsidR="00120A5A" w:rsidRPr="00BC5C93">
        <w:rPr>
          <w:rFonts w:ascii="Times New Roman" w:hAnsi="Times New Roman" w:cs="Times New Roman"/>
        </w:rPr>
        <w:t>augo ir metalo gaminių</w:t>
      </w:r>
      <w:r w:rsidR="009D378B" w:rsidRPr="00BC5C93">
        <w:rPr>
          <w:rFonts w:ascii="Times New Roman" w:hAnsi="Times New Roman" w:cs="Times New Roman"/>
        </w:rPr>
        <w:t>, išskyrus mašinas ir įrenginius, gamyba (11 proc.)</w:t>
      </w:r>
      <w:r w:rsidR="00255FB0" w:rsidRPr="00BC5C93">
        <w:rPr>
          <w:rFonts w:ascii="Times New Roman" w:hAnsi="Times New Roman" w:cs="Times New Roman"/>
        </w:rPr>
        <w:t xml:space="preserve"> bei guminių ir plastikinių gaminių gamyba (7,7 proc.)</w:t>
      </w:r>
      <w:r w:rsidR="008E68B4" w:rsidRPr="00BC5C93">
        <w:rPr>
          <w:rFonts w:ascii="Times New Roman" w:hAnsi="Times New Roman" w:cs="Times New Roman"/>
        </w:rPr>
        <w:t>.</w:t>
      </w:r>
    </w:p>
    <w:p w14:paraId="154472D0" w14:textId="2801BC42" w:rsidR="0026005A" w:rsidRPr="00BC5C93" w:rsidRDefault="005E4682" w:rsidP="00BC5C9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</w:t>
      </w:r>
      <w:r w:rsidR="0026005A">
        <w:rPr>
          <w:rFonts w:ascii="Times New Roman" w:hAnsi="Times New Roman" w:cs="Times New Roman"/>
        </w:rPr>
        <w:t xml:space="preserve">Didžiausi </w:t>
      </w:r>
      <w:r w:rsidR="00E96458">
        <w:rPr>
          <w:rFonts w:ascii="Times New Roman" w:hAnsi="Times New Roman" w:cs="Times New Roman"/>
        </w:rPr>
        <w:t>i</w:t>
      </w:r>
      <w:r w:rsidR="0026005A">
        <w:rPr>
          <w:rFonts w:ascii="Times New Roman" w:hAnsi="Times New Roman" w:cs="Times New Roman"/>
        </w:rPr>
        <w:t xml:space="preserve">nžinerinės pramonės sektoriai </w:t>
      </w:r>
      <w:r w:rsidR="00E96458">
        <w:rPr>
          <w:rFonts w:ascii="Times New Roman" w:hAnsi="Times New Roman" w:cs="Times New Roman"/>
        </w:rPr>
        <w:t xml:space="preserve">– pavyzdžiui, </w:t>
      </w:r>
      <w:r w:rsidR="0026005A" w:rsidRPr="0026005A">
        <w:rPr>
          <w:rFonts w:ascii="Times New Roman" w:hAnsi="Times New Roman" w:cs="Times New Roman"/>
        </w:rPr>
        <w:t xml:space="preserve">guminių ir plastikinių gaminių </w:t>
      </w:r>
      <w:r w:rsidR="00E96458">
        <w:rPr>
          <w:rFonts w:ascii="Times New Roman" w:hAnsi="Times New Roman" w:cs="Times New Roman"/>
        </w:rPr>
        <w:t xml:space="preserve">bei </w:t>
      </w:r>
      <w:r w:rsidR="0026005A">
        <w:rPr>
          <w:rFonts w:ascii="Times New Roman" w:hAnsi="Times New Roman" w:cs="Times New Roman"/>
        </w:rPr>
        <w:t xml:space="preserve">metalo gaminių ir konstrukcijų gamyba </w:t>
      </w:r>
      <w:r>
        <w:rPr>
          <w:rFonts w:ascii="Times New Roman" w:hAnsi="Times New Roman" w:cs="Times New Roman"/>
        </w:rPr>
        <w:t xml:space="preserve">– po </w:t>
      </w:r>
      <w:r w:rsidR="0026005A">
        <w:rPr>
          <w:rFonts w:ascii="Times New Roman" w:hAnsi="Times New Roman" w:cs="Times New Roman"/>
        </w:rPr>
        <w:t>susitraukimo 2023 m. vėl „atšoko“</w:t>
      </w:r>
      <w:r>
        <w:rPr>
          <w:rFonts w:ascii="Times New Roman" w:hAnsi="Times New Roman" w:cs="Times New Roman"/>
        </w:rPr>
        <w:t>.</w:t>
      </w:r>
      <w:r w:rsidR="0026005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</w:t>
      </w:r>
      <w:r w:rsidR="0026005A">
        <w:rPr>
          <w:rFonts w:ascii="Times New Roman" w:hAnsi="Times New Roman" w:cs="Times New Roman"/>
        </w:rPr>
        <w:t>ai rodo mūsų įmonių gebėjimą prisitaikyti prie esamos neapibrėžtos geopolitinės situacijos, rasti naujų užsakovų ir išlikti konkurencingiems</w:t>
      </w:r>
      <w:r>
        <w:rPr>
          <w:rFonts w:ascii="Times New Roman" w:hAnsi="Times New Roman" w:cs="Times New Roman"/>
        </w:rPr>
        <w:t xml:space="preserve">“, </w:t>
      </w:r>
      <w:r w:rsidR="00530603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530603">
        <w:rPr>
          <w:rFonts w:ascii="Times New Roman" w:hAnsi="Times New Roman" w:cs="Times New Roman"/>
        </w:rPr>
        <w:t xml:space="preserve">mano D. Lasionis. </w:t>
      </w:r>
    </w:p>
    <w:p w14:paraId="69D07979" w14:textId="26B4A1C0" w:rsidR="00120A5A" w:rsidRPr="00BC5C93" w:rsidRDefault="002E1745" w:rsidP="00BC5C93">
      <w:pPr>
        <w:jc w:val="both"/>
        <w:rPr>
          <w:rFonts w:ascii="Times New Roman" w:hAnsi="Times New Roman" w:cs="Times New Roman"/>
          <w:b/>
          <w:bCs/>
        </w:rPr>
      </w:pPr>
      <w:r w:rsidRPr="00BC5C93">
        <w:rPr>
          <w:rFonts w:ascii="Times New Roman" w:hAnsi="Times New Roman" w:cs="Times New Roman"/>
          <w:b/>
          <w:bCs/>
        </w:rPr>
        <w:t xml:space="preserve">Iššūkiai Europoje </w:t>
      </w:r>
      <w:r w:rsidR="00DF4CDD" w:rsidRPr="00BC5C93">
        <w:rPr>
          <w:rFonts w:ascii="Times New Roman" w:hAnsi="Times New Roman" w:cs="Times New Roman"/>
          <w:b/>
          <w:bCs/>
        </w:rPr>
        <w:t xml:space="preserve">ir pasaulyje </w:t>
      </w:r>
    </w:p>
    <w:p w14:paraId="7760B3E8" w14:textId="313A4E78" w:rsidR="002E1745" w:rsidRDefault="00A9683A" w:rsidP="00BC5C93">
      <w:pPr>
        <w:jc w:val="both"/>
        <w:rPr>
          <w:rFonts w:ascii="Times New Roman" w:hAnsi="Times New Roman" w:cs="Times New Roman"/>
        </w:rPr>
      </w:pPr>
      <w:r w:rsidRPr="00BC5C93">
        <w:rPr>
          <w:rFonts w:ascii="Times New Roman" w:hAnsi="Times New Roman" w:cs="Times New Roman"/>
        </w:rPr>
        <w:t>Europos technologijų pramonės asociacij</w:t>
      </w:r>
      <w:r w:rsidR="00AC6289" w:rsidRPr="00BC5C93">
        <w:rPr>
          <w:rFonts w:ascii="Times New Roman" w:hAnsi="Times New Roman" w:cs="Times New Roman"/>
        </w:rPr>
        <w:t>a</w:t>
      </w:r>
      <w:r w:rsidRPr="00BC5C93">
        <w:rPr>
          <w:rFonts w:ascii="Times New Roman" w:hAnsi="Times New Roman" w:cs="Times New Roman"/>
        </w:rPr>
        <w:t xml:space="preserve"> </w:t>
      </w:r>
      <w:r w:rsidR="002E1745" w:rsidRPr="00BC5C93">
        <w:rPr>
          <w:rFonts w:ascii="Times New Roman" w:hAnsi="Times New Roman" w:cs="Times New Roman"/>
        </w:rPr>
        <w:t xml:space="preserve">„Orgalim“ </w:t>
      </w:r>
      <w:r w:rsidR="00AC6289" w:rsidRPr="00BC5C93">
        <w:rPr>
          <w:rFonts w:ascii="Times New Roman" w:hAnsi="Times New Roman" w:cs="Times New Roman"/>
        </w:rPr>
        <w:t xml:space="preserve">konstatuoja, kad prie pernykščio nuosmukio </w:t>
      </w:r>
      <w:r w:rsidR="00E40314" w:rsidRPr="00BC5C93">
        <w:rPr>
          <w:rFonts w:ascii="Times New Roman" w:hAnsi="Times New Roman" w:cs="Times New Roman"/>
        </w:rPr>
        <w:t xml:space="preserve">prisidėjo ne tik </w:t>
      </w:r>
      <w:r w:rsidR="00DB386C" w:rsidRPr="00BC5C93">
        <w:rPr>
          <w:rFonts w:ascii="Times New Roman" w:hAnsi="Times New Roman" w:cs="Times New Roman"/>
        </w:rPr>
        <w:t xml:space="preserve">natūralūs pasaulio ekonomikos </w:t>
      </w:r>
      <w:r w:rsidR="00E40314" w:rsidRPr="00BC5C93">
        <w:rPr>
          <w:rFonts w:ascii="Times New Roman" w:hAnsi="Times New Roman" w:cs="Times New Roman"/>
        </w:rPr>
        <w:t xml:space="preserve">svyravimai, bet ir politiniai sprendimai. </w:t>
      </w:r>
      <w:r w:rsidR="004C0CB1" w:rsidRPr="00BC5C93">
        <w:rPr>
          <w:rFonts w:ascii="Times New Roman" w:hAnsi="Times New Roman" w:cs="Times New Roman"/>
        </w:rPr>
        <w:t>Praėjusių metų pabaigoje paskelbtoje ataskaitoje</w:t>
      </w:r>
      <w:r w:rsidR="004F71E6" w:rsidRPr="00BC5C93">
        <w:rPr>
          <w:rFonts w:ascii="Times New Roman" w:hAnsi="Times New Roman" w:cs="Times New Roman"/>
        </w:rPr>
        <w:t xml:space="preserve"> </w:t>
      </w:r>
      <w:r w:rsidR="00E40314" w:rsidRPr="00BC5C93">
        <w:rPr>
          <w:rFonts w:ascii="Times New Roman" w:hAnsi="Times New Roman" w:cs="Times New Roman"/>
        </w:rPr>
        <w:t>asociacij</w:t>
      </w:r>
      <w:r w:rsidR="004C0CB1" w:rsidRPr="00BC5C93">
        <w:rPr>
          <w:rFonts w:ascii="Times New Roman" w:hAnsi="Times New Roman" w:cs="Times New Roman"/>
        </w:rPr>
        <w:t>a</w:t>
      </w:r>
      <w:r w:rsidR="00E40314" w:rsidRPr="00BC5C93">
        <w:rPr>
          <w:rFonts w:ascii="Times New Roman" w:hAnsi="Times New Roman" w:cs="Times New Roman"/>
        </w:rPr>
        <w:t xml:space="preserve"> </w:t>
      </w:r>
      <w:r w:rsidR="004C0CB1" w:rsidRPr="00BC5C93">
        <w:rPr>
          <w:rFonts w:ascii="Times New Roman" w:hAnsi="Times New Roman" w:cs="Times New Roman"/>
        </w:rPr>
        <w:t xml:space="preserve">išskiria </w:t>
      </w:r>
      <w:r w:rsidR="004F71E6" w:rsidRPr="00BC5C93">
        <w:rPr>
          <w:rFonts w:ascii="Times New Roman" w:hAnsi="Times New Roman" w:cs="Times New Roman"/>
        </w:rPr>
        <w:t xml:space="preserve">pernelyg </w:t>
      </w:r>
      <w:r w:rsidR="002E1745" w:rsidRPr="00BC5C93">
        <w:rPr>
          <w:rFonts w:ascii="Times New Roman" w:hAnsi="Times New Roman" w:cs="Times New Roman"/>
        </w:rPr>
        <w:t>griežt</w:t>
      </w:r>
      <w:r w:rsidR="004F71E6" w:rsidRPr="00BC5C93">
        <w:rPr>
          <w:rFonts w:ascii="Times New Roman" w:hAnsi="Times New Roman" w:cs="Times New Roman"/>
        </w:rPr>
        <w:t>ą</w:t>
      </w:r>
      <w:r w:rsidR="002E1745" w:rsidRPr="00BC5C93">
        <w:rPr>
          <w:rFonts w:ascii="Times New Roman" w:hAnsi="Times New Roman" w:cs="Times New Roman"/>
        </w:rPr>
        <w:t xml:space="preserve"> </w:t>
      </w:r>
      <w:r w:rsidR="004F71E6" w:rsidRPr="00BC5C93">
        <w:rPr>
          <w:rFonts w:ascii="Times New Roman" w:hAnsi="Times New Roman" w:cs="Times New Roman"/>
        </w:rPr>
        <w:t xml:space="preserve">srities </w:t>
      </w:r>
      <w:r w:rsidR="002E1745" w:rsidRPr="00BC5C93">
        <w:rPr>
          <w:rFonts w:ascii="Times New Roman" w:hAnsi="Times New Roman" w:cs="Times New Roman"/>
        </w:rPr>
        <w:t>reguliavim</w:t>
      </w:r>
      <w:r w:rsidR="004F71E6" w:rsidRPr="00BC5C93">
        <w:rPr>
          <w:rFonts w:ascii="Times New Roman" w:hAnsi="Times New Roman" w:cs="Times New Roman"/>
        </w:rPr>
        <w:t>ą</w:t>
      </w:r>
      <w:r w:rsidR="002E1745" w:rsidRPr="00BC5C93">
        <w:rPr>
          <w:rFonts w:ascii="Times New Roman" w:hAnsi="Times New Roman" w:cs="Times New Roman"/>
        </w:rPr>
        <w:t>, didel</w:t>
      </w:r>
      <w:r w:rsidR="004F71E6" w:rsidRPr="00BC5C93">
        <w:rPr>
          <w:rFonts w:ascii="Times New Roman" w:hAnsi="Times New Roman" w:cs="Times New Roman"/>
        </w:rPr>
        <w:t>es</w:t>
      </w:r>
      <w:r w:rsidR="002E1745" w:rsidRPr="00BC5C93">
        <w:rPr>
          <w:rFonts w:ascii="Times New Roman" w:hAnsi="Times New Roman" w:cs="Times New Roman"/>
        </w:rPr>
        <w:t xml:space="preserve"> energijos kainos ir struktūrin</w:t>
      </w:r>
      <w:r w:rsidR="004F71E6" w:rsidRPr="00BC5C93">
        <w:rPr>
          <w:rFonts w:ascii="Times New Roman" w:hAnsi="Times New Roman" w:cs="Times New Roman"/>
        </w:rPr>
        <w:t>es</w:t>
      </w:r>
      <w:r w:rsidR="002E1745" w:rsidRPr="00BC5C93">
        <w:rPr>
          <w:rFonts w:ascii="Times New Roman" w:hAnsi="Times New Roman" w:cs="Times New Roman"/>
        </w:rPr>
        <w:t xml:space="preserve"> darbo jėgos problem</w:t>
      </w:r>
      <w:r w:rsidR="004F71E6" w:rsidRPr="00BC5C93">
        <w:rPr>
          <w:rFonts w:ascii="Times New Roman" w:hAnsi="Times New Roman" w:cs="Times New Roman"/>
        </w:rPr>
        <w:t>as</w:t>
      </w:r>
      <w:r w:rsidR="002E1745" w:rsidRPr="00BC5C93">
        <w:rPr>
          <w:rFonts w:ascii="Times New Roman" w:hAnsi="Times New Roman" w:cs="Times New Roman"/>
        </w:rPr>
        <w:t xml:space="preserve">. </w:t>
      </w:r>
      <w:r w:rsidR="00937E5F" w:rsidRPr="00BC5C93">
        <w:rPr>
          <w:rFonts w:ascii="Times New Roman" w:hAnsi="Times New Roman" w:cs="Times New Roman"/>
        </w:rPr>
        <w:t>Ataskaitoje konstatuojama, kad, j</w:t>
      </w:r>
      <w:r w:rsidR="002E1745" w:rsidRPr="00BC5C93">
        <w:rPr>
          <w:rFonts w:ascii="Times New Roman" w:hAnsi="Times New Roman" w:cs="Times New Roman"/>
        </w:rPr>
        <w:t>ei politikos formuotojai nesiims ryžtingų veiksmų, tikėtina, kad 2025</w:t>
      </w:r>
      <w:r w:rsidR="00937E5F" w:rsidRPr="00BC5C93">
        <w:rPr>
          <w:rFonts w:ascii="Times New Roman" w:hAnsi="Times New Roman" w:cs="Times New Roman"/>
        </w:rPr>
        <w:t>-aisiais</w:t>
      </w:r>
      <w:r w:rsidR="002E1745" w:rsidRPr="00BC5C93">
        <w:rPr>
          <w:rFonts w:ascii="Times New Roman" w:hAnsi="Times New Roman" w:cs="Times New Roman"/>
        </w:rPr>
        <w:t xml:space="preserve"> </w:t>
      </w:r>
      <w:r w:rsidR="00937E5F" w:rsidRPr="00BC5C93">
        <w:rPr>
          <w:rFonts w:ascii="Times New Roman" w:hAnsi="Times New Roman" w:cs="Times New Roman"/>
        </w:rPr>
        <w:t xml:space="preserve">Europos </w:t>
      </w:r>
      <w:r w:rsidR="00BB3FAB" w:rsidRPr="00BC5C93">
        <w:rPr>
          <w:rFonts w:ascii="Times New Roman" w:hAnsi="Times New Roman" w:cs="Times New Roman"/>
        </w:rPr>
        <w:t xml:space="preserve">inžinerijos ir technologijų pramonė </w:t>
      </w:r>
      <w:r w:rsidR="00C43E3D" w:rsidRPr="00BC5C93">
        <w:rPr>
          <w:rFonts w:ascii="Times New Roman" w:hAnsi="Times New Roman" w:cs="Times New Roman"/>
        </w:rPr>
        <w:t xml:space="preserve">su gamybos nuosmukiu </w:t>
      </w:r>
      <w:r w:rsidR="00817B53" w:rsidRPr="00BC5C93">
        <w:rPr>
          <w:rFonts w:ascii="Times New Roman" w:hAnsi="Times New Roman" w:cs="Times New Roman"/>
        </w:rPr>
        <w:t xml:space="preserve">gali susidurti ir </w:t>
      </w:r>
      <w:r w:rsidR="002E1745" w:rsidRPr="00BC5C93">
        <w:rPr>
          <w:rFonts w:ascii="Times New Roman" w:hAnsi="Times New Roman" w:cs="Times New Roman"/>
        </w:rPr>
        <w:t>trečius metus iš eilės.</w:t>
      </w:r>
      <w:r w:rsidR="00BB3FAB" w:rsidRPr="00BC5C93">
        <w:rPr>
          <w:rFonts w:ascii="Times New Roman" w:hAnsi="Times New Roman" w:cs="Times New Roman"/>
        </w:rPr>
        <w:t xml:space="preserve"> </w:t>
      </w:r>
    </w:p>
    <w:p w14:paraId="6A44BCC9" w14:textId="03E23B05" w:rsidR="0043283C" w:rsidRPr="00BC5C93" w:rsidRDefault="00700723" w:rsidP="002F6589">
      <w:pPr>
        <w:jc w:val="both"/>
        <w:rPr>
          <w:rFonts w:ascii="Times New Roman" w:hAnsi="Times New Roman" w:cs="Times New Roman"/>
        </w:rPr>
      </w:pPr>
      <w:r w:rsidRPr="008344AE">
        <w:rPr>
          <w:rFonts w:ascii="Times New Roman" w:hAnsi="Times New Roman" w:cs="Times New Roman"/>
        </w:rPr>
        <w:t>„</w:t>
      </w:r>
      <w:r w:rsidR="0043283C" w:rsidRPr="008344AE">
        <w:rPr>
          <w:rFonts w:ascii="Times New Roman" w:hAnsi="Times New Roman" w:cs="Times New Roman"/>
        </w:rPr>
        <w:t xml:space="preserve">Kaip kontrastas šioms nuotaikoms, </w:t>
      </w:r>
      <w:r w:rsidR="00B34CC8" w:rsidRPr="008344AE">
        <w:rPr>
          <w:rFonts w:ascii="Times New Roman" w:hAnsi="Times New Roman" w:cs="Times New Roman"/>
        </w:rPr>
        <w:t>Lietuvos inžinerijos ir technologijų įmonės stiprina savo pozicijas</w:t>
      </w:r>
      <w:r w:rsidR="002F6589" w:rsidRPr="008344AE">
        <w:rPr>
          <w:rFonts w:ascii="Times New Roman" w:hAnsi="Times New Roman" w:cs="Times New Roman"/>
        </w:rPr>
        <w:t>, ieško naujų rinkų ir plečia prekybinius ryšius.</w:t>
      </w:r>
      <w:r w:rsidR="00B34CC8" w:rsidRPr="008344AE">
        <w:rPr>
          <w:rFonts w:ascii="Times New Roman" w:hAnsi="Times New Roman" w:cs="Times New Roman"/>
        </w:rPr>
        <w:t xml:space="preserve"> Pavyzdžiui, </w:t>
      </w:r>
      <w:r w:rsidR="0043283C" w:rsidRPr="008344AE">
        <w:rPr>
          <w:rFonts w:ascii="Times New Roman" w:hAnsi="Times New Roman" w:cs="Times New Roman"/>
        </w:rPr>
        <w:t>Lietuvos aukštųjų technologijų įmonių grupė „Teltonika“</w:t>
      </w:r>
      <w:r w:rsidRPr="008344AE">
        <w:rPr>
          <w:rFonts w:ascii="Times New Roman" w:hAnsi="Times New Roman" w:cs="Times New Roman"/>
        </w:rPr>
        <w:t xml:space="preserve">, šalia to, kad </w:t>
      </w:r>
      <w:r w:rsidR="0043283C" w:rsidRPr="008344AE">
        <w:rPr>
          <w:rFonts w:ascii="Times New Roman" w:hAnsi="Times New Roman" w:cs="Times New Roman"/>
        </w:rPr>
        <w:t>2024-aisiais tęsė 50 ha ploto technologijų parko vystymą Vilniuje, į kurį per metus investavo beveik 100 mln. eurų, taip pat įsteigė penkias naujas atstovybes skirtinguose pasaulio regionuose: Jungtinėse Valstijose, Italijoje, Lenkijoje, Japonijoje ir Didžiojoje Britanijoje</w:t>
      </w:r>
      <w:r w:rsidR="00736AD5" w:rsidRPr="008344AE">
        <w:rPr>
          <w:rFonts w:ascii="Times New Roman" w:hAnsi="Times New Roman" w:cs="Times New Roman"/>
        </w:rPr>
        <w:t>“, – pavyzdį pateikia D. Lasionis.</w:t>
      </w:r>
      <w:r w:rsidR="00736AD5">
        <w:rPr>
          <w:rFonts w:ascii="Times New Roman" w:hAnsi="Times New Roman" w:cs="Times New Roman"/>
        </w:rPr>
        <w:t xml:space="preserve"> </w:t>
      </w:r>
    </w:p>
    <w:p w14:paraId="47D8FBE8" w14:textId="77777777" w:rsidR="0043283C" w:rsidRPr="00BC5C93" w:rsidRDefault="0043283C" w:rsidP="00BC5C93">
      <w:pPr>
        <w:jc w:val="both"/>
        <w:rPr>
          <w:rFonts w:ascii="Times New Roman" w:hAnsi="Times New Roman" w:cs="Times New Roman"/>
        </w:rPr>
      </w:pPr>
    </w:p>
    <w:p w14:paraId="45C7F68A" w14:textId="23E42956" w:rsidR="00CA4596" w:rsidRPr="00BC5C93" w:rsidRDefault="00736AD5" w:rsidP="00BC5C93">
      <w:pPr>
        <w:jc w:val="both"/>
        <w:rPr>
          <w:rFonts w:ascii="Times New Roman" w:hAnsi="Times New Roman" w:cs="Times New Roman"/>
        </w:rPr>
      </w:pPr>
      <w:r w:rsidRPr="00BC5C93">
        <w:rPr>
          <w:rFonts w:ascii="Times New Roman" w:hAnsi="Times New Roman" w:cs="Times New Roman"/>
        </w:rPr>
        <w:t xml:space="preserve">LINPRA direktorius </w:t>
      </w:r>
      <w:r w:rsidR="0089250C">
        <w:rPr>
          <w:rFonts w:ascii="Times New Roman" w:hAnsi="Times New Roman" w:cs="Times New Roman"/>
        </w:rPr>
        <w:t xml:space="preserve">taip pat </w:t>
      </w:r>
      <w:r w:rsidR="00BB3FAB" w:rsidRPr="00BC5C93">
        <w:rPr>
          <w:rFonts w:ascii="Times New Roman" w:hAnsi="Times New Roman" w:cs="Times New Roman"/>
        </w:rPr>
        <w:t xml:space="preserve">pastebi, kad niūrios </w:t>
      </w:r>
      <w:r w:rsidR="00AF6590" w:rsidRPr="00BC5C93">
        <w:rPr>
          <w:rFonts w:ascii="Times New Roman" w:hAnsi="Times New Roman" w:cs="Times New Roman"/>
        </w:rPr>
        <w:t xml:space="preserve">nuotaikos dėl stagnuojančios pramonės dominuoja ne tik Europoje, bet ir visame pasaulyje. </w:t>
      </w:r>
      <w:r w:rsidR="002F21A5" w:rsidRPr="00BC5C93">
        <w:rPr>
          <w:rFonts w:ascii="Times New Roman" w:hAnsi="Times New Roman" w:cs="Times New Roman"/>
        </w:rPr>
        <w:t>Negana to, kad p</w:t>
      </w:r>
      <w:r w:rsidR="00AF6590" w:rsidRPr="00BC5C93">
        <w:rPr>
          <w:rFonts w:ascii="Times New Roman" w:hAnsi="Times New Roman" w:cs="Times New Roman"/>
        </w:rPr>
        <w:t xml:space="preserve">ramonės gamybos apimtys </w:t>
      </w:r>
      <w:r w:rsidR="00C415D8" w:rsidRPr="00BC5C93">
        <w:rPr>
          <w:rFonts w:ascii="Times New Roman" w:hAnsi="Times New Roman" w:cs="Times New Roman"/>
        </w:rPr>
        <w:t xml:space="preserve">pernai </w:t>
      </w:r>
      <w:r w:rsidR="00AF6590" w:rsidRPr="00BC5C93">
        <w:rPr>
          <w:rFonts w:ascii="Times New Roman" w:hAnsi="Times New Roman" w:cs="Times New Roman"/>
        </w:rPr>
        <w:t xml:space="preserve">traukėsi </w:t>
      </w:r>
      <w:r w:rsidR="001053A0" w:rsidRPr="00BC5C93">
        <w:rPr>
          <w:rFonts w:ascii="Times New Roman" w:hAnsi="Times New Roman" w:cs="Times New Roman"/>
        </w:rPr>
        <w:t xml:space="preserve">didžiojoje dalyje </w:t>
      </w:r>
      <w:r w:rsidR="001053A0" w:rsidRPr="00BC5C93">
        <w:rPr>
          <w:rFonts w:ascii="Times New Roman" w:hAnsi="Times New Roman" w:cs="Times New Roman"/>
        </w:rPr>
        <w:lastRenderedPageBreak/>
        <w:t xml:space="preserve">Europos Sąjungos šalių, </w:t>
      </w:r>
      <w:r w:rsidR="00077FF2" w:rsidRPr="00BC5C93">
        <w:rPr>
          <w:rFonts w:ascii="Times New Roman" w:hAnsi="Times New Roman" w:cs="Times New Roman"/>
        </w:rPr>
        <w:t>gana chaotišk</w:t>
      </w:r>
      <w:r w:rsidR="001053A0" w:rsidRPr="00BC5C93">
        <w:rPr>
          <w:rFonts w:ascii="Times New Roman" w:hAnsi="Times New Roman" w:cs="Times New Roman"/>
        </w:rPr>
        <w:t>i</w:t>
      </w:r>
      <w:r w:rsidR="00077FF2" w:rsidRPr="00BC5C93">
        <w:rPr>
          <w:rFonts w:ascii="Times New Roman" w:hAnsi="Times New Roman" w:cs="Times New Roman"/>
        </w:rPr>
        <w:t xml:space="preserve"> naujosios Jungtinių Valstijų </w:t>
      </w:r>
      <w:r w:rsidR="00123E93" w:rsidRPr="00BC5C93">
        <w:rPr>
          <w:rFonts w:ascii="Times New Roman" w:hAnsi="Times New Roman" w:cs="Times New Roman"/>
        </w:rPr>
        <w:t>muitų politikos sprendim</w:t>
      </w:r>
      <w:r w:rsidR="001053A0" w:rsidRPr="00BC5C93">
        <w:rPr>
          <w:rFonts w:ascii="Times New Roman" w:hAnsi="Times New Roman" w:cs="Times New Roman"/>
        </w:rPr>
        <w:t xml:space="preserve">ai dalį ekspertų privertė </w:t>
      </w:r>
      <w:r w:rsidR="001266C8" w:rsidRPr="00BC5C93">
        <w:rPr>
          <w:rFonts w:ascii="Times New Roman" w:hAnsi="Times New Roman" w:cs="Times New Roman"/>
        </w:rPr>
        <w:t>prabil</w:t>
      </w:r>
      <w:r w:rsidR="001053A0" w:rsidRPr="00BC5C93">
        <w:rPr>
          <w:rFonts w:ascii="Times New Roman" w:hAnsi="Times New Roman" w:cs="Times New Roman"/>
        </w:rPr>
        <w:t>ti</w:t>
      </w:r>
      <w:r w:rsidR="001266C8" w:rsidRPr="00BC5C93">
        <w:rPr>
          <w:rFonts w:ascii="Times New Roman" w:hAnsi="Times New Roman" w:cs="Times New Roman"/>
        </w:rPr>
        <w:t xml:space="preserve"> ir apie stagnacij</w:t>
      </w:r>
      <w:r w:rsidR="001053A0" w:rsidRPr="00BC5C93">
        <w:rPr>
          <w:rFonts w:ascii="Times New Roman" w:hAnsi="Times New Roman" w:cs="Times New Roman"/>
        </w:rPr>
        <w:t>os</w:t>
      </w:r>
      <w:r w:rsidR="001266C8" w:rsidRPr="00BC5C93">
        <w:rPr>
          <w:rFonts w:ascii="Times New Roman" w:hAnsi="Times New Roman" w:cs="Times New Roman"/>
        </w:rPr>
        <w:t xml:space="preserve"> didžiausioje pasaulio ekonomikoje</w:t>
      </w:r>
      <w:r w:rsidR="001053A0" w:rsidRPr="00BC5C93">
        <w:rPr>
          <w:rFonts w:ascii="Times New Roman" w:hAnsi="Times New Roman" w:cs="Times New Roman"/>
        </w:rPr>
        <w:t xml:space="preserve"> galimybę</w:t>
      </w:r>
      <w:r w:rsidR="001266C8" w:rsidRPr="00BC5C93">
        <w:rPr>
          <w:rFonts w:ascii="Times New Roman" w:hAnsi="Times New Roman" w:cs="Times New Roman"/>
        </w:rPr>
        <w:t xml:space="preserve">. </w:t>
      </w:r>
    </w:p>
    <w:p w14:paraId="726F6B8F" w14:textId="75200899" w:rsidR="00327FAA" w:rsidRPr="00BC5C93" w:rsidRDefault="00DF4CDD" w:rsidP="00BC5C93">
      <w:pPr>
        <w:jc w:val="both"/>
        <w:rPr>
          <w:rFonts w:ascii="Times New Roman" w:hAnsi="Times New Roman" w:cs="Times New Roman"/>
        </w:rPr>
      </w:pPr>
      <w:r w:rsidRPr="00BC5C93">
        <w:rPr>
          <w:rFonts w:ascii="Times New Roman" w:hAnsi="Times New Roman" w:cs="Times New Roman"/>
        </w:rPr>
        <w:t xml:space="preserve">„Gana stipriai neramina tai, kad </w:t>
      </w:r>
      <w:r w:rsidR="00327FAA" w:rsidRPr="00BC5C93">
        <w:rPr>
          <w:rFonts w:ascii="Times New Roman" w:hAnsi="Times New Roman" w:cs="Times New Roman"/>
        </w:rPr>
        <w:t xml:space="preserve">pagrindinėse Lietuvos eksporto rinkose, t. y., Vokietijoje ir Skandinavijos šalyse </w:t>
      </w:r>
      <w:r w:rsidRPr="00BC5C93">
        <w:rPr>
          <w:rFonts w:ascii="Times New Roman" w:hAnsi="Times New Roman" w:cs="Times New Roman"/>
        </w:rPr>
        <w:t>vis dar nematome aiškių ekonomikos atsigavimo ženklų</w:t>
      </w:r>
      <w:r w:rsidR="001D2D62" w:rsidRPr="00BC5C93">
        <w:rPr>
          <w:rFonts w:ascii="Times New Roman" w:hAnsi="Times New Roman" w:cs="Times New Roman"/>
        </w:rPr>
        <w:t>, taip pat didžiulis netikrumas tvyro Amerikos ekonominiuose sprendimuose, kurie potencialiai turės įtakos visam pasauliui</w:t>
      </w:r>
      <w:r w:rsidRPr="00BC5C93">
        <w:rPr>
          <w:rFonts w:ascii="Times New Roman" w:hAnsi="Times New Roman" w:cs="Times New Roman"/>
        </w:rPr>
        <w:t xml:space="preserve">. </w:t>
      </w:r>
      <w:r w:rsidR="001D2D62" w:rsidRPr="00BC5C93">
        <w:rPr>
          <w:rFonts w:ascii="Times New Roman" w:hAnsi="Times New Roman" w:cs="Times New Roman"/>
        </w:rPr>
        <w:t>Tad m</w:t>
      </w:r>
      <w:r w:rsidR="00E703E4" w:rsidRPr="00BC5C93">
        <w:rPr>
          <w:rFonts w:ascii="Times New Roman" w:hAnsi="Times New Roman" w:cs="Times New Roman"/>
        </w:rPr>
        <w:t xml:space="preserve">ūsų gamintojams neišvengiamai </w:t>
      </w:r>
      <w:r w:rsidR="00327FAA" w:rsidRPr="00BC5C93">
        <w:rPr>
          <w:rFonts w:ascii="Times New Roman" w:hAnsi="Times New Roman" w:cs="Times New Roman"/>
        </w:rPr>
        <w:t xml:space="preserve">reikės </w:t>
      </w:r>
      <w:r w:rsidR="009F30DD" w:rsidRPr="00BC5C93">
        <w:rPr>
          <w:rFonts w:ascii="Times New Roman" w:hAnsi="Times New Roman" w:cs="Times New Roman"/>
        </w:rPr>
        <w:t xml:space="preserve">siūlyti papildomas naudas ir vertes bei </w:t>
      </w:r>
      <w:r w:rsidR="00327FAA" w:rsidRPr="00BC5C93">
        <w:rPr>
          <w:rFonts w:ascii="Times New Roman" w:hAnsi="Times New Roman" w:cs="Times New Roman"/>
        </w:rPr>
        <w:t xml:space="preserve">stiprinti naujų užsakovų </w:t>
      </w:r>
      <w:r w:rsidR="009F30DD" w:rsidRPr="00BC5C93">
        <w:rPr>
          <w:rFonts w:ascii="Times New Roman" w:hAnsi="Times New Roman" w:cs="Times New Roman"/>
        </w:rPr>
        <w:t xml:space="preserve">ir </w:t>
      </w:r>
      <w:r w:rsidR="00327FAA" w:rsidRPr="00BC5C93">
        <w:rPr>
          <w:rFonts w:ascii="Times New Roman" w:hAnsi="Times New Roman" w:cs="Times New Roman"/>
        </w:rPr>
        <w:t>klientų paiešką,</w:t>
      </w:r>
      <w:r w:rsidR="005152DC" w:rsidRPr="00BC5C93">
        <w:rPr>
          <w:rFonts w:ascii="Times New Roman" w:hAnsi="Times New Roman" w:cs="Times New Roman"/>
        </w:rPr>
        <w:t xml:space="preserve">“, – konstatuoja LINPRA direktorius. </w:t>
      </w:r>
    </w:p>
    <w:p w14:paraId="6A95A7EC" w14:textId="68501E1C" w:rsidR="00327FAA" w:rsidRPr="00BC5C93" w:rsidRDefault="00B83AEB" w:rsidP="00BC5C93">
      <w:pPr>
        <w:jc w:val="both"/>
        <w:rPr>
          <w:rFonts w:ascii="Times New Roman" w:hAnsi="Times New Roman" w:cs="Times New Roman"/>
          <w:b/>
          <w:bCs/>
        </w:rPr>
      </w:pPr>
      <w:r w:rsidRPr="00BC5C93">
        <w:rPr>
          <w:rFonts w:ascii="Times New Roman" w:hAnsi="Times New Roman" w:cs="Times New Roman"/>
          <w:b/>
          <w:bCs/>
        </w:rPr>
        <w:t xml:space="preserve">Daugiausiai </w:t>
      </w:r>
      <w:r w:rsidR="001113BD" w:rsidRPr="00BC5C93">
        <w:rPr>
          <w:rFonts w:ascii="Times New Roman" w:hAnsi="Times New Roman" w:cs="Times New Roman"/>
          <w:b/>
          <w:bCs/>
        </w:rPr>
        <w:t>eksportuojame</w:t>
      </w:r>
      <w:r w:rsidRPr="00BC5C93">
        <w:rPr>
          <w:rFonts w:ascii="Times New Roman" w:hAnsi="Times New Roman" w:cs="Times New Roman"/>
          <w:b/>
          <w:bCs/>
        </w:rPr>
        <w:t xml:space="preserve"> į Europą </w:t>
      </w:r>
    </w:p>
    <w:p w14:paraId="6A1A41DF" w14:textId="7DAE066A" w:rsidR="00327FAA" w:rsidRPr="00BC5C93" w:rsidRDefault="00BE2762" w:rsidP="00BC5C93">
      <w:pPr>
        <w:jc w:val="both"/>
        <w:rPr>
          <w:rFonts w:ascii="Times New Roman" w:hAnsi="Times New Roman" w:cs="Times New Roman"/>
        </w:rPr>
      </w:pPr>
      <w:r w:rsidRPr="00BC5C93">
        <w:rPr>
          <w:rFonts w:ascii="Times New Roman" w:hAnsi="Times New Roman" w:cs="Times New Roman"/>
        </w:rPr>
        <w:t>Šiuo metu daugiau nei du trečdaliai</w:t>
      </w:r>
      <w:r w:rsidR="005F6F9A" w:rsidRPr="00BC5C93">
        <w:rPr>
          <w:rFonts w:ascii="Times New Roman" w:hAnsi="Times New Roman" w:cs="Times New Roman"/>
        </w:rPr>
        <w:t>,</w:t>
      </w:r>
      <w:r w:rsidRPr="00BC5C93">
        <w:rPr>
          <w:rFonts w:ascii="Times New Roman" w:hAnsi="Times New Roman" w:cs="Times New Roman"/>
        </w:rPr>
        <w:t xml:space="preserve"> </w:t>
      </w:r>
      <w:r w:rsidR="009F746E" w:rsidRPr="00BC5C93">
        <w:rPr>
          <w:rFonts w:ascii="Times New Roman" w:hAnsi="Times New Roman" w:cs="Times New Roman"/>
        </w:rPr>
        <w:t xml:space="preserve">arba </w:t>
      </w:r>
      <w:r w:rsidR="00D229E7" w:rsidRPr="00BC5C93">
        <w:rPr>
          <w:rFonts w:ascii="Times New Roman" w:hAnsi="Times New Roman" w:cs="Times New Roman"/>
        </w:rPr>
        <w:t>70,5 proc</w:t>
      </w:r>
      <w:r w:rsidR="003C1CF9" w:rsidRPr="00BC5C93">
        <w:rPr>
          <w:rFonts w:ascii="Times New Roman" w:hAnsi="Times New Roman" w:cs="Times New Roman"/>
        </w:rPr>
        <w:t>.</w:t>
      </w:r>
      <w:r w:rsidR="00D229E7" w:rsidRPr="00BC5C93">
        <w:rPr>
          <w:rFonts w:ascii="Times New Roman" w:hAnsi="Times New Roman" w:cs="Times New Roman"/>
        </w:rPr>
        <w:t xml:space="preserve"> visos </w:t>
      </w:r>
      <w:r w:rsidRPr="00BC5C93">
        <w:rPr>
          <w:rFonts w:ascii="Times New Roman" w:hAnsi="Times New Roman" w:cs="Times New Roman"/>
        </w:rPr>
        <w:t>Lietuvos inžinerijos ir technologijų pramonės produkcijos eksportuojama į Europ</w:t>
      </w:r>
      <w:r w:rsidR="00D229E7" w:rsidRPr="00BC5C93">
        <w:rPr>
          <w:rFonts w:ascii="Times New Roman" w:hAnsi="Times New Roman" w:cs="Times New Roman"/>
        </w:rPr>
        <w:t>os Sąjungos šalis</w:t>
      </w:r>
      <w:r w:rsidRPr="00BC5C93">
        <w:rPr>
          <w:rFonts w:ascii="Times New Roman" w:hAnsi="Times New Roman" w:cs="Times New Roman"/>
        </w:rPr>
        <w:t xml:space="preserve">. </w:t>
      </w:r>
      <w:r w:rsidR="00A95B37" w:rsidRPr="00BC5C93">
        <w:rPr>
          <w:rFonts w:ascii="Times New Roman" w:hAnsi="Times New Roman" w:cs="Times New Roman"/>
        </w:rPr>
        <w:t xml:space="preserve">Į Jungtines Valstijas </w:t>
      </w:r>
      <w:r w:rsidR="003C1CF9" w:rsidRPr="00BC5C93">
        <w:rPr>
          <w:rFonts w:ascii="Times New Roman" w:hAnsi="Times New Roman" w:cs="Times New Roman"/>
        </w:rPr>
        <w:t>parduodame</w:t>
      </w:r>
      <w:r w:rsidR="00A95B37" w:rsidRPr="00BC5C93">
        <w:rPr>
          <w:rFonts w:ascii="Times New Roman" w:hAnsi="Times New Roman" w:cs="Times New Roman"/>
        </w:rPr>
        <w:t xml:space="preserve"> dešimt kartų mažiau – vos </w:t>
      </w:r>
      <w:r w:rsidR="006B3BE9" w:rsidRPr="00BC5C93">
        <w:rPr>
          <w:rFonts w:ascii="Times New Roman" w:hAnsi="Times New Roman" w:cs="Times New Roman"/>
        </w:rPr>
        <w:t xml:space="preserve">7 proc. </w:t>
      </w:r>
      <w:r w:rsidR="00A95B37" w:rsidRPr="00BC5C93">
        <w:rPr>
          <w:rFonts w:ascii="Times New Roman" w:hAnsi="Times New Roman" w:cs="Times New Roman"/>
        </w:rPr>
        <w:t xml:space="preserve">Visam likusiam pasauliui tenka </w:t>
      </w:r>
      <w:r w:rsidR="003C1CF9" w:rsidRPr="00BC5C93">
        <w:rPr>
          <w:rFonts w:ascii="Times New Roman" w:hAnsi="Times New Roman" w:cs="Times New Roman"/>
        </w:rPr>
        <w:t>l</w:t>
      </w:r>
      <w:r w:rsidR="00722290" w:rsidRPr="00BC5C93">
        <w:rPr>
          <w:rFonts w:ascii="Times New Roman" w:hAnsi="Times New Roman" w:cs="Times New Roman"/>
        </w:rPr>
        <w:t>ikusieji 2</w:t>
      </w:r>
      <w:r w:rsidR="00A95B37" w:rsidRPr="00BC5C93">
        <w:rPr>
          <w:rFonts w:ascii="Times New Roman" w:hAnsi="Times New Roman" w:cs="Times New Roman"/>
        </w:rPr>
        <w:t>2</w:t>
      </w:r>
      <w:r w:rsidR="00722290" w:rsidRPr="00BC5C93">
        <w:rPr>
          <w:rFonts w:ascii="Times New Roman" w:hAnsi="Times New Roman" w:cs="Times New Roman"/>
        </w:rPr>
        <w:t xml:space="preserve">,5 proc. </w:t>
      </w:r>
      <w:r w:rsidR="00A95B37" w:rsidRPr="00BC5C93">
        <w:rPr>
          <w:rFonts w:ascii="Times New Roman" w:hAnsi="Times New Roman" w:cs="Times New Roman"/>
        </w:rPr>
        <w:t xml:space="preserve">Lietuvos </w:t>
      </w:r>
      <w:r w:rsidR="00A35EE2" w:rsidRPr="00BC5C93">
        <w:rPr>
          <w:rFonts w:ascii="Times New Roman" w:hAnsi="Times New Roman" w:cs="Times New Roman"/>
        </w:rPr>
        <w:t xml:space="preserve">inžinerijos ir technologijų pramonės </w:t>
      </w:r>
      <w:r w:rsidR="00722290" w:rsidRPr="00BC5C93">
        <w:rPr>
          <w:rFonts w:ascii="Times New Roman" w:hAnsi="Times New Roman" w:cs="Times New Roman"/>
        </w:rPr>
        <w:t>eksporto</w:t>
      </w:r>
      <w:r w:rsidR="00A35EE2" w:rsidRPr="00BC5C93">
        <w:rPr>
          <w:rFonts w:ascii="Times New Roman" w:hAnsi="Times New Roman" w:cs="Times New Roman"/>
        </w:rPr>
        <w:t xml:space="preserve">. </w:t>
      </w:r>
    </w:p>
    <w:p w14:paraId="0CB62B71" w14:textId="50779A8C" w:rsidR="00327FAA" w:rsidRPr="00BC5C93" w:rsidRDefault="001D4122" w:rsidP="00BC5C93">
      <w:pPr>
        <w:jc w:val="both"/>
        <w:rPr>
          <w:rFonts w:ascii="Times New Roman" w:hAnsi="Times New Roman" w:cs="Times New Roman"/>
        </w:rPr>
      </w:pPr>
      <w:r w:rsidRPr="00BC5C93">
        <w:rPr>
          <w:rFonts w:ascii="Times New Roman" w:hAnsi="Times New Roman" w:cs="Times New Roman"/>
        </w:rPr>
        <w:t xml:space="preserve">„Iš viso </w:t>
      </w:r>
      <w:r w:rsidR="00280DC5" w:rsidRPr="00BC5C93">
        <w:rPr>
          <w:rFonts w:ascii="Times New Roman" w:hAnsi="Times New Roman" w:cs="Times New Roman"/>
        </w:rPr>
        <w:t>2024 m.</w:t>
      </w:r>
      <w:r w:rsidRPr="00BC5C93">
        <w:rPr>
          <w:rFonts w:ascii="Times New Roman" w:hAnsi="Times New Roman" w:cs="Times New Roman"/>
        </w:rPr>
        <w:t xml:space="preserve"> </w:t>
      </w:r>
      <w:r w:rsidR="001B77EB" w:rsidRPr="00BC5C93">
        <w:rPr>
          <w:rFonts w:ascii="Times New Roman" w:hAnsi="Times New Roman" w:cs="Times New Roman"/>
        </w:rPr>
        <w:t xml:space="preserve">Lietuvos inžinerijos ir technologijų pramonė </w:t>
      </w:r>
      <w:r w:rsidRPr="00BC5C93">
        <w:rPr>
          <w:rFonts w:ascii="Times New Roman" w:hAnsi="Times New Roman" w:cs="Times New Roman"/>
        </w:rPr>
        <w:t>eksportav</w:t>
      </w:r>
      <w:r w:rsidR="00F04C27" w:rsidRPr="00BC5C93">
        <w:rPr>
          <w:rFonts w:ascii="Times New Roman" w:hAnsi="Times New Roman" w:cs="Times New Roman"/>
        </w:rPr>
        <w:t xml:space="preserve">o prekių </w:t>
      </w:r>
      <w:r w:rsidR="000525DE" w:rsidRPr="00BC5C93">
        <w:rPr>
          <w:rFonts w:ascii="Times New Roman" w:hAnsi="Times New Roman" w:cs="Times New Roman"/>
        </w:rPr>
        <w:t xml:space="preserve">ir paslaugų </w:t>
      </w:r>
      <w:r w:rsidR="00F04C27" w:rsidRPr="00BC5C93">
        <w:rPr>
          <w:rFonts w:ascii="Times New Roman" w:hAnsi="Times New Roman" w:cs="Times New Roman"/>
        </w:rPr>
        <w:t>už 5,4 mlrd. eurų</w:t>
      </w:r>
      <w:r w:rsidR="00833514" w:rsidRPr="00BC5C93">
        <w:rPr>
          <w:rFonts w:ascii="Times New Roman" w:hAnsi="Times New Roman" w:cs="Times New Roman"/>
        </w:rPr>
        <w:t xml:space="preserve"> – tai sudarė daugiau nei ketvirtadalį, </w:t>
      </w:r>
      <w:r w:rsidR="003C1CF9" w:rsidRPr="00BC5C93">
        <w:rPr>
          <w:rFonts w:ascii="Times New Roman" w:hAnsi="Times New Roman" w:cs="Times New Roman"/>
        </w:rPr>
        <w:t xml:space="preserve">arba </w:t>
      </w:r>
      <w:r w:rsidR="002D4399" w:rsidRPr="00BC5C93">
        <w:rPr>
          <w:rFonts w:ascii="Times New Roman" w:hAnsi="Times New Roman" w:cs="Times New Roman"/>
        </w:rPr>
        <w:t xml:space="preserve">maždaug </w:t>
      </w:r>
      <w:r w:rsidR="001B77EB" w:rsidRPr="00BC5C93">
        <w:rPr>
          <w:rFonts w:ascii="Times New Roman" w:hAnsi="Times New Roman" w:cs="Times New Roman"/>
        </w:rPr>
        <w:t>22 proc. visos Lietuv</w:t>
      </w:r>
      <w:r w:rsidR="0058754A">
        <w:rPr>
          <w:rFonts w:ascii="Times New Roman" w:hAnsi="Times New Roman" w:cs="Times New Roman"/>
        </w:rPr>
        <w:t>iškos</w:t>
      </w:r>
      <w:r w:rsidR="001B77EB" w:rsidRPr="00BC5C93">
        <w:rPr>
          <w:rFonts w:ascii="Times New Roman" w:hAnsi="Times New Roman" w:cs="Times New Roman"/>
        </w:rPr>
        <w:t xml:space="preserve"> </w:t>
      </w:r>
      <w:r w:rsidR="0058754A">
        <w:rPr>
          <w:rFonts w:ascii="Times New Roman" w:hAnsi="Times New Roman" w:cs="Times New Roman"/>
        </w:rPr>
        <w:t xml:space="preserve">kilmės </w:t>
      </w:r>
      <w:r w:rsidR="001B77EB" w:rsidRPr="00BC5C93">
        <w:rPr>
          <w:rFonts w:ascii="Times New Roman" w:hAnsi="Times New Roman" w:cs="Times New Roman"/>
        </w:rPr>
        <w:t>eksportuotos produkcijos</w:t>
      </w:r>
      <w:r w:rsidR="00F04C27" w:rsidRPr="00BC5C93">
        <w:rPr>
          <w:rFonts w:ascii="Times New Roman" w:hAnsi="Times New Roman" w:cs="Times New Roman"/>
        </w:rPr>
        <w:t xml:space="preserve">. Palyginti su 2023-aisiais, </w:t>
      </w:r>
      <w:r w:rsidR="002D4399" w:rsidRPr="00BC5C93">
        <w:rPr>
          <w:rFonts w:ascii="Times New Roman" w:hAnsi="Times New Roman" w:cs="Times New Roman"/>
        </w:rPr>
        <w:t xml:space="preserve">mūsų </w:t>
      </w:r>
      <w:r w:rsidR="003C1CF9" w:rsidRPr="00BC5C93">
        <w:rPr>
          <w:rFonts w:ascii="Times New Roman" w:hAnsi="Times New Roman" w:cs="Times New Roman"/>
        </w:rPr>
        <w:t xml:space="preserve">pramonės </w:t>
      </w:r>
      <w:r w:rsidR="002D4399" w:rsidRPr="00BC5C93">
        <w:rPr>
          <w:rFonts w:ascii="Times New Roman" w:hAnsi="Times New Roman" w:cs="Times New Roman"/>
        </w:rPr>
        <w:t xml:space="preserve">srities </w:t>
      </w:r>
      <w:r w:rsidR="00F04C27" w:rsidRPr="00BC5C93">
        <w:rPr>
          <w:rFonts w:ascii="Times New Roman" w:hAnsi="Times New Roman" w:cs="Times New Roman"/>
        </w:rPr>
        <w:t xml:space="preserve">eksporto apimtys augo beveik </w:t>
      </w:r>
      <w:r w:rsidR="0058754A">
        <w:rPr>
          <w:rFonts w:ascii="Times New Roman" w:hAnsi="Times New Roman" w:cs="Times New Roman"/>
          <w:lang w:val="en-US"/>
        </w:rPr>
        <w:t xml:space="preserve">4,4% </w:t>
      </w:r>
      <w:r w:rsidR="00F04C27" w:rsidRPr="00BC5C93">
        <w:rPr>
          <w:rFonts w:ascii="Times New Roman" w:hAnsi="Times New Roman" w:cs="Times New Roman"/>
        </w:rPr>
        <w:t>, nuo 5</w:t>
      </w:r>
      <w:r w:rsidR="0058754A">
        <w:rPr>
          <w:rFonts w:ascii="Times New Roman" w:hAnsi="Times New Roman" w:cs="Times New Roman"/>
        </w:rPr>
        <w:t>,2</w:t>
      </w:r>
      <w:r w:rsidR="00F04C27" w:rsidRPr="00BC5C93">
        <w:rPr>
          <w:rFonts w:ascii="Times New Roman" w:hAnsi="Times New Roman" w:cs="Times New Roman"/>
        </w:rPr>
        <w:t xml:space="preserve"> </w:t>
      </w:r>
      <w:r w:rsidR="00833514" w:rsidRPr="00BC5C93">
        <w:rPr>
          <w:rFonts w:ascii="Times New Roman" w:hAnsi="Times New Roman" w:cs="Times New Roman"/>
        </w:rPr>
        <w:t>mlrd. eurų</w:t>
      </w:r>
      <w:r w:rsidR="003C1CF9" w:rsidRPr="00BC5C93">
        <w:rPr>
          <w:rFonts w:ascii="Times New Roman" w:hAnsi="Times New Roman" w:cs="Times New Roman"/>
        </w:rPr>
        <w:t xml:space="preserve">“, – skaičiuoja LINPRA direktorius. </w:t>
      </w:r>
      <w:r w:rsidR="00833514" w:rsidRPr="00BC5C93">
        <w:rPr>
          <w:rFonts w:ascii="Times New Roman" w:hAnsi="Times New Roman" w:cs="Times New Roman"/>
        </w:rPr>
        <w:t xml:space="preserve"> </w:t>
      </w:r>
    </w:p>
    <w:p w14:paraId="7C1EC475" w14:textId="4A71E968" w:rsidR="00A35EE2" w:rsidRPr="00BC5C93" w:rsidRDefault="002C38EB" w:rsidP="00BC5C93">
      <w:pPr>
        <w:jc w:val="both"/>
        <w:rPr>
          <w:rFonts w:ascii="Times New Roman" w:hAnsi="Times New Roman" w:cs="Times New Roman"/>
        </w:rPr>
      </w:pPr>
      <w:r w:rsidRPr="00BC5C93">
        <w:rPr>
          <w:rFonts w:ascii="Times New Roman" w:hAnsi="Times New Roman" w:cs="Times New Roman"/>
        </w:rPr>
        <w:t xml:space="preserve">Didžioji dalis eksporto – beveik už milijardą – teko </w:t>
      </w:r>
      <w:r w:rsidR="0092311E" w:rsidRPr="00BC5C93">
        <w:rPr>
          <w:rFonts w:ascii="Times New Roman" w:hAnsi="Times New Roman" w:cs="Times New Roman"/>
        </w:rPr>
        <w:t>Vokietij</w:t>
      </w:r>
      <w:r w:rsidRPr="00BC5C93">
        <w:rPr>
          <w:rFonts w:ascii="Times New Roman" w:hAnsi="Times New Roman" w:cs="Times New Roman"/>
        </w:rPr>
        <w:t>ai,</w:t>
      </w:r>
      <w:r w:rsidR="0092311E" w:rsidRPr="00BC5C93">
        <w:rPr>
          <w:rFonts w:ascii="Times New Roman" w:hAnsi="Times New Roman" w:cs="Times New Roman"/>
        </w:rPr>
        <w:t xml:space="preserve"> </w:t>
      </w:r>
      <w:r w:rsidRPr="00BC5C93">
        <w:rPr>
          <w:rFonts w:ascii="Times New Roman" w:hAnsi="Times New Roman" w:cs="Times New Roman"/>
        </w:rPr>
        <w:t xml:space="preserve">į kurią </w:t>
      </w:r>
      <w:r w:rsidR="0092311E" w:rsidRPr="00BC5C93">
        <w:rPr>
          <w:rFonts w:ascii="Times New Roman" w:hAnsi="Times New Roman" w:cs="Times New Roman"/>
        </w:rPr>
        <w:t xml:space="preserve">pernai buvo eksportuota prekių </w:t>
      </w:r>
      <w:r w:rsidRPr="00BC5C93">
        <w:rPr>
          <w:rFonts w:ascii="Times New Roman" w:hAnsi="Times New Roman" w:cs="Times New Roman"/>
        </w:rPr>
        <w:t xml:space="preserve">ir </w:t>
      </w:r>
      <w:r w:rsidR="0092311E" w:rsidRPr="00BC5C93">
        <w:rPr>
          <w:rFonts w:ascii="Times New Roman" w:hAnsi="Times New Roman" w:cs="Times New Roman"/>
        </w:rPr>
        <w:t xml:space="preserve">paslaugų už </w:t>
      </w:r>
      <w:r w:rsidR="000525DE" w:rsidRPr="00BC5C93">
        <w:rPr>
          <w:rFonts w:ascii="Times New Roman" w:hAnsi="Times New Roman" w:cs="Times New Roman"/>
        </w:rPr>
        <w:t xml:space="preserve">928 </w:t>
      </w:r>
      <w:r w:rsidRPr="00BC5C93">
        <w:rPr>
          <w:rFonts w:ascii="Times New Roman" w:hAnsi="Times New Roman" w:cs="Times New Roman"/>
        </w:rPr>
        <w:t>mln</w:t>
      </w:r>
      <w:r w:rsidR="000525DE" w:rsidRPr="00BC5C93">
        <w:rPr>
          <w:rFonts w:ascii="Times New Roman" w:hAnsi="Times New Roman" w:cs="Times New Roman"/>
        </w:rPr>
        <w:t>. eurų</w:t>
      </w:r>
      <w:r w:rsidR="00311261" w:rsidRPr="00BC5C93">
        <w:rPr>
          <w:rFonts w:ascii="Times New Roman" w:hAnsi="Times New Roman" w:cs="Times New Roman"/>
        </w:rPr>
        <w:t>. Antroje vietoje buvo Švedija</w:t>
      </w:r>
      <w:r w:rsidRPr="00BC5C93">
        <w:rPr>
          <w:rFonts w:ascii="Times New Roman" w:hAnsi="Times New Roman" w:cs="Times New Roman"/>
        </w:rPr>
        <w:t xml:space="preserve"> (</w:t>
      </w:r>
      <w:r w:rsidR="00A3250B" w:rsidRPr="00BC5C93">
        <w:rPr>
          <w:rFonts w:ascii="Times New Roman" w:hAnsi="Times New Roman" w:cs="Times New Roman"/>
        </w:rPr>
        <w:t>beveik 525 mln.)</w:t>
      </w:r>
      <w:r w:rsidR="00311261" w:rsidRPr="00BC5C93">
        <w:rPr>
          <w:rFonts w:ascii="Times New Roman" w:hAnsi="Times New Roman" w:cs="Times New Roman"/>
        </w:rPr>
        <w:t xml:space="preserve">, </w:t>
      </w:r>
      <w:r w:rsidR="00A3250B" w:rsidRPr="00BC5C93">
        <w:rPr>
          <w:rFonts w:ascii="Times New Roman" w:hAnsi="Times New Roman" w:cs="Times New Roman"/>
        </w:rPr>
        <w:t xml:space="preserve">toliau rikiavosi </w:t>
      </w:r>
      <w:r w:rsidR="009D5F59" w:rsidRPr="00BC5C93">
        <w:rPr>
          <w:rFonts w:ascii="Times New Roman" w:hAnsi="Times New Roman" w:cs="Times New Roman"/>
        </w:rPr>
        <w:t>Nyderlandai (</w:t>
      </w:r>
      <w:r w:rsidR="00B03F0C" w:rsidRPr="00BC5C93">
        <w:rPr>
          <w:rFonts w:ascii="Times New Roman" w:hAnsi="Times New Roman" w:cs="Times New Roman"/>
        </w:rPr>
        <w:t xml:space="preserve">382 mln.), JAV (362 mln.) ir </w:t>
      </w:r>
      <w:r w:rsidR="002B603F" w:rsidRPr="00BC5C93">
        <w:rPr>
          <w:rFonts w:ascii="Times New Roman" w:hAnsi="Times New Roman" w:cs="Times New Roman"/>
        </w:rPr>
        <w:t xml:space="preserve">Lenkija (348 mln. eurų). </w:t>
      </w:r>
    </w:p>
    <w:p w14:paraId="1579BDE6" w14:textId="3E2485F6" w:rsidR="008D6A52" w:rsidRPr="00BC5C93" w:rsidRDefault="006667A1" w:rsidP="00BC5C93">
      <w:pPr>
        <w:jc w:val="both"/>
        <w:rPr>
          <w:rFonts w:ascii="Times New Roman" w:hAnsi="Times New Roman" w:cs="Times New Roman"/>
        </w:rPr>
      </w:pPr>
      <w:r w:rsidRPr="00BC5C93">
        <w:rPr>
          <w:rFonts w:ascii="Times New Roman" w:hAnsi="Times New Roman" w:cs="Times New Roman"/>
        </w:rPr>
        <w:t xml:space="preserve">Visa Lietuvos pramonė pernai eksportavo prekių ir paslaugų </w:t>
      </w:r>
      <w:r w:rsidR="006810FC" w:rsidRPr="00BC5C93">
        <w:rPr>
          <w:rFonts w:ascii="Times New Roman" w:hAnsi="Times New Roman" w:cs="Times New Roman"/>
        </w:rPr>
        <w:t xml:space="preserve">beveik </w:t>
      </w:r>
      <w:r w:rsidRPr="00BC5C93">
        <w:rPr>
          <w:rFonts w:ascii="Times New Roman" w:hAnsi="Times New Roman" w:cs="Times New Roman"/>
        </w:rPr>
        <w:t xml:space="preserve">už </w:t>
      </w:r>
      <w:r w:rsidR="006810FC" w:rsidRPr="00BC5C93">
        <w:rPr>
          <w:rFonts w:ascii="Times New Roman" w:hAnsi="Times New Roman" w:cs="Times New Roman"/>
        </w:rPr>
        <w:t>24,5 mlrd. eurų</w:t>
      </w:r>
      <w:r w:rsidR="00EA40B1" w:rsidRPr="00BC5C93">
        <w:rPr>
          <w:rFonts w:ascii="Times New Roman" w:hAnsi="Times New Roman" w:cs="Times New Roman"/>
        </w:rPr>
        <w:t xml:space="preserve">, o inžinerijos ir technologijų pramonės dalis sudarė </w:t>
      </w:r>
      <w:r w:rsidR="00EB22CD" w:rsidRPr="00BC5C93">
        <w:rPr>
          <w:rFonts w:ascii="Times New Roman" w:hAnsi="Times New Roman" w:cs="Times New Roman"/>
        </w:rPr>
        <w:t xml:space="preserve">22,3 proc. </w:t>
      </w:r>
    </w:p>
    <w:p w14:paraId="4A5CA77E" w14:textId="4B0359C8" w:rsidR="00CD7C3D" w:rsidRPr="00BC5C93" w:rsidRDefault="004E7E2E" w:rsidP="00BC5C93">
      <w:pPr>
        <w:jc w:val="both"/>
        <w:rPr>
          <w:rFonts w:ascii="Times New Roman" w:hAnsi="Times New Roman" w:cs="Times New Roman"/>
        </w:rPr>
      </w:pPr>
      <w:r w:rsidRPr="00BC5C93">
        <w:rPr>
          <w:rFonts w:ascii="Times New Roman" w:hAnsi="Times New Roman" w:cs="Times New Roman"/>
        </w:rPr>
        <w:t>„</w:t>
      </w:r>
      <w:r w:rsidR="00EB22CD" w:rsidRPr="00BC5C93">
        <w:rPr>
          <w:rFonts w:ascii="Times New Roman" w:hAnsi="Times New Roman" w:cs="Times New Roman"/>
        </w:rPr>
        <w:t>Verta paminėti, kad inžinerijos pramonės eksporto dalis</w:t>
      </w:r>
      <w:r w:rsidR="004107F7" w:rsidRPr="00BC5C93">
        <w:rPr>
          <w:rFonts w:ascii="Times New Roman" w:hAnsi="Times New Roman" w:cs="Times New Roman"/>
        </w:rPr>
        <w:t>,</w:t>
      </w:r>
      <w:r w:rsidR="00EB22CD" w:rsidRPr="00BC5C93">
        <w:rPr>
          <w:rFonts w:ascii="Times New Roman" w:hAnsi="Times New Roman" w:cs="Times New Roman"/>
        </w:rPr>
        <w:t xml:space="preserve"> </w:t>
      </w:r>
      <w:r w:rsidR="004107F7" w:rsidRPr="00BC5C93">
        <w:rPr>
          <w:rFonts w:ascii="Times New Roman" w:hAnsi="Times New Roman" w:cs="Times New Roman"/>
        </w:rPr>
        <w:t>nors ir pamažu, bet nuosekliai auga</w:t>
      </w:r>
      <w:r w:rsidR="00FF69EA">
        <w:rPr>
          <w:rFonts w:ascii="Times New Roman" w:hAnsi="Times New Roman" w:cs="Times New Roman"/>
        </w:rPr>
        <w:t xml:space="preserve">. </w:t>
      </w:r>
      <w:r w:rsidR="000D44D8">
        <w:rPr>
          <w:rFonts w:ascii="Times New Roman" w:hAnsi="Times New Roman" w:cs="Times New Roman"/>
        </w:rPr>
        <w:t xml:space="preserve">Pavyzdžiui, </w:t>
      </w:r>
      <w:r w:rsidR="00FF69EA">
        <w:rPr>
          <w:rFonts w:ascii="Times New Roman" w:hAnsi="Times New Roman" w:cs="Times New Roman"/>
        </w:rPr>
        <w:t>2012</w:t>
      </w:r>
      <w:r w:rsidR="000D44D8">
        <w:rPr>
          <w:rFonts w:ascii="Times New Roman" w:hAnsi="Times New Roman" w:cs="Times New Roman"/>
        </w:rPr>
        <w:t>-aisiais i</w:t>
      </w:r>
      <w:r w:rsidR="00FF69EA" w:rsidRPr="00FF69EA">
        <w:rPr>
          <w:rFonts w:ascii="Times New Roman" w:hAnsi="Times New Roman" w:cs="Times New Roman"/>
        </w:rPr>
        <w:t>nžinerijos pramonės dalis</w:t>
      </w:r>
      <w:r w:rsidR="000D44D8">
        <w:rPr>
          <w:rFonts w:ascii="Times New Roman" w:hAnsi="Times New Roman" w:cs="Times New Roman"/>
        </w:rPr>
        <w:t xml:space="preserve"> l</w:t>
      </w:r>
      <w:r w:rsidR="00FF69EA" w:rsidRPr="00FF69EA">
        <w:rPr>
          <w:rFonts w:ascii="Times New Roman" w:hAnsi="Times New Roman" w:cs="Times New Roman"/>
        </w:rPr>
        <w:t>ietuviškos kilmės prekių eksport</w:t>
      </w:r>
      <w:r w:rsidR="00FF69EA">
        <w:rPr>
          <w:rFonts w:ascii="Times New Roman" w:hAnsi="Times New Roman" w:cs="Times New Roman"/>
        </w:rPr>
        <w:t xml:space="preserve">e sudarė </w:t>
      </w:r>
      <w:r w:rsidR="000D44D8">
        <w:rPr>
          <w:rFonts w:ascii="Times New Roman" w:hAnsi="Times New Roman" w:cs="Times New Roman"/>
        </w:rPr>
        <w:t xml:space="preserve">vos </w:t>
      </w:r>
      <w:r w:rsidR="00FF69EA">
        <w:rPr>
          <w:rFonts w:ascii="Times New Roman" w:hAnsi="Times New Roman" w:cs="Times New Roman"/>
        </w:rPr>
        <w:t>12</w:t>
      </w:r>
      <w:r w:rsidR="000D44D8">
        <w:rPr>
          <w:rFonts w:ascii="Times New Roman" w:hAnsi="Times New Roman" w:cs="Times New Roman"/>
        </w:rPr>
        <w:t xml:space="preserve"> proc.</w:t>
      </w:r>
      <w:r w:rsidR="00170A54">
        <w:rPr>
          <w:rFonts w:ascii="Times New Roman" w:hAnsi="Times New Roman" w:cs="Times New Roman"/>
        </w:rPr>
        <w:t xml:space="preserve">“, – </w:t>
      </w:r>
      <w:r w:rsidR="004E20C8">
        <w:rPr>
          <w:rFonts w:ascii="Times New Roman" w:hAnsi="Times New Roman" w:cs="Times New Roman"/>
        </w:rPr>
        <w:t xml:space="preserve">atkreipia dėmesį </w:t>
      </w:r>
      <w:r w:rsidR="00E018F4" w:rsidRPr="00BC5C93">
        <w:rPr>
          <w:rFonts w:ascii="Times New Roman" w:hAnsi="Times New Roman" w:cs="Times New Roman"/>
        </w:rPr>
        <w:t xml:space="preserve">D. Lasionis. </w:t>
      </w:r>
    </w:p>
    <w:p w14:paraId="189F9283" w14:textId="1770DAEF" w:rsidR="00B10320" w:rsidRPr="00BC5C93" w:rsidRDefault="00D50B84" w:rsidP="00BC5C93">
      <w:pPr>
        <w:jc w:val="both"/>
        <w:rPr>
          <w:rFonts w:ascii="Times New Roman" w:hAnsi="Times New Roman" w:cs="Times New Roman"/>
        </w:rPr>
      </w:pPr>
      <w:r w:rsidRPr="00BC5C93">
        <w:rPr>
          <w:rFonts w:ascii="Times New Roman" w:hAnsi="Times New Roman" w:cs="Times New Roman"/>
        </w:rPr>
        <w:t xml:space="preserve">LINPRA </w:t>
      </w:r>
      <w:r w:rsidR="00652EA9" w:rsidRPr="00BC5C93">
        <w:rPr>
          <w:rFonts w:ascii="Times New Roman" w:hAnsi="Times New Roman" w:cs="Times New Roman"/>
        </w:rPr>
        <w:t>direktorius</w:t>
      </w:r>
      <w:r w:rsidRPr="00BC5C93">
        <w:rPr>
          <w:rFonts w:ascii="Times New Roman" w:hAnsi="Times New Roman" w:cs="Times New Roman"/>
        </w:rPr>
        <w:t xml:space="preserve"> </w:t>
      </w:r>
      <w:r w:rsidR="0058754A">
        <w:rPr>
          <w:rFonts w:ascii="Times New Roman" w:hAnsi="Times New Roman" w:cs="Times New Roman"/>
        </w:rPr>
        <w:t xml:space="preserve">tiki </w:t>
      </w:r>
      <w:r w:rsidR="00652EA9" w:rsidRPr="00BC5C93">
        <w:rPr>
          <w:rFonts w:ascii="Times New Roman" w:hAnsi="Times New Roman" w:cs="Times New Roman"/>
        </w:rPr>
        <w:t>, kad ši dalis didės ir toliau, o mūsų šalies inžinerija</w:t>
      </w:r>
      <w:r w:rsidR="00C85DE8" w:rsidRPr="00BC5C93">
        <w:rPr>
          <w:rFonts w:ascii="Times New Roman" w:hAnsi="Times New Roman" w:cs="Times New Roman"/>
        </w:rPr>
        <w:t xml:space="preserve"> </w:t>
      </w:r>
      <w:r w:rsidR="0070503D">
        <w:rPr>
          <w:rFonts w:ascii="Times New Roman" w:hAnsi="Times New Roman" w:cs="Times New Roman"/>
        </w:rPr>
        <w:t xml:space="preserve">ir </w:t>
      </w:r>
      <w:r w:rsidR="00C85DE8" w:rsidRPr="00BC5C93">
        <w:rPr>
          <w:rFonts w:ascii="Times New Roman" w:hAnsi="Times New Roman" w:cs="Times New Roman"/>
        </w:rPr>
        <w:t xml:space="preserve">toliau ieškos </w:t>
      </w:r>
      <w:r w:rsidR="003572A5" w:rsidRPr="00BC5C93">
        <w:rPr>
          <w:rFonts w:ascii="Times New Roman" w:hAnsi="Times New Roman" w:cs="Times New Roman"/>
        </w:rPr>
        <w:t>bei</w:t>
      </w:r>
      <w:r w:rsidR="00C85DE8" w:rsidRPr="00BC5C93">
        <w:rPr>
          <w:rFonts w:ascii="Times New Roman" w:hAnsi="Times New Roman" w:cs="Times New Roman"/>
        </w:rPr>
        <w:t xml:space="preserve"> ras kūrybiškų</w:t>
      </w:r>
      <w:r w:rsidR="00FE248B" w:rsidRPr="00BC5C93">
        <w:rPr>
          <w:rFonts w:ascii="Times New Roman" w:hAnsi="Times New Roman" w:cs="Times New Roman"/>
        </w:rPr>
        <w:t>, nestandartinių sprendimų spręsti</w:t>
      </w:r>
      <w:r w:rsidR="0096625C">
        <w:rPr>
          <w:rFonts w:ascii="Times New Roman" w:hAnsi="Times New Roman" w:cs="Times New Roman"/>
        </w:rPr>
        <w:t xml:space="preserve"> visoms </w:t>
      </w:r>
      <w:r w:rsidR="0096625C" w:rsidRPr="00BC5C93">
        <w:rPr>
          <w:rFonts w:ascii="Times New Roman" w:hAnsi="Times New Roman" w:cs="Times New Roman"/>
        </w:rPr>
        <w:t>išk</w:t>
      </w:r>
      <w:r w:rsidR="0096625C">
        <w:rPr>
          <w:rFonts w:ascii="Times New Roman" w:hAnsi="Times New Roman" w:cs="Times New Roman"/>
        </w:rPr>
        <w:t xml:space="preserve">ylančioms ar potencialiai galinčioms iškilti </w:t>
      </w:r>
      <w:r w:rsidR="0096625C" w:rsidRPr="00BC5C93">
        <w:rPr>
          <w:rFonts w:ascii="Times New Roman" w:hAnsi="Times New Roman" w:cs="Times New Roman"/>
        </w:rPr>
        <w:t>problemoms</w:t>
      </w:r>
      <w:r w:rsidR="003572A5" w:rsidRPr="00BC5C93">
        <w:rPr>
          <w:rFonts w:ascii="Times New Roman" w:hAnsi="Times New Roman" w:cs="Times New Roman"/>
        </w:rPr>
        <w:t xml:space="preserve">. </w:t>
      </w:r>
    </w:p>
    <w:p w14:paraId="29DBCB08" w14:textId="77777777" w:rsidR="00CA4596" w:rsidRPr="00BC5C93" w:rsidRDefault="00CA4596" w:rsidP="00BC5C93">
      <w:pPr>
        <w:jc w:val="both"/>
        <w:rPr>
          <w:rFonts w:ascii="Times New Roman" w:hAnsi="Times New Roman" w:cs="Times New Roman"/>
        </w:rPr>
      </w:pPr>
    </w:p>
    <w:sectPr w:rsidR="00CA4596" w:rsidRPr="00BC5C93" w:rsidSect="00C841A3">
      <w:headerReference w:type="default" r:id="rId7"/>
      <w:pgSz w:w="11906" w:h="16838"/>
      <w:pgMar w:top="720" w:right="720" w:bottom="720" w:left="72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A099B5" w14:textId="77777777" w:rsidR="00930507" w:rsidRDefault="00930507" w:rsidP="00C841A3">
      <w:pPr>
        <w:spacing w:after="0" w:line="240" w:lineRule="auto"/>
      </w:pPr>
      <w:r>
        <w:separator/>
      </w:r>
    </w:p>
  </w:endnote>
  <w:endnote w:type="continuationSeparator" w:id="0">
    <w:p w14:paraId="3905F8EC" w14:textId="77777777" w:rsidR="00930507" w:rsidRDefault="00930507" w:rsidP="00C841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15152F" w14:textId="77777777" w:rsidR="00930507" w:rsidRDefault="00930507" w:rsidP="00C841A3">
      <w:pPr>
        <w:spacing w:after="0" w:line="240" w:lineRule="auto"/>
      </w:pPr>
      <w:r>
        <w:separator/>
      </w:r>
    </w:p>
  </w:footnote>
  <w:footnote w:type="continuationSeparator" w:id="0">
    <w:p w14:paraId="73CC7C28" w14:textId="77777777" w:rsidR="00930507" w:rsidRDefault="00930507" w:rsidP="00C841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800EC" w14:textId="6B32D3BA" w:rsidR="00C841A3" w:rsidRDefault="00C841A3" w:rsidP="00C841A3">
    <w:pPr>
      <w:pStyle w:val="Header"/>
      <w:jc w:val="right"/>
    </w:pPr>
    <w:r>
      <w:rPr>
        <w:noProof/>
      </w:rPr>
      <w:drawing>
        <wp:inline distT="0" distB="0" distL="0" distR="0" wp14:anchorId="17F17F5C" wp14:editId="26AF9868">
          <wp:extent cx="1998345" cy="551815"/>
          <wp:effectExtent l="0" t="0" r="1905" b="635"/>
          <wp:docPr id="3" name="Picture 1" descr="A black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black text on a white background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8345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6AE"/>
    <w:rsid w:val="00004EE4"/>
    <w:rsid w:val="00012523"/>
    <w:rsid w:val="00044518"/>
    <w:rsid w:val="000525DE"/>
    <w:rsid w:val="00077FF2"/>
    <w:rsid w:val="000B6649"/>
    <w:rsid w:val="000D44D8"/>
    <w:rsid w:val="000D63A8"/>
    <w:rsid w:val="000F4DDA"/>
    <w:rsid w:val="001053A0"/>
    <w:rsid w:val="00110834"/>
    <w:rsid w:val="001113BD"/>
    <w:rsid w:val="00120A5A"/>
    <w:rsid w:val="00123E93"/>
    <w:rsid w:val="0012452B"/>
    <w:rsid w:val="001266C8"/>
    <w:rsid w:val="0016363B"/>
    <w:rsid w:val="00170A54"/>
    <w:rsid w:val="00180281"/>
    <w:rsid w:val="001A1C78"/>
    <w:rsid w:val="001B77EB"/>
    <w:rsid w:val="001D2D62"/>
    <w:rsid w:val="001D4122"/>
    <w:rsid w:val="00221C42"/>
    <w:rsid w:val="00233F32"/>
    <w:rsid w:val="00255FB0"/>
    <w:rsid w:val="0026005A"/>
    <w:rsid w:val="002619E1"/>
    <w:rsid w:val="00280DC5"/>
    <w:rsid w:val="002B603F"/>
    <w:rsid w:val="002C38EB"/>
    <w:rsid w:val="002D4399"/>
    <w:rsid w:val="002E1745"/>
    <w:rsid w:val="002E6330"/>
    <w:rsid w:val="002F21A5"/>
    <w:rsid w:val="002F6589"/>
    <w:rsid w:val="00311261"/>
    <w:rsid w:val="00312A8C"/>
    <w:rsid w:val="0032645D"/>
    <w:rsid w:val="00327FAA"/>
    <w:rsid w:val="003572A5"/>
    <w:rsid w:val="00361B5E"/>
    <w:rsid w:val="003C1CF9"/>
    <w:rsid w:val="003D5F9F"/>
    <w:rsid w:val="003E2E7D"/>
    <w:rsid w:val="004107F7"/>
    <w:rsid w:val="00410E31"/>
    <w:rsid w:val="00424830"/>
    <w:rsid w:val="00427B91"/>
    <w:rsid w:val="0043283C"/>
    <w:rsid w:val="00437B99"/>
    <w:rsid w:val="00444D37"/>
    <w:rsid w:val="004A124B"/>
    <w:rsid w:val="004C0C22"/>
    <w:rsid w:val="004C0CB1"/>
    <w:rsid w:val="004E20C8"/>
    <w:rsid w:val="004E7E2E"/>
    <w:rsid w:val="004F71E6"/>
    <w:rsid w:val="00504745"/>
    <w:rsid w:val="00505F8B"/>
    <w:rsid w:val="005152DC"/>
    <w:rsid w:val="00530603"/>
    <w:rsid w:val="005348C5"/>
    <w:rsid w:val="005359CC"/>
    <w:rsid w:val="00546D91"/>
    <w:rsid w:val="00547C8D"/>
    <w:rsid w:val="0055400D"/>
    <w:rsid w:val="0058754A"/>
    <w:rsid w:val="005C4A77"/>
    <w:rsid w:val="005C4AA4"/>
    <w:rsid w:val="005E162E"/>
    <w:rsid w:val="005E4682"/>
    <w:rsid w:val="005F31DD"/>
    <w:rsid w:val="005F6F9A"/>
    <w:rsid w:val="006019EA"/>
    <w:rsid w:val="0061550B"/>
    <w:rsid w:val="00645210"/>
    <w:rsid w:val="00652EA9"/>
    <w:rsid w:val="00662D70"/>
    <w:rsid w:val="006667A1"/>
    <w:rsid w:val="006810FC"/>
    <w:rsid w:val="006857CE"/>
    <w:rsid w:val="006B3BE9"/>
    <w:rsid w:val="006D23AB"/>
    <w:rsid w:val="00700723"/>
    <w:rsid w:val="0070503D"/>
    <w:rsid w:val="00706CE1"/>
    <w:rsid w:val="00707419"/>
    <w:rsid w:val="00722290"/>
    <w:rsid w:val="00736AD5"/>
    <w:rsid w:val="00784A7B"/>
    <w:rsid w:val="00795431"/>
    <w:rsid w:val="007A6865"/>
    <w:rsid w:val="007B2094"/>
    <w:rsid w:val="007C6AAC"/>
    <w:rsid w:val="0080149A"/>
    <w:rsid w:val="00817B53"/>
    <w:rsid w:val="00833514"/>
    <w:rsid w:val="008344AE"/>
    <w:rsid w:val="00850B53"/>
    <w:rsid w:val="008640CF"/>
    <w:rsid w:val="00891C49"/>
    <w:rsid w:val="0089250C"/>
    <w:rsid w:val="00895D80"/>
    <w:rsid w:val="008964BF"/>
    <w:rsid w:val="008B1052"/>
    <w:rsid w:val="008C49C1"/>
    <w:rsid w:val="008D6A52"/>
    <w:rsid w:val="008E58DF"/>
    <w:rsid w:val="008E68B4"/>
    <w:rsid w:val="0090275F"/>
    <w:rsid w:val="0092311E"/>
    <w:rsid w:val="00930507"/>
    <w:rsid w:val="00937CBB"/>
    <w:rsid w:val="00937E5F"/>
    <w:rsid w:val="0096625C"/>
    <w:rsid w:val="009C4C1D"/>
    <w:rsid w:val="009C779A"/>
    <w:rsid w:val="009D378B"/>
    <w:rsid w:val="009D4FC5"/>
    <w:rsid w:val="009D5F59"/>
    <w:rsid w:val="009D7264"/>
    <w:rsid w:val="009E2691"/>
    <w:rsid w:val="009E4C9B"/>
    <w:rsid w:val="009E6A1E"/>
    <w:rsid w:val="009F30DD"/>
    <w:rsid w:val="009F746E"/>
    <w:rsid w:val="00A1546C"/>
    <w:rsid w:val="00A3250B"/>
    <w:rsid w:val="00A35EE2"/>
    <w:rsid w:val="00A50BC8"/>
    <w:rsid w:val="00A55535"/>
    <w:rsid w:val="00A8286B"/>
    <w:rsid w:val="00A8725F"/>
    <w:rsid w:val="00A95B37"/>
    <w:rsid w:val="00A9683A"/>
    <w:rsid w:val="00AC6289"/>
    <w:rsid w:val="00AE1760"/>
    <w:rsid w:val="00AE17D1"/>
    <w:rsid w:val="00AF14F4"/>
    <w:rsid w:val="00AF6590"/>
    <w:rsid w:val="00AF669D"/>
    <w:rsid w:val="00B03F0C"/>
    <w:rsid w:val="00B10320"/>
    <w:rsid w:val="00B16E35"/>
    <w:rsid w:val="00B34CC8"/>
    <w:rsid w:val="00B44BC2"/>
    <w:rsid w:val="00B8399C"/>
    <w:rsid w:val="00B83AEB"/>
    <w:rsid w:val="00B84788"/>
    <w:rsid w:val="00BB3FAB"/>
    <w:rsid w:val="00BC0EA4"/>
    <w:rsid w:val="00BC5C93"/>
    <w:rsid w:val="00BE2762"/>
    <w:rsid w:val="00BE3628"/>
    <w:rsid w:val="00C265DE"/>
    <w:rsid w:val="00C302A4"/>
    <w:rsid w:val="00C415D8"/>
    <w:rsid w:val="00C43E3D"/>
    <w:rsid w:val="00C841A3"/>
    <w:rsid w:val="00C85DE8"/>
    <w:rsid w:val="00C966AE"/>
    <w:rsid w:val="00CA4596"/>
    <w:rsid w:val="00CD71AF"/>
    <w:rsid w:val="00CD7C3D"/>
    <w:rsid w:val="00D20E6E"/>
    <w:rsid w:val="00D229E7"/>
    <w:rsid w:val="00D32145"/>
    <w:rsid w:val="00D50B84"/>
    <w:rsid w:val="00DB386C"/>
    <w:rsid w:val="00DB4813"/>
    <w:rsid w:val="00DD0C3A"/>
    <w:rsid w:val="00DE719A"/>
    <w:rsid w:val="00DF4CDD"/>
    <w:rsid w:val="00E0090F"/>
    <w:rsid w:val="00E018F4"/>
    <w:rsid w:val="00E053B1"/>
    <w:rsid w:val="00E2780B"/>
    <w:rsid w:val="00E40314"/>
    <w:rsid w:val="00E703E4"/>
    <w:rsid w:val="00E808F0"/>
    <w:rsid w:val="00E92256"/>
    <w:rsid w:val="00E95B43"/>
    <w:rsid w:val="00E96458"/>
    <w:rsid w:val="00EA40B1"/>
    <w:rsid w:val="00EB22CD"/>
    <w:rsid w:val="00EE346D"/>
    <w:rsid w:val="00F04C27"/>
    <w:rsid w:val="00F2376D"/>
    <w:rsid w:val="00F85AF0"/>
    <w:rsid w:val="00FA0879"/>
    <w:rsid w:val="00FA6378"/>
    <w:rsid w:val="00FC60AC"/>
    <w:rsid w:val="00FD4871"/>
    <w:rsid w:val="00FE248B"/>
    <w:rsid w:val="00FF6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B466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he-IL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966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966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966A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966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66A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966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966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966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966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66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966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966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966A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966A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966A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966A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966A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966A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966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66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966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966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966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966A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966A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966A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966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66A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966AE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841A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41A3"/>
  </w:style>
  <w:style w:type="paragraph" w:styleId="Footer">
    <w:name w:val="footer"/>
    <w:basedOn w:val="Normal"/>
    <w:link w:val="FooterChar"/>
    <w:uiPriority w:val="99"/>
    <w:unhideWhenUsed/>
    <w:rsid w:val="00C841A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41A3"/>
  </w:style>
  <w:style w:type="paragraph" w:styleId="Revision">
    <w:name w:val="Revision"/>
    <w:hidden/>
    <w:uiPriority w:val="99"/>
    <w:semiHidden/>
    <w:rsid w:val="00FF69EA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600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600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6005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00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005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1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7FD58-73F0-4A83-B64F-1658E6971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3494</Words>
  <Characters>1992</Characters>
  <Application>Microsoft Office Word</Application>
  <DocSecurity>0</DocSecurity>
  <Lines>16</Lines>
  <Paragraphs>10</Paragraphs>
  <ScaleCrop>false</ScaleCrop>
  <Company/>
  <LinksUpToDate>false</LinksUpToDate>
  <CharactersWithSpaces>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2025-05-22T05:46:00Z</dcterms:created>
  <dcterms:modified xsi:type="dcterms:W3CDTF">2025-05-27T05:12:00Z</dcterms:modified>
</cp:coreProperties>
</file>