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E79493" w14:textId="77777777" w:rsidR="00BA4A02" w:rsidRPr="00A26690" w:rsidRDefault="16A9EA3F" w:rsidP="00D35FAD">
      <w:pPr>
        <w:jc w:val="both"/>
        <w:rPr>
          <w:rFonts w:ascii="Roboto" w:eastAsia="Arial" w:hAnsi="Roboto" w:cs="Arial"/>
          <w:b/>
          <w:bCs/>
          <w:color w:val="000000" w:themeColor="text1"/>
          <w:lang w:val="lt-LT"/>
        </w:rPr>
      </w:pPr>
      <w:r w:rsidRPr="00A26690">
        <w:rPr>
          <w:lang w:val="lt-LT"/>
        </w:rPr>
        <w:br/>
      </w:r>
      <w:r w:rsidR="00BA4A02" w:rsidRPr="00A26690">
        <w:rPr>
          <w:rFonts w:ascii="Roboto" w:eastAsia="Arial" w:hAnsi="Roboto" w:cs="Arial"/>
          <w:b/>
          <w:bCs/>
          <w:color w:val="000000" w:themeColor="text1"/>
          <w:lang w:val="lt-LT"/>
        </w:rPr>
        <w:t>Pranešimas žiniasklaidai</w:t>
      </w:r>
    </w:p>
    <w:p w14:paraId="143B8BFE" w14:textId="79DECC85" w:rsidR="00BA4A02" w:rsidRPr="00A26690" w:rsidRDefault="00BA4A02" w:rsidP="00D35FAD">
      <w:pPr>
        <w:jc w:val="both"/>
        <w:rPr>
          <w:rFonts w:ascii="Roboto" w:hAnsi="Roboto" w:cs="Arial"/>
          <w:lang w:val="lt-LT"/>
        </w:rPr>
      </w:pPr>
      <w:r w:rsidRPr="00A26690">
        <w:rPr>
          <w:rFonts w:ascii="Roboto" w:hAnsi="Roboto" w:cs="Arial"/>
          <w:lang w:val="lt-LT"/>
        </w:rPr>
        <w:t>202</w:t>
      </w:r>
      <w:r w:rsidR="0044549C" w:rsidRPr="00A26690">
        <w:rPr>
          <w:rFonts w:ascii="Roboto" w:hAnsi="Roboto" w:cs="Arial"/>
          <w:lang w:val="lt-LT"/>
        </w:rPr>
        <w:t>5</w:t>
      </w:r>
      <w:r w:rsidRPr="00A26690">
        <w:rPr>
          <w:rFonts w:ascii="Roboto" w:hAnsi="Roboto" w:cs="Arial"/>
          <w:lang w:val="lt-LT"/>
        </w:rPr>
        <w:t xml:space="preserve"> m.</w:t>
      </w:r>
      <w:r w:rsidR="00146E27" w:rsidRPr="00A26690">
        <w:rPr>
          <w:rFonts w:ascii="Roboto" w:hAnsi="Roboto" w:cs="Arial"/>
          <w:lang w:val="lt-LT"/>
        </w:rPr>
        <w:t xml:space="preserve"> birželio</w:t>
      </w:r>
      <w:r w:rsidR="060499E4" w:rsidRPr="00A26690">
        <w:rPr>
          <w:rFonts w:ascii="Roboto" w:eastAsia="Roboto" w:hAnsi="Roboto" w:cs="Roboto"/>
          <w:lang w:val="lt-LT"/>
        </w:rPr>
        <w:t xml:space="preserve"> </w:t>
      </w:r>
      <w:r w:rsidR="00B6080A" w:rsidRPr="00A26690">
        <w:rPr>
          <w:rFonts w:ascii="Roboto" w:hAnsi="Roboto" w:cs="Arial"/>
          <w:lang w:val="lt-LT"/>
        </w:rPr>
        <w:t>9</w:t>
      </w:r>
      <w:r w:rsidRPr="00A26690">
        <w:rPr>
          <w:rFonts w:ascii="Roboto" w:hAnsi="Roboto" w:cs="Arial"/>
          <w:lang w:val="lt-LT"/>
        </w:rPr>
        <w:t xml:space="preserve"> d.</w:t>
      </w:r>
    </w:p>
    <w:p w14:paraId="423D3293" w14:textId="40C9FBCE" w:rsidR="0044549C" w:rsidRPr="00A26690" w:rsidRDefault="0044549C" w:rsidP="00D35FAD">
      <w:pPr>
        <w:spacing w:before="100" w:beforeAutospacing="1" w:after="100" w:afterAutospacing="1"/>
        <w:jc w:val="both"/>
        <w:rPr>
          <w:rFonts w:ascii="Roboto" w:hAnsi="Roboto"/>
          <w:b/>
          <w:bCs/>
          <w:color w:val="000000"/>
          <w:sz w:val="24"/>
          <w:szCs w:val="24"/>
          <w:lang w:val="lt-LT"/>
        </w:rPr>
      </w:pPr>
      <w:r w:rsidRPr="00A26690">
        <w:rPr>
          <w:rFonts w:ascii="Roboto" w:hAnsi="Roboto"/>
          <w:b/>
          <w:bCs/>
          <w:color w:val="000000"/>
          <w:sz w:val="24"/>
          <w:szCs w:val="24"/>
          <w:lang w:val="lt-LT"/>
        </w:rPr>
        <w:t>Saugios investicijos neramiu metu: ką pataria ekspertai?</w:t>
      </w:r>
    </w:p>
    <w:p w14:paraId="6F4439D0" w14:textId="77777777" w:rsidR="00A87E5F" w:rsidRPr="00A26690" w:rsidRDefault="00A87E5F" w:rsidP="00D35FAD">
      <w:pPr>
        <w:spacing w:before="100" w:beforeAutospacing="1" w:after="100" w:afterAutospacing="1"/>
        <w:jc w:val="both"/>
        <w:rPr>
          <w:rFonts w:ascii="Roboto" w:hAnsi="Roboto"/>
          <w:b/>
          <w:bCs/>
          <w:color w:val="000000"/>
          <w:lang w:val="lt-LT"/>
        </w:rPr>
      </w:pPr>
      <w:r w:rsidRPr="00A26690">
        <w:rPr>
          <w:rFonts w:ascii="Roboto" w:hAnsi="Roboto"/>
          <w:b/>
          <w:bCs/>
          <w:color w:val="000000"/>
          <w:lang w:val="lt-LT"/>
        </w:rPr>
        <w:t>Pastaraisiais metais investuotojai susiduria su vis didesniu neapibrėžtumu: nuo Donaldo Trumpo prekybos politikos pareiškimų iki stipriai svyruojančių finansų rinkų. Nors akcijų biržos po truputį atsigauna, nestabilumas reikšmingai veikia investuotojų nuotaikas. Vienas klausimas kyla vis dažniau: kaip apsaugoti savo kapitalą šiuo nenuspėjamu laikotarpiu? Atsakymas, pasak ekspertų, slypi tradiciškai saugesniuose sprendimuose. Tačiau ar jie tikrai gali užtikrinti ilgalaikį stabilumą, ir kokie pasirinkimai šiuo metu yra populiariausi?</w:t>
      </w:r>
    </w:p>
    <w:p w14:paraId="42584843" w14:textId="69F5B039" w:rsidR="00D35FAD" w:rsidRPr="00A26690" w:rsidRDefault="00D35FAD" w:rsidP="00D35FAD">
      <w:pPr>
        <w:spacing w:before="100" w:beforeAutospacing="1" w:after="100" w:afterAutospacing="1"/>
        <w:jc w:val="both"/>
        <w:rPr>
          <w:rFonts w:ascii="Roboto" w:hAnsi="Roboto"/>
          <w:b/>
          <w:bCs/>
          <w:color w:val="000000"/>
          <w:lang w:val="lt-LT"/>
        </w:rPr>
      </w:pPr>
      <w:r w:rsidRPr="00A26690">
        <w:rPr>
          <w:rFonts w:ascii="Roboto" w:hAnsi="Roboto"/>
          <w:b/>
          <w:bCs/>
          <w:color w:val="000000"/>
          <w:lang w:val="lt-LT"/>
        </w:rPr>
        <w:t>Investuotojų elgsena – nuo nerimo prie racionalumo</w:t>
      </w:r>
    </w:p>
    <w:p w14:paraId="083F3ADD" w14:textId="527E47B7" w:rsidR="00D35FAD" w:rsidRPr="00A26690" w:rsidRDefault="001069EB" w:rsidP="00D35FAD">
      <w:pPr>
        <w:spacing w:before="100" w:beforeAutospacing="1" w:after="100" w:afterAutospacing="1"/>
        <w:jc w:val="both"/>
        <w:rPr>
          <w:rFonts w:ascii="Roboto" w:hAnsi="Roboto"/>
          <w:color w:val="000000"/>
          <w:lang w:val="lt-LT"/>
        </w:rPr>
      </w:pPr>
      <w:r w:rsidRPr="00A26690">
        <w:rPr>
          <w:rFonts w:ascii="Roboto" w:hAnsi="Roboto"/>
          <w:color w:val="000000"/>
          <w:lang w:val="lt-LT"/>
        </w:rPr>
        <w:t>Norint suprasti, kodėl investuotojai vis dažniau renkasi saugesnes investicijas</w:t>
      </w:r>
      <w:r w:rsidR="00D35FAD" w:rsidRPr="00A26690">
        <w:rPr>
          <w:rFonts w:ascii="Roboto" w:hAnsi="Roboto"/>
          <w:color w:val="000000"/>
          <w:lang w:val="lt-LT"/>
        </w:rPr>
        <w:t>, ekspertai ragina visų pirma pažvelgti į tai, kaip investuotojai vertina riziką ir kas lemia jų sprendimus šiandieninėje aplinkoje. Būtent emocinė būsena, ekonominis fonas ir ilgalaikio saugumo poreikis šiuo metu tampa svarbiausiais veiksniais.</w:t>
      </w:r>
    </w:p>
    <w:p w14:paraId="4AF1F859" w14:textId="77777777" w:rsidR="00D35FAD" w:rsidRPr="00A26690" w:rsidRDefault="00D35FAD" w:rsidP="00D35FAD">
      <w:pPr>
        <w:spacing w:before="100" w:beforeAutospacing="1" w:after="100" w:afterAutospacing="1"/>
        <w:jc w:val="both"/>
        <w:rPr>
          <w:rFonts w:ascii="Roboto" w:hAnsi="Roboto"/>
          <w:color w:val="000000"/>
          <w:lang w:val="lt-LT"/>
        </w:rPr>
      </w:pPr>
      <w:r w:rsidRPr="00A26690">
        <w:rPr>
          <w:rFonts w:ascii="Roboto" w:hAnsi="Roboto"/>
          <w:color w:val="000000"/>
          <w:lang w:val="lt-LT"/>
        </w:rPr>
        <w:t xml:space="preserve">Pasak „Vilnius </w:t>
      </w:r>
      <w:proofErr w:type="spellStart"/>
      <w:r w:rsidRPr="00A26690">
        <w:rPr>
          <w:rFonts w:ascii="Roboto" w:hAnsi="Roboto"/>
          <w:color w:val="000000"/>
          <w:lang w:val="lt-LT"/>
        </w:rPr>
        <w:t>Tech</w:t>
      </w:r>
      <w:proofErr w:type="spellEnd"/>
      <w:r w:rsidRPr="00A26690">
        <w:rPr>
          <w:rFonts w:ascii="Roboto" w:hAnsi="Roboto"/>
          <w:color w:val="000000"/>
          <w:lang w:val="lt-LT"/>
        </w:rPr>
        <w:t xml:space="preserve">“ lektoriaus Tomo Pečiulio, Lietuvoje investavimo sprendimai dažnai grindžiami emocijomis – ypač baime prarasti pinigus. Dėl to saugumo aspektas neretai tampa svarbesnis už potencialią grąžą. </w:t>
      </w:r>
    </w:p>
    <w:p w14:paraId="5339A374" w14:textId="259B1E9B" w:rsidR="00D35FAD" w:rsidRPr="00A26690" w:rsidRDefault="00D35FAD" w:rsidP="00D35FAD">
      <w:pPr>
        <w:spacing w:before="100" w:beforeAutospacing="1" w:after="100" w:afterAutospacing="1"/>
        <w:jc w:val="both"/>
        <w:rPr>
          <w:rFonts w:ascii="Roboto" w:hAnsi="Roboto"/>
          <w:color w:val="000000"/>
          <w:lang w:val="lt-LT"/>
        </w:rPr>
      </w:pPr>
      <w:r w:rsidRPr="00A26690">
        <w:rPr>
          <w:rFonts w:ascii="Roboto" w:hAnsi="Roboto"/>
          <w:color w:val="000000"/>
          <w:lang w:val="lt-LT"/>
        </w:rPr>
        <w:t>„Lietuviai iš tiesų yra labai atsargūs investuotojai – dominuoja baimė prarasti pinigus. Dėl to dažnai pirmiausia žiūrima į tai, ar investicija yra saugi, ir tik tada – kokią grąžą ji gali atnešti“, – komentuoja T. Pečiulis.</w:t>
      </w:r>
    </w:p>
    <w:p w14:paraId="027D3935" w14:textId="77777777" w:rsidR="00D35FAD" w:rsidRPr="00A26690" w:rsidRDefault="00D35FAD" w:rsidP="00D35FAD">
      <w:pPr>
        <w:spacing w:before="100" w:beforeAutospacing="1" w:after="100" w:afterAutospacing="1"/>
        <w:jc w:val="both"/>
        <w:rPr>
          <w:rFonts w:ascii="Roboto" w:hAnsi="Roboto"/>
          <w:color w:val="000000"/>
          <w:lang w:val="lt-LT"/>
        </w:rPr>
      </w:pPr>
      <w:r w:rsidRPr="00A26690">
        <w:rPr>
          <w:rFonts w:ascii="Roboto" w:hAnsi="Roboto"/>
          <w:color w:val="000000"/>
          <w:lang w:val="lt-LT"/>
        </w:rPr>
        <w:t xml:space="preserve">Makroekonominiai rodikliai, tokie kaip infliacija, BVP augimas ar palūkanų normos, taip pat lemia portfelių korekcijas. Pasak eksperto, būtent dėl šių veiksnių dažnas investuotojas perorientuoja savo investicijų kryptis, kad išlaikytų pusiausvyrą tarp rizikos ir saugumo. </w:t>
      </w:r>
    </w:p>
    <w:p w14:paraId="6189A4E7" w14:textId="798158E8" w:rsidR="001A2ACC" w:rsidRPr="00A26690" w:rsidRDefault="001A2ACC" w:rsidP="00D35FAD">
      <w:pPr>
        <w:spacing w:before="100" w:beforeAutospacing="1" w:after="100" w:afterAutospacing="1"/>
        <w:jc w:val="both"/>
        <w:rPr>
          <w:rFonts w:ascii="Roboto" w:hAnsi="Roboto"/>
          <w:b/>
          <w:bCs/>
          <w:color w:val="000000"/>
          <w:lang w:val="lt-LT"/>
        </w:rPr>
      </w:pPr>
      <w:r w:rsidRPr="00A26690">
        <w:rPr>
          <w:rFonts w:ascii="Roboto" w:hAnsi="Roboto"/>
          <w:b/>
          <w:bCs/>
          <w:color w:val="000000"/>
          <w:lang w:val="lt-LT"/>
        </w:rPr>
        <w:t>Saugūs sprendimai – kas juos daro patraukliais?</w:t>
      </w:r>
    </w:p>
    <w:p w14:paraId="548F4B8F" w14:textId="67F428AC" w:rsidR="00D35FAD" w:rsidRPr="00A26690" w:rsidRDefault="008B2C7E" w:rsidP="00D35FAD">
      <w:pPr>
        <w:spacing w:before="100" w:beforeAutospacing="1" w:after="100" w:afterAutospacing="1"/>
        <w:jc w:val="both"/>
        <w:rPr>
          <w:rFonts w:ascii="Roboto" w:hAnsi="Roboto"/>
          <w:color w:val="000000"/>
          <w:lang w:val="lt-LT"/>
        </w:rPr>
      </w:pPr>
      <w:r w:rsidRPr="00A26690">
        <w:rPr>
          <w:rFonts w:ascii="Roboto" w:hAnsi="Roboto"/>
          <w:color w:val="000000"/>
          <w:lang w:val="lt-LT"/>
        </w:rPr>
        <w:t xml:space="preserve">„Citadele“ banko Lietuvos filialo vadovas Darius </w:t>
      </w:r>
      <w:proofErr w:type="spellStart"/>
      <w:r w:rsidRPr="00A26690">
        <w:rPr>
          <w:rFonts w:ascii="Roboto" w:hAnsi="Roboto"/>
          <w:color w:val="000000"/>
          <w:lang w:val="lt-LT"/>
        </w:rPr>
        <w:t>Bur</w:t>
      </w:r>
      <w:r w:rsidR="00AC23D9" w:rsidRPr="00A26690">
        <w:rPr>
          <w:rFonts w:ascii="Roboto" w:hAnsi="Roboto"/>
          <w:color w:val="000000"/>
          <w:lang w:val="lt-LT"/>
        </w:rPr>
        <w:t>d</w:t>
      </w:r>
      <w:r w:rsidRPr="00A26690">
        <w:rPr>
          <w:rFonts w:ascii="Roboto" w:hAnsi="Roboto"/>
          <w:color w:val="000000"/>
          <w:lang w:val="lt-LT"/>
        </w:rPr>
        <w:t>aitis</w:t>
      </w:r>
      <w:proofErr w:type="spellEnd"/>
      <w:r w:rsidRPr="00A26690">
        <w:rPr>
          <w:rFonts w:ascii="Roboto" w:hAnsi="Roboto"/>
          <w:color w:val="000000"/>
          <w:lang w:val="lt-LT"/>
        </w:rPr>
        <w:t xml:space="preserve"> pastebi, </w:t>
      </w:r>
      <w:r w:rsidR="001E0E4E" w:rsidRPr="00A26690">
        <w:rPr>
          <w:rFonts w:ascii="Roboto" w:hAnsi="Roboto"/>
          <w:lang w:val="lt-LT"/>
        </w:rPr>
        <w:t>kad pastaruoju metu investuotojai ir toliau aktyviai renkasi terminuotus indėlius dėl jų aiškumo, prognozuojamos grąžos ir saugumo. Nors EURIBOR pokyčiai šiek tiek paveikė palūkanų lygį, indėliai išlieka patikimu ir stabilumu pasižyminčiu pasirinkimu.</w:t>
      </w:r>
      <w:r w:rsidR="001E0E4E" w:rsidRPr="00A26690" w:rsidDel="001E0E4E">
        <w:rPr>
          <w:rFonts w:ascii="Roboto" w:hAnsi="Roboto"/>
          <w:color w:val="000000"/>
          <w:lang w:val="lt-LT"/>
        </w:rPr>
        <w:t xml:space="preserve"> </w:t>
      </w:r>
    </w:p>
    <w:p w14:paraId="548159D3" w14:textId="77777777" w:rsidR="003B6683" w:rsidRPr="00A26690" w:rsidRDefault="003B6683" w:rsidP="00D35FAD">
      <w:pPr>
        <w:spacing w:before="100" w:beforeAutospacing="1" w:after="100" w:afterAutospacing="1"/>
        <w:jc w:val="both"/>
        <w:rPr>
          <w:rFonts w:ascii="Roboto" w:hAnsi="Roboto"/>
          <w:color w:val="000000"/>
          <w:lang w:val="lt-LT"/>
        </w:rPr>
      </w:pPr>
      <w:r w:rsidRPr="00A26690">
        <w:rPr>
          <w:rFonts w:ascii="Roboto" w:hAnsi="Roboto"/>
          <w:color w:val="000000"/>
          <w:lang w:val="lt-LT"/>
        </w:rPr>
        <w:t xml:space="preserve">„Indėliai – tai ne ta investicijų forma, kuri generuoja įspūdingą grąžą, tačiau jų pagrindinis pranašumas – saugumas. Ypač kalbant apie trumpalaikes santaupas, tai patikimas būdas apsaugoti jas nuo infliacijos ir rinkos neapibrėžtumo. Šiuo metu investuotojams itin svarbus aiškumas. Terminuoti indėliai suteikia ramybę – žinai, kiek ir kada gausi. Tai ypač reikšminga, kai akcijų ar nekilnojamojo turto rinkos gali judėti bet kuria kryptimi“, – teigia D. </w:t>
      </w:r>
      <w:proofErr w:type="spellStart"/>
      <w:r w:rsidRPr="00A26690">
        <w:rPr>
          <w:rFonts w:ascii="Roboto" w:hAnsi="Roboto"/>
          <w:color w:val="000000"/>
          <w:lang w:val="lt-LT"/>
        </w:rPr>
        <w:t>Burdaitis</w:t>
      </w:r>
      <w:proofErr w:type="spellEnd"/>
      <w:r w:rsidRPr="00A26690">
        <w:rPr>
          <w:rFonts w:ascii="Roboto" w:hAnsi="Roboto"/>
          <w:color w:val="000000"/>
          <w:lang w:val="lt-LT"/>
        </w:rPr>
        <w:t>.</w:t>
      </w:r>
    </w:p>
    <w:p w14:paraId="0BDE9AA0" w14:textId="13B65256" w:rsidR="00D35FAD" w:rsidRPr="00A26690" w:rsidRDefault="00D35FAD" w:rsidP="00D35FAD">
      <w:pPr>
        <w:spacing w:before="100" w:beforeAutospacing="1" w:after="100" w:afterAutospacing="1"/>
        <w:jc w:val="both"/>
        <w:rPr>
          <w:rFonts w:ascii="Roboto" w:hAnsi="Roboto"/>
          <w:color w:val="000000"/>
          <w:lang w:val="lt-LT" w:eastAsia="en-GB"/>
        </w:rPr>
      </w:pPr>
      <w:r w:rsidRPr="00A26690">
        <w:rPr>
          <w:rFonts w:ascii="Roboto" w:hAnsi="Roboto"/>
          <w:b/>
          <w:bCs/>
          <w:color w:val="000000"/>
          <w:lang w:val="lt-LT" w:eastAsia="en-GB"/>
        </w:rPr>
        <w:t xml:space="preserve">Obligacijos </w:t>
      </w:r>
      <w:r w:rsidR="008B2C7E" w:rsidRPr="00A26690">
        <w:rPr>
          <w:rFonts w:ascii="Roboto" w:hAnsi="Roboto"/>
          <w:b/>
          <w:bCs/>
          <w:color w:val="000000"/>
          <w:lang w:val="lt-LT" w:eastAsia="en-GB"/>
        </w:rPr>
        <w:t>sėkmingai išlaiko rinkos svyravimus</w:t>
      </w:r>
    </w:p>
    <w:p w14:paraId="75DEA657" w14:textId="652F49B3" w:rsidR="00D35FAD" w:rsidRPr="00A26690" w:rsidRDefault="00D35FAD" w:rsidP="00D35FAD">
      <w:pPr>
        <w:spacing w:before="100" w:beforeAutospacing="1" w:after="100" w:afterAutospacing="1"/>
        <w:jc w:val="both"/>
        <w:rPr>
          <w:rFonts w:ascii="Roboto" w:hAnsi="Roboto"/>
          <w:color w:val="000000"/>
          <w:lang w:val="lt-LT" w:eastAsia="en-GB"/>
        </w:rPr>
      </w:pPr>
      <w:r w:rsidRPr="00A26690">
        <w:rPr>
          <w:rFonts w:ascii="Roboto" w:hAnsi="Roboto"/>
          <w:color w:val="000000"/>
          <w:lang w:val="lt-LT" w:eastAsia="en-GB"/>
        </w:rPr>
        <w:t>Neramiu ekonominiu laikotarpiu auga ir konservatyvesnių investicinių priemonių paklausa – viena jų yra obligacijos. 2023 m. Lietuvos banko duomenimis, investicijos į obligacijas</w:t>
      </w:r>
      <w:r w:rsidR="00D4423D" w:rsidRPr="00A26690">
        <w:rPr>
          <w:rFonts w:ascii="Roboto" w:hAnsi="Roboto"/>
          <w:color w:val="000000"/>
          <w:lang w:val="lt-LT" w:eastAsia="en-GB"/>
        </w:rPr>
        <w:t xml:space="preserve"> ir fondus</w:t>
      </w:r>
      <w:r w:rsidRPr="00A26690">
        <w:rPr>
          <w:rFonts w:ascii="Roboto" w:hAnsi="Roboto"/>
          <w:color w:val="000000"/>
          <w:lang w:val="lt-LT" w:eastAsia="en-GB"/>
        </w:rPr>
        <w:t xml:space="preserve"> padvigubėjo ir sudarė </w:t>
      </w:r>
      <w:r w:rsidR="000944B3" w:rsidRPr="00A26690">
        <w:rPr>
          <w:rFonts w:ascii="Roboto" w:hAnsi="Roboto"/>
          <w:color w:val="000000"/>
          <w:lang w:val="lt-LT" w:eastAsia="en-GB"/>
        </w:rPr>
        <w:t>atitinkamai</w:t>
      </w:r>
      <w:r w:rsidRPr="00A26690">
        <w:rPr>
          <w:rFonts w:ascii="Roboto" w:hAnsi="Roboto"/>
          <w:color w:val="000000"/>
          <w:lang w:val="lt-LT" w:eastAsia="en-GB"/>
        </w:rPr>
        <w:t xml:space="preserve"> 28 </w:t>
      </w:r>
      <w:r w:rsidR="000944B3" w:rsidRPr="00A26690">
        <w:rPr>
          <w:rFonts w:ascii="Roboto" w:hAnsi="Roboto"/>
          <w:color w:val="000000"/>
          <w:lang w:val="lt-LT" w:eastAsia="en-GB"/>
        </w:rPr>
        <w:t>ir 26 proc.</w:t>
      </w:r>
      <w:r w:rsidRPr="00A26690">
        <w:rPr>
          <w:rFonts w:ascii="Roboto" w:hAnsi="Roboto"/>
          <w:color w:val="000000"/>
          <w:lang w:val="lt-LT" w:eastAsia="en-GB"/>
        </w:rPr>
        <w:t xml:space="preserve"> visų gyventojų investicijų. Tai rodo, kad investuotojai ieško būdų apsaugoti savo kapitalą, nes obligacijos suteikia tam tikrą saugumą ir stabilumą, ypač kai rinkos svyruoja.</w:t>
      </w:r>
    </w:p>
    <w:p w14:paraId="79A05CFA" w14:textId="108114E2" w:rsidR="00D35FAD" w:rsidRPr="00A26690" w:rsidRDefault="00D35FAD" w:rsidP="00D35FAD">
      <w:pPr>
        <w:spacing w:before="100" w:beforeAutospacing="1" w:after="100" w:afterAutospacing="1"/>
        <w:jc w:val="both"/>
        <w:rPr>
          <w:rFonts w:ascii="Roboto" w:hAnsi="Roboto"/>
          <w:color w:val="000000"/>
          <w:lang w:val="lt-LT" w:eastAsia="en-GB"/>
        </w:rPr>
      </w:pPr>
      <w:r w:rsidRPr="00A26690">
        <w:rPr>
          <w:rFonts w:ascii="Roboto" w:hAnsi="Roboto"/>
          <w:color w:val="000000"/>
          <w:lang w:val="lt-LT" w:eastAsia="en-GB"/>
        </w:rPr>
        <w:t xml:space="preserve">„Po infliacijos šuolio ir palūkanų normų korekcijų, obligacijos, ypač vyriausybių ar aukštos kokybės įmonių, tampa patraukliu pasirinkimu tiems, kurie nori stabilumo. </w:t>
      </w:r>
      <w:r w:rsidR="00E61B75" w:rsidRPr="00A26690">
        <w:rPr>
          <w:rFonts w:ascii="Roboto" w:hAnsi="Roboto"/>
          <w:lang w:val="lt-LT"/>
        </w:rPr>
        <w:t xml:space="preserve">Jos taip pat padeda subalansuoti portfelį – ypač šiuo metu, kai akcijų rinkose matomi didesni svyravimai. Tačiau kaip tik tokiu metu gali atsiverti ir naujų galimybių, ypač ilgalaikėje perspektyvoje“, – pažymi D. </w:t>
      </w:r>
      <w:proofErr w:type="spellStart"/>
      <w:r w:rsidR="00E61B75" w:rsidRPr="00A26690">
        <w:rPr>
          <w:rFonts w:ascii="Roboto" w:hAnsi="Roboto"/>
          <w:lang w:val="lt-LT"/>
        </w:rPr>
        <w:t>Burdaitis</w:t>
      </w:r>
      <w:proofErr w:type="spellEnd"/>
      <w:r w:rsidR="00E61B75" w:rsidRPr="00A26690">
        <w:rPr>
          <w:rFonts w:ascii="Roboto" w:hAnsi="Roboto"/>
          <w:lang w:val="lt-LT"/>
        </w:rPr>
        <w:t>.</w:t>
      </w:r>
      <w:r w:rsidR="00E61B75" w:rsidRPr="00A26690" w:rsidDel="00E61B75">
        <w:rPr>
          <w:rFonts w:ascii="Roboto" w:hAnsi="Roboto"/>
          <w:color w:val="000000"/>
          <w:lang w:val="lt-LT" w:eastAsia="en-GB"/>
        </w:rPr>
        <w:t xml:space="preserve"> </w:t>
      </w:r>
    </w:p>
    <w:p w14:paraId="0372A808" w14:textId="77777777" w:rsidR="0044549C" w:rsidRPr="00A26690" w:rsidRDefault="0044549C" w:rsidP="00D35FAD">
      <w:pPr>
        <w:spacing w:before="100" w:beforeAutospacing="1" w:after="100" w:afterAutospacing="1"/>
        <w:jc w:val="both"/>
        <w:rPr>
          <w:rFonts w:ascii="Roboto" w:hAnsi="Roboto"/>
          <w:color w:val="000000"/>
          <w:lang w:val="lt-LT" w:eastAsia="en-GB"/>
        </w:rPr>
      </w:pPr>
      <w:r w:rsidRPr="00A26690">
        <w:rPr>
          <w:rFonts w:ascii="Roboto" w:hAnsi="Roboto"/>
          <w:b/>
          <w:bCs/>
          <w:color w:val="000000"/>
          <w:lang w:val="lt-LT" w:eastAsia="en-GB"/>
        </w:rPr>
        <w:lastRenderedPageBreak/>
        <w:t>Pensijų fondai – ilgojo laikotarpio saugumo garantas</w:t>
      </w:r>
    </w:p>
    <w:p w14:paraId="60A4EBC2" w14:textId="77777777" w:rsidR="0044549C" w:rsidRPr="00A26690" w:rsidRDefault="0044549C" w:rsidP="00D35FAD">
      <w:pPr>
        <w:spacing w:before="100" w:beforeAutospacing="1" w:after="100" w:afterAutospacing="1"/>
        <w:jc w:val="both"/>
        <w:rPr>
          <w:rFonts w:ascii="Roboto" w:hAnsi="Roboto"/>
          <w:color w:val="000000"/>
          <w:lang w:val="lt-LT" w:eastAsia="en-GB"/>
        </w:rPr>
      </w:pPr>
      <w:r w:rsidRPr="00A26690">
        <w:rPr>
          <w:rFonts w:ascii="Roboto" w:hAnsi="Roboto"/>
          <w:color w:val="000000"/>
          <w:lang w:val="lt-LT" w:eastAsia="en-GB"/>
        </w:rPr>
        <w:t>Europos Komisijos paskelbtoje „Taupymo ir investavimo strategijoje“ išskiriama, kad pensijų kaupimas – ypač antroji pakopa – yra esminė priemonė siekiant ilgalaikio finansinio stabilumo. Šiuo metu daugiau nei 1,4 mln. gyventojų dalyvauja antrosios pakopos pensijų fonduose, tačiau tik apie 54 proc. realiai perveda įmokas. Tai rodo, kad vis dar yra erdvės skatinti žmones aktyviau rūpintis savo finansiniu saugumu senatvėje.</w:t>
      </w:r>
    </w:p>
    <w:p w14:paraId="19F97FBD" w14:textId="77777777" w:rsidR="0044549C" w:rsidRPr="00A26690" w:rsidRDefault="0044549C" w:rsidP="00D35FAD">
      <w:pPr>
        <w:spacing w:before="100" w:beforeAutospacing="1" w:after="100" w:afterAutospacing="1"/>
        <w:jc w:val="both"/>
        <w:rPr>
          <w:rFonts w:ascii="Roboto" w:hAnsi="Roboto"/>
          <w:color w:val="000000"/>
          <w:lang w:val="lt-LT" w:eastAsia="en-GB"/>
        </w:rPr>
      </w:pPr>
      <w:r w:rsidRPr="00A26690">
        <w:rPr>
          <w:rFonts w:ascii="Roboto" w:hAnsi="Roboto"/>
          <w:color w:val="000000"/>
          <w:lang w:val="lt-LT" w:eastAsia="en-GB"/>
        </w:rPr>
        <w:t xml:space="preserve">„Netgi esant rinkos svyravimams, per ilgą laikotarpį jie išsilygina, o istorija rodo, kad šimtmečiais akcijų rinkos demonstruoja augimo tendenciją. Todėl nuoseklus investavimas į pensijų fondus leidžia ne tik apsaugoti savo santaupas nuo infliacijos, bet ir sukaupti reikšmingą kapitalą per ilgesnį laikotarpį“, – teigia D. </w:t>
      </w:r>
      <w:proofErr w:type="spellStart"/>
      <w:r w:rsidRPr="00A26690">
        <w:rPr>
          <w:rFonts w:ascii="Roboto" w:hAnsi="Roboto"/>
          <w:color w:val="000000"/>
          <w:lang w:val="lt-LT" w:eastAsia="en-GB"/>
        </w:rPr>
        <w:t>Burdaitis</w:t>
      </w:r>
      <w:proofErr w:type="spellEnd"/>
      <w:r w:rsidRPr="00A26690">
        <w:rPr>
          <w:rFonts w:ascii="Roboto" w:hAnsi="Roboto"/>
          <w:color w:val="000000"/>
          <w:lang w:val="lt-LT" w:eastAsia="en-GB"/>
        </w:rPr>
        <w:t xml:space="preserve">. </w:t>
      </w:r>
    </w:p>
    <w:p w14:paraId="2CCF97A6" w14:textId="77777777" w:rsidR="0044549C" w:rsidRPr="00A26690" w:rsidRDefault="0044549C" w:rsidP="00D35FAD">
      <w:pPr>
        <w:spacing w:before="100" w:beforeAutospacing="1" w:after="100" w:afterAutospacing="1"/>
        <w:jc w:val="both"/>
        <w:rPr>
          <w:rFonts w:ascii="Roboto" w:hAnsi="Roboto"/>
          <w:color w:val="000000"/>
          <w:lang w:val="lt-LT" w:eastAsia="en-GB"/>
        </w:rPr>
      </w:pPr>
      <w:r w:rsidRPr="00A26690">
        <w:rPr>
          <w:rFonts w:ascii="Roboto" w:hAnsi="Roboto"/>
          <w:b/>
          <w:bCs/>
          <w:color w:val="000000"/>
          <w:lang w:val="lt-LT" w:eastAsia="en-GB"/>
        </w:rPr>
        <w:t>Diversifikacija – būdas išlikti stabiliai nepaisant rinkos svyravimų</w:t>
      </w:r>
    </w:p>
    <w:p w14:paraId="67DB5D04" w14:textId="77777777" w:rsidR="0044549C" w:rsidRPr="00A26690" w:rsidRDefault="0044549C" w:rsidP="00D35FAD">
      <w:pPr>
        <w:spacing w:before="100" w:beforeAutospacing="1" w:after="100" w:afterAutospacing="1"/>
        <w:jc w:val="both"/>
        <w:rPr>
          <w:rFonts w:ascii="Roboto" w:hAnsi="Roboto"/>
          <w:color w:val="000000"/>
          <w:lang w:val="lt-LT" w:eastAsia="en-GB"/>
        </w:rPr>
      </w:pPr>
      <w:r w:rsidRPr="00A26690">
        <w:rPr>
          <w:rFonts w:ascii="Roboto" w:hAnsi="Roboto"/>
          <w:color w:val="000000"/>
          <w:lang w:val="lt-LT" w:eastAsia="en-GB"/>
        </w:rPr>
        <w:t xml:space="preserve">Staigūs akcijų ar žaliavų kainų svyravimai kelia nerimą net patyrusiems investuotojams. Todėl diversifikacija išlieka vienu svarbiausių principų formuojant atsparų investicinį portfelį. Pasak D. </w:t>
      </w:r>
      <w:proofErr w:type="spellStart"/>
      <w:r w:rsidRPr="00A26690">
        <w:rPr>
          <w:rFonts w:ascii="Roboto" w:hAnsi="Roboto"/>
          <w:color w:val="000000"/>
          <w:lang w:val="lt-LT" w:eastAsia="en-GB"/>
        </w:rPr>
        <w:t>Burdaičio</w:t>
      </w:r>
      <w:proofErr w:type="spellEnd"/>
      <w:r w:rsidRPr="00A26690">
        <w:rPr>
          <w:rFonts w:ascii="Roboto" w:hAnsi="Roboto"/>
          <w:color w:val="000000"/>
          <w:lang w:val="lt-LT" w:eastAsia="en-GB"/>
        </w:rPr>
        <w:t xml:space="preserve">, tinkamai diversifikuotas portfelis gali žymiai sumažinti svyravimų įtaką ir padėti išlaikyti stabilumą net sunkiausiais laikotarpiais. </w:t>
      </w:r>
    </w:p>
    <w:p w14:paraId="32F97C6B" w14:textId="28CE8AC1" w:rsidR="0044549C" w:rsidRPr="00A26690" w:rsidRDefault="0044549C" w:rsidP="00D35FAD">
      <w:pPr>
        <w:spacing w:before="100" w:beforeAutospacing="1" w:after="100" w:afterAutospacing="1"/>
        <w:jc w:val="both"/>
        <w:rPr>
          <w:rFonts w:ascii="Roboto" w:hAnsi="Roboto"/>
          <w:color w:val="000000"/>
          <w:lang w:val="lt-LT" w:eastAsia="en-GB"/>
        </w:rPr>
      </w:pPr>
      <w:r w:rsidRPr="00A26690">
        <w:rPr>
          <w:rFonts w:ascii="Roboto" w:hAnsi="Roboto"/>
          <w:color w:val="000000"/>
          <w:lang w:val="lt-LT" w:eastAsia="en-GB"/>
        </w:rPr>
        <w:t>„Nėra vieno stebuklingo būdo visiškai išvengti rinkos svyravimų. Tačiau tinkamai diversifikuotas portfelis gali ženkliai sumažinti jų įtaką</w:t>
      </w:r>
      <w:r w:rsidR="004C0D68" w:rsidRPr="00A26690">
        <w:rPr>
          <w:rFonts w:ascii="Roboto" w:hAnsi="Roboto"/>
          <w:lang w:val="lt-LT"/>
        </w:rPr>
        <w:t>. Be to, kai kurių investicinių priemonių – pavyzdžiui, akcijų ar fondų – kainoms laikinai sumažėjus, atsiranda proga jas įsigyti palankesnėmis sąlygomis</w:t>
      </w:r>
      <w:r w:rsidRPr="00A26690">
        <w:rPr>
          <w:rFonts w:ascii="Roboto" w:hAnsi="Roboto"/>
          <w:color w:val="000000"/>
          <w:lang w:val="lt-LT" w:eastAsia="en-GB"/>
        </w:rPr>
        <w:t xml:space="preserve">“, – sako D. </w:t>
      </w:r>
      <w:proofErr w:type="spellStart"/>
      <w:r w:rsidRPr="00A26690">
        <w:rPr>
          <w:rFonts w:ascii="Roboto" w:hAnsi="Roboto"/>
          <w:color w:val="000000"/>
          <w:lang w:val="lt-LT" w:eastAsia="en-GB"/>
        </w:rPr>
        <w:t>Burdaitis</w:t>
      </w:r>
      <w:proofErr w:type="spellEnd"/>
      <w:r w:rsidRPr="00A26690">
        <w:rPr>
          <w:rFonts w:ascii="Roboto" w:hAnsi="Roboto"/>
          <w:color w:val="000000"/>
          <w:lang w:val="lt-LT" w:eastAsia="en-GB"/>
        </w:rPr>
        <w:t>.</w:t>
      </w:r>
    </w:p>
    <w:p w14:paraId="024C5195" w14:textId="4DB73613" w:rsidR="00AA46CC" w:rsidRPr="00A26690" w:rsidRDefault="0044549C" w:rsidP="5DA67F15">
      <w:pPr>
        <w:spacing w:before="100" w:beforeAutospacing="1" w:after="100" w:afterAutospacing="1"/>
        <w:jc w:val="both"/>
        <w:rPr>
          <w:rFonts w:ascii="Roboto" w:hAnsi="Roboto"/>
          <w:color w:val="000000"/>
          <w:lang w:val="lt-LT" w:eastAsia="en-GB"/>
        </w:rPr>
      </w:pPr>
      <w:r w:rsidRPr="00A26690">
        <w:rPr>
          <w:rFonts w:ascii="Roboto" w:hAnsi="Roboto"/>
          <w:color w:val="000000" w:themeColor="text1"/>
          <w:lang w:val="lt-LT" w:eastAsia="en-GB"/>
        </w:rPr>
        <w:t xml:space="preserve">Pasak jo, investicijas reikėtų paskirstyti tarp įvairių turto klasių – nuo obligacijų, indėlių ir pensijų fondų iki rizikingesnių alternatyvų, tokių kaip akcijos ar nekilnojamasis turtas. Svarbiausia – neperžengti rizikos ribos ir </w:t>
      </w:r>
      <w:r w:rsidR="00CF7D9A" w:rsidRPr="00A26690">
        <w:rPr>
          <w:rFonts w:ascii="Roboto" w:hAnsi="Roboto"/>
          <w:color w:val="000000" w:themeColor="text1"/>
          <w:lang w:val="lt-LT" w:eastAsia="en-GB"/>
        </w:rPr>
        <w:t>nepamiršti diversifikuoti investicijų</w:t>
      </w:r>
      <w:r w:rsidRPr="00A26690">
        <w:rPr>
          <w:rFonts w:ascii="Roboto" w:hAnsi="Roboto"/>
          <w:color w:val="000000" w:themeColor="text1"/>
          <w:lang w:val="lt-LT" w:eastAsia="en-GB"/>
        </w:rPr>
        <w:t>. Tai leidžia išlaikyti portfelio stabilumą</w:t>
      </w:r>
      <w:r w:rsidR="00D35FAD" w:rsidRPr="00A26690">
        <w:rPr>
          <w:rFonts w:ascii="Roboto" w:hAnsi="Roboto"/>
          <w:color w:val="000000" w:themeColor="text1"/>
          <w:lang w:val="lt-LT" w:eastAsia="en-GB"/>
        </w:rPr>
        <w:t xml:space="preserve"> </w:t>
      </w:r>
      <w:r w:rsidRPr="00A26690">
        <w:rPr>
          <w:rFonts w:ascii="Roboto" w:hAnsi="Roboto"/>
          <w:color w:val="000000" w:themeColor="text1"/>
          <w:lang w:val="lt-LT" w:eastAsia="en-GB"/>
        </w:rPr>
        <w:t>ir pasinaudoti rinkos pokyčiais be didelės rizikos.</w:t>
      </w:r>
    </w:p>
    <w:sectPr w:rsidR="00AA46CC" w:rsidRPr="00A26690" w:rsidSect="00E7698D">
      <w:headerReference w:type="default" r:id="rId11"/>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D105F" w14:textId="77777777" w:rsidR="00F33196" w:rsidRDefault="00F33196">
      <w:r>
        <w:separator/>
      </w:r>
    </w:p>
  </w:endnote>
  <w:endnote w:type="continuationSeparator" w:id="0">
    <w:p w14:paraId="3A14C57E" w14:textId="77777777" w:rsidR="00F33196" w:rsidRDefault="00F33196">
      <w:r>
        <w:continuationSeparator/>
      </w:r>
    </w:p>
  </w:endnote>
  <w:endnote w:type="continuationNotice" w:id="1">
    <w:p w14:paraId="17076AE2" w14:textId="77777777" w:rsidR="00F33196" w:rsidRDefault="00F331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 Light">
    <w:altName w:val="Courier New"/>
    <w:panose1 w:val="020B0403020202020204"/>
    <w:charset w:val="00"/>
    <w:family w:val="swiss"/>
    <w:notTrueType/>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F526B9" w14:textId="77777777" w:rsidR="00F33196" w:rsidRDefault="00F33196">
      <w:r>
        <w:separator/>
      </w:r>
    </w:p>
  </w:footnote>
  <w:footnote w:type="continuationSeparator" w:id="0">
    <w:p w14:paraId="56452154" w14:textId="77777777" w:rsidR="00F33196" w:rsidRDefault="00F33196">
      <w:r>
        <w:continuationSeparator/>
      </w:r>
    </w:p>
  </w:footnote>
  <w:footnote w:type="continuationNotice" w:id="1">
    <w:p w14:paraId="21D228BF" w14:textId="77777777" w:rsidR="00F33196" w:rsidRDefault="00F331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E5E5B" w14:textId="77777777" w:rsidR="007D5CBF" w:rsidRDefault="00BA4A02">
    <w:pPr>
      <w:pStyle w:val="Header"/>
      <w:spacing w:line="0" w:lineRule="atLeast"/>
    </w:pPr>
    <w:r>
      <w:rPr>
        <w:noProof/>
        <w:color w:val="2B579A"/>
        <w:shd w:val="clear" w:color="auto" w:fill="E6E6E6"/>
      </w:rPr>
      <w:drawing>
        <wp:anchor distT="0" distB="0" distL="114300" distR="114300" simplePos="0" relativeHeight="251658240" behindDoc="0" locked="0" layoutInCell="1" hidden="0" allowOverlap="1" wp14:anchorId="0B383003" wp14:editId="05968915">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2"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5"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2"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7"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8"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0"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5"/>
  </w:num>
  <w:num w:numId="12" w16cid:durableId="1671442860">
    <w:abstractNumId w:val="37"/>
  </w:num>
  <w:num w:numId="13" w16cid:durableId="1838181233">
    <w:abstractNumId w:val="29"/>
  </w:num>
  <w:num w:numId="14" w16cid:durableId="595552581">
    <w:abstractNumId w:val="15"/>
  </w:num>
  <w:num w:numId="15" w16cid:durableId="888148032">
    <w:abstractNumId w:val="30"/>
  </w:num>
  <w:num w:numId="16" w16cid:durableId="1421297493">
    <w:abstractNumId w:val="16"/>
  </w:num>
  <w:num w:numId="17" w16cid:durableId="888494613">
    <w:abstractNumId w:val="20"/>
  </w:num>
  <w:num w:numId="18" w16cid:durableId="2101020583">
    <w:abstractNumId w:val="18"/>
  </w:num>
  <w:num w:numId="19" w16cid:durableId="170295238">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3"/>
  </w:num>
  <w:num w:numId="22" w16cid:durableId="1210649482">
    <w:abstractNumId w:val="40"/>
  </w:num>
  <w:num w:numId="23" w16cid:durableId="1036929120">
    <w:abstractNumId w:val="37"/>
  </w:num>
  <w:num w:numId="24" w16cid:durableId="1248925388">
    <w:abstractNumId w:val="28"/>
  </w:num>
  <w:num w:numId="25" w16cid:durableId="2106725632">
    <w:abstractNumId w:val="17"/>
  </w:num>
  <w:num w:numId="26" w16cid:durableId="824470059">
    <w:abstractNumId w:val="36"/>
  </w:num>
  <w:num w:numId="27" w16cid:durableId="856384560">
    <w:abstractNumId w:val="31"/>
  </w:num>
  <w:num w:numId="28" w16cid:durableId="1366757636">
    <w:abstractNumId w:val="39"/>
  </w:num>
  <w:num w:numId="29" w16cid:durableId="4936848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4"/>
  </w:num>
  <w:num w:numId="31" w16cid:durableId="370030836">
    <w:abstractNumId w:val="19"/>
  </w:num>
  <w:num w:numId="32" w16cid:durableId="1137912076">
    <w:abstractNumId w:val="12"/>
  </w:num>
  <w:num w:numId="33" w16cid:durableId="1817260878">
    <w:abstractNumId w:val="41"/>
  </w:num>
  <w:num w:numId="34" w16cid:durableId="455952518">
    <w:abstractNumId w:val="27"/>
  </w:num>
  <w:num w:numId="35" w16cid:durableId="653221721">
    <w:abstractNumId w:val="37"/>
  </w:num>
  <w:num w:numId="36" w16cid:durableId="1389567447">
    <w:abstractNumId w:val="42"/>
  </w:num>
  <w:num w:numId="37" w16cid:durableId="283928490">
    <w:abstractNumId w:val="32"/>
  </w:num>
  <w:num w:numId="38" w16cid:durableId="2123301385">
    <w:abstractNumId w:val="32"/>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5"/>
  </w:num>
  <w:num w:numId="41" w16cid:durableId="1156535567">
    <w:abstractNumId w:val="38"/>
  </w:num>
  <w:num w:numId="42" w16cid:durableId="745880752">
    <w:abstractNumId w:val="10"/>
  </w:num>
  <w:num w:numId="43" w16cid:durableId="721246444">
    <w:abstractNumId w:val="34"/>
  </w:num>
  <w:num w:numId="44" w16cid:durableId="612976023">
    <w:abstractNumId w:val="13"/>
  </w:num>
  <w:num w:numId="45" w16cid:durableId="1894777228">
    <w:abstractNumId w:val="33"/>
  </w:num>
  <w:num w:numId="46" w16cid:durableId="1206259503">
    <w:abstractNumId w:val="26"/>
  </w:num>
  <w:num w:numId="47" w16cid:durableId="29688574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removePersonalInformation/>
  <w:removeDateAndTime/>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49C"/>
    <w:rsid w:val="00000C7D"/>
    <w:rsid w:val="00005ED8"/>
    <w:rsid w:val="000139FC"/>
    <w:rsid w:val="00034229"/>
    <w:rsid w:val="00034A9D"/>
    <w:rsid w:val="00040077"/>
    <w:rsid w:val="000530F1"/>
    <w:rsid w:val="00057DCA"/>
    <w:rsid w:val="000747B8"/>
    <w:rsid w:val="00076582"/>
    <w:rsid w:val="00086C28"/>
    <w:rsid w:val="00087419"/>
    <w:rsid w:val="0009143F"/>
    <w:rsid w:val="000944B3"/>
    <w:rsid w:val="000955B7"/>
    <w:rsid w:val="000A21BD"/>
    <w:rsid w:val="000A6315"/>
    <w:rsid w:val="000B2316"/>
    <w:rsid w:val="000B2F09"/>
    <w:rsid w:val="000C205A"/>
    <w:rsid w:val="000C2785"/>
    <w:rsid w:val="000C4112"/>
    <w:rsid w:val="000C681A"/>
    <w:rsid w:val="000C79D1"/>
    <w:rsid w:val="000C7B36"/>
    <w:rsid w:val="000D5F72"/>
    <w:rsid w:val="000E7040"/>
    <w:rsid w:val="000F2CC4"/>
    <w:rsid w:val="000F6942"/>
    <w:rsid w:val="000F7D70"/>
    <w:rsid w:val="00100668"/>
    <w:rsid w:val="00103A55"/>
    <w:rsid w:val="001069EB"/>
    <w:rsid w:val="0010749E"/>
    <w:rsid w:val="00111652"/>
    <w:rsid w:val="00113BB6"/>
    <w:rsid w:val="001177AF"/>
    <w:rsid w:val="00126612"/>
    <w:rsid w:val="001316C3"/>
    <w:rsid w:val="00133BBD"/>
    <w:rsid w:val="00146E27"/>
    <w:rsid w:val="00146EA2"/>
    <w:rsid w:val="00146FA7"/>
    <w:rsid w:val="00150826"/>
    <w:rsid w:val="0015092B"/>
    <w:rsid w:val="001519AC"/>
    <w:rsid w:val="001535E2"/>
    <w:rsid w:val="00164B89"/>
    <w:rsid w:val="001651DE"/>
    <w:rsid w:val="001712C1"/>
    <w:rsid w:val="001763E6"/>
    <w:rsid w:val="001879C6"/>
    <w:rsid w:val="00193B2C"/>
    <w:rsid w:val="001A21C1"/>
    <w:rsid w:val="001A2ACC"/>
    <w:rsid w:val="001A3D24"/>
    <w:rsid w:val="001A4F96"/>
    <w:rsid w:val="001A5389"/>
    <w:rsid w:val="001B160F"/>
    <w:rsid w:val="001B2A11"/>
    <w:rsid w:val="001C134D"/>
    <w:rsid w:val="001C36C4"/>
    <w:rsid w:val="001C67F6"/>
    <w:rsid w:val="001D2B6F"/>
    <w:rsid w:val="001D7655"/>
    <w:rsid w:val="001D7889"/>
    <w:rsid w:val="001E0E4E"/>
    <w:rsid w:val="001E2DEC"/>
    <w:rsid w:val="001E4AB7"/>
    <w:rsid w:val="001F141C"/>
    <w:rsid w:val="001F4523"/>
    <w:rsid w:val="001F4918"/>
    <w:rsid w:val="001F67DA"/>
    <w:rsid w:val="002031C3"/>
    <w:rsid w:val="00205E62"/>
    <w:rsid w:val="002138A7"/>
    <w:rsid w:val="00213B39"/>
    <w:rsid w:val="002148A5"/>
    <w:rsid w:val="002168EA"/>
    <w:rsid w:val="00217F38"/>
    <w:rsid w:val="00226D58"/>
    <w:rsid w:val="00240880"/>
    <w:rsid w:val="00247EFD"/>
    <w:rsid w:val="002531B2"/>
    <w:rsid w:val="00255CB0"/>
    <w:rsid w:val="00256333"/>
    <w:rsid w:val="00267238"/>
    <w:rsid w:val="00274F84"/>
    <w:rsid w:val="00276406"/>
    <w:rsid w:val="00281002"/>
    <w:rsid w:val="00282971"/>
    <w:rsid w:val="00285AE4"/>
    <w:rsid w:val="00291BDB"/>
    <w:rsid w:val="00293EB6"/>
    <w:rsid w:val="00296E1F"/>
    <w:rsid w:val="00297865"/>
    <w:rsid w:val="002A02F7"/>
    <w:rsid w:val="002A20FC"/>
    <w:rsid w:val="002A37BA"/>
    <w:rsid w:val="002B6E04"/>
    <w:rsid w:val="002C5E4C"/>
    <w:rsid w:val="002C7FDA"/>
    <w:rsid w:val="002D01AB"/>
    <w:rsid w:val="002D2517"/>
    <w:rsid w:val="002D751D"/>
    <w:rsid w:val="003023CF"/>
    <w:rsid w:val="00304259"/>
    <w:rsid w:val="0031306A"/>
    <w:rsid w:val="00340411"/>
    <w:rsid w:val="0034319E"/>
    <w:rsid w:val="0034474B"/>
    <w:rsid w:val="00354344"/>
    <w:rsid w:val="00355011"/>
    <w:rsid w:val="003558B8"/>
    <w:rsid w:val="00355BF5"/>
    <w:rsid w:val="00357BDC"/>
    <w:rsid w:val="00362639"/>
    <w:rsid w:val="0036716E"/>
    <w:rsid w:val="00367245"/>
    <w:rsid w:val="003733A6"/>
    <w:rsid w:val="00373681"/>
    <w:rsid w:val="0037460D"/>
    <w:rsid w:val="00376F32"/>
    <w:rsid w:val="00377709"/>
    <w:rsid w:val="003810FC"/>
    <w:rsid w:val="00381540"/>
    <w:rsid w:val="003817C2"/>
    <w:rsid w:val="003841F2"/>
    <w:rsid w:val="00384BCB"/>
    <w:rsid w:val="00386FEF"/>
    <w:rsid w:val="003A1241"/>
    <w:rsid w:val="003A5F01"/>
    <w:rsid w:val="003B262B"/>
    <w:rsid w:val="003B6683"/>
    <w:rsid w:val="003C07CD"/>
    <w:rsid w:val="003C1300"/>
    <w:rsid w:val="003C424C"/>
    <w:rsid w:val="003D0C42"/>
    <w:rsid w:val="003D324D"/>
    <w:rsid w:val="003D363B"/>
    <w:rsid w:val="003D60FD"/>
    <w:rsid w:val="003E111D"/>
    <w:rsid w:val="003E3FCE"/>
    <w:rsid w:val="003E54BA"/>
    <w:rsid w:val="003F398B"/>
    <w:rsid w:val="003F461C"/>
    <w:rsid w:val="00405C68"/>
    <w:rsid w:val="00411968"/>
    <w:rsid w:val="00412829"/>
    <w:rsid w:val="00421ECF"/>
    <w:rsid w:val="00432BB3"/>
    <w:rsid w:val="00432CE8"/>
    <w:rsid w:val="0043482D"/>
    <w:rsid w:val="00437502"/>
    <w:rsid w:val="00441017"/>
    <w:rsid w:val="00443D9F"/>
    <w:rsid w:val="0044549C"/>
    <w:rsid w:val="004523ED"/>
    <w:rsid w:val="00452879"/>
    <w:rsid w:val="00453A2B"/>
    <w:rsid w:val="00456C69"/>
    <w:rsid w:val="0046007B"/>
    <w:rsid w:val="00463C05"/>
    <w:rsid w:val="00470089"/>
    <w:rsid w:val="00482A2E"/>
    <w:rsid w:val="0049268F"/>
    <w:rsid w:val="004A379A"/>
    <w:rsid w:val="004B4868"/>
    <w:rsid w:val="004C0D68"/>
    <w:rsid w:val="004C5ECF"/>
    <w:rsid w:val="004C62C4"/>
    <w:rsid w:val="004E3889"/>
    <w:rsid w:val="004E7ADF"/>
    <w:rsid w:val="005038B4"/>
    <w:rsid w:val="005341CF"/>
    <w:rsid w:val="00537090"/>
    <w:rsid w:val="00553979"/>
    <w:rsid w:val="0056119E"/>
    <w:rsid w:val="005642D8"/>
    <w:rsid w:val="005678D4"/>
    <w:rsid w:val="005769B0"/>
    <w:rsid w:val="005804F9"/>
    <w:rsid w:val="00592E74"/>
    <w:rsid w:val="0059349A"/>
    <w:rsid w:val="005A6FD9"/>
    <w:rsid w:val="005A73A9"/>
    <w:rsid w:val="005B21FC"/>
    <w:rsid w:val="005B24C0"/>
    <w:rsid w:val="005B379A"/>
    <w:rsid w:val="005B5C94"/>
    <w:rsid w:val="005C3989"/>
    <w:rsid w:val="005C4F28"/>
    <w:rsid w:val="005C7A03"/>
    <w:rsid w:val="005D1445"/>
    <w:rsid w:val="005D44B0"/>
    <w:rsid w:val="005D62DB"/>
    <w:rsid w:val="005E3F9E"/>
    <w:rsid w:val="005F1AC5"/>
    <w:rsid w:val="005F4F00"/>
    <w:rsid w:val="0060245B"/>
    <w:rsid w:val="00606220"/>
    <w:rsid w:val="00612B9D"/>
    <w:rsid w:val="00612EF0"/>
    <w:rsid w:val="0062261B"/>
    <w:rsid w:val="006252B0"/>
    <w:rsid w:val="006321F2"/>
    <w:rsid w:val="00637D69"/>
    <w:rsid w:val="00641648"/>
    <w:rsid w:val="006417F6"/>
    <w:rsid w:val="00651C3A"/>
    <w:rsid w:val="00652C47"/>
    <w:rsid w:val="006530DD"/>
    <w:rsid w:val="00653F73"/>
    <w:rsid w:val="006578C3"/>
    <w:rsid w:val="00664F1D"/>
    <w:rsid w:val="00667E1F"/>
    <w:rsid w:val="00670B04"/>
    <w:rsid w:val="00670CA9"/>
    <w:rsid w:val="0067211F"/>
    <w:rsid w:val="006749CA"/>
    <w:rsid w:val="00675976"/>
    <w:rsid w:val="00687768"/>
    <w:rsid w:val="00693869"/>
    <w:rsid w:val="006A0C4B"/>
    <w:rsid w:val="006A6CB9"/>
    <w:rsid w:val="006C4A12"/>
    <w:rsid w:val="006D49C5"/>
    <w:rsid w:val="006D4EFF"/>
    <w:rsid w:val="006D60E6"/>
    <w:rsid w:val="006D65D1"/>
    <w:rsid w:val="006D6D2C"/>
    <w:rsid w:val="006D7DE3"/>
    <w:rsid w:val="006E4CD6"/>
    <w:rsid w:val="006F696D"/>
    <w:rsid w:val="00706B0B"/>
    <w:rsid w:val="00716782"/>
    <w:rsid w:val="00725F93"/>
    <w:rsid w:val="00732D65"/>
    <w:rsid w:val="00736140"/>
    <w:rsid w:val="00745BCF"/>
    <w:rsid w:val="00750B84"/>
    <w:rsid w:val="0075479A"/>
    <w:rsid w:val="00756F2F"/>
    <w:rsid w:val="00765CB4"/>
    <w:rsid w:val="007729DE"/>
    <w:rsid w:val="00772D30"/>
    <w:rsid w:val="007739D2"/>
    <w:rsid w:val="0077434B"/>
    <w:rsid w:val="00775B51"/>
    <w:rsid w:val="007826D5"/>
    <w:rsid w:val="007832A6"/>
    <w:rsid w:val="00783C5E"/>
    <w:rsid w:val="00791BE6"/>
    <w:rsid w:val="007926B4"/>
    <w:rsid w:val="00795AAA"/>
    <w:rsid w:val="007A60EF"/>
    <w:rsid w:val="007B0B4D"/>
    <w:rsid w:val="007B5FBB"/>
    <w:rsid w:val="007C5015"/>
    <w:rsid w:val="007C72D6"/>
    <w:rsid w:val="007D28CC"/>
    <w:rsid w:val="007D5CBF"/>
    <w:rsid w:val="007D78F8"/>
    <w:rsid w:val="007E6ED0"/>
    <w:rsid w:val="007F0DFE"/>
    <w:rsid w:val="007F618C"/>
    <w:rsid w:val="00810623"/>
    <w:rsid w:val="00811C55"/>
    <w:rsid w:val="00813D98"/>
    <w:rsid w:val="008157DB"/>
    <w:rsid w:val="00817B8E"/>
    <w:rsid w:val="0082010E"/>
    <w:rsid w:val="00820A21"/>
    <w:rsid w:val="00830738"/>
    <w:rsid w:val="00830FE5"/>
    <w:rsid w:val="00836F9A"/>
    <w:rsid w:val="00843554"/>
    <w:rsid w:val="00844FF7"/>
    <w:rsid w:val="00851C1E"/>
    <w:rsid w:val="00857E1D"/>
    <w:rsid w:val="0086342D"/>
    <w:rsid w:val="00867F03"/>
    <w:rsid w:val="00871B6D"/>
    <w:rsid w:val="0087788A"/>
    <w:rsid w:val="00884564"/>
    <w:rsid w:val="00886DDC"/>
    <w:rsid w:val="008941D8"/>
    <w:rsid w:val="00894B09"/>
    <w:rsid w:val="008A2FFC"/>
    <w:rsid w:val="008A4C9A"/>
    <w:rsid w:val="008B1179"/>
    <w:rsid w:val="008B2146"/>
    <w:rsid w:val="008B2C7E"/>
    <w:rsid w:val="008B66B6"/>
    <w:rsid w:val="008C2BAA"/>
    <w:rsid w:val="008C4CE2"/>
    <w:rsid w:val="008C763C"/>
    <w:rsid w:val="008D0600"/>
    <w:rsid w:val="008D7AFB"/>
    <w:rsid w:val="008E0E37"/>
    <w:rsid w:val="008E72E2"/>
    <w:rsid w:val="008F090E"/>
    <w:rsid w:val="008F2B50"/>
    <w:rsid w:val="0090288C"/>
    <w:rsid w:val="009128D4"/>
    <w:rsid w:val="00913B57"/>
    <w:rsid w:val="00914FF7"/>
    <w:rsid w:val="00925B1A"/>
    <w:rsid w:val="009317C8"/>
    <w:rsid w:val="00934D3C"/>
    <w:rsid w:val="00937375"/>
    <w:rsid w:val="009424D9"/>
    <w:rsid w:val="009469E0"/>
    <w:rsid w:val="00950A13"/>
    <w:rsid w:val="00950D9D"/>
    <w:rsid w:val="00951D74"/>
    <w:rsid w:val="00971710"/>
    <w:rsid w:val="00972C2B"/>
    <w:rsid w:val="00973867"/>
    <w:rsid w:val="009819F3"/>
    <w:rsid w:val="009973DD"/>
    <w:rsid w:val="009A2CF9"/>
    <w:rsid w:val="009A3B80"/>
    <w:rsid w:val="009A553C"/>
    <w:rsid w:val="009C4F10"/>
    <w:rsid w:val="009C7592"/>
    <w:rsid w:val="009D1A68"/>
    <w:rsid w:val="009E3E79"/>
    <w:rsid w:val="009F1569"/>
    <w:rsid w:val="009F20EC"/>
    <w:rsid w:val="009F22EB"/>
    <w:rsid w:val="009F705D"/>
    <w:rsid w:val="009F7837"/>
    <w:rsid w:val="00A01242"/>
    <w:rsid w:val="00A021A7"/>
    <w:rsid w:val="00A02646"/>
    <w:rsid w:val="00A101DD"/>
    <w:rsid w:val="00A10429"/>
    <w:rsid w:val="00A13912"/>
    <w:rsid w:val="00A13F9A"/>
    <w:rsid w:val="00A17F0C"/>
    <w:rsid w:val="00A20CE7"/>
    <w:rsid w:val="00A26690"/>
    <w:rsid w:val="00A314B7"/>
    <w:rsid w:val="00A32F30"/>
    <w:rsid w:val="00A47726"/>
    <w:rsid w:val="00A47918"/>
    <w:rsid w:val="00A4E2D1"/>
    <w:rsid w:val="00A52780"/>
    <w:rsid w:val="00A6012C"/>
    <w:rsid w:val="00A70BC9"/>
    <w:rsid w:val="00A7675E"/>
    <w:rsid w:val="00A77C6E"/>
    <w:rsid w:val="00A8259E"/>
    <w:rsid w:val="00A836C0"/>
    <w:rsid w:val="00A84F07"/>
    <w:rsid w:val="00A87DEB"/>
    <w:rsid w:val="00A87E5F"/>
    <w:rsid w:val="00A9160C"/>
    <w:rsid w:val="00A97E95"/>
    <w:rsid w:val="00AA23CC"/>
    <w:rsid w:val="00AA46CC"/>
    <w:rsid w:val="00AA4D21"/>
    <w:rsid w:val="00AA5FB8"/>
    <w:rsid w:val="00AB6D5D"/>
    <w:rsid w:val="00AC23D9"/>
    <w:rsid w:val="00AD2706"/>
    <w:rsid w:val="00AD5B98"/>
    <w:rsid w:val="00AD65D1"/>
    <w:rsid w:val="00AF1D3A"/>
    <w:rsid w:val="00AF40C4"/>
    <w:rsid w:val="00AF4153"/>
    <w:rsid w:val="00AF7DA9"/>
    <w:rsid w:val="00B000E4"/>
    <w:rsid w:val="00B07C55"/>
    <w:rsid w:val="00B102B7"/>
    <w:rsid w:val="00B220A6"/>
    <w:rsid w:val="00B30F79"/>
    <w:rsid w:val="00B34891"/>
    <w:rsid w:val="00B34D30"/>
    <w:rsid w:val="00B35469"/>
    <w:rsid w:val="00B3771B"/>
    <w:rsid w:val="00B50BD9"/>
    <w:rsid w:val="00B50E0E"/>
    <w:rsid w:val="00B56CA2"/>
    <w:rsid w:val="00B6080A"/>
    <w:rsid w:val="00B704E3"/>
    <w:rsid w:val="00B722A0"/>
    <w:rsid w:val="00B7430C"/>
    <w:rsid w:val="00B76833"/>
    <w:rsid w:val="00B8305B"/>
    <w:rsid w:val="00B84305"/>
    <w:rsid w:val="00B91DEA"/>
    <w:rsid w:val="00B92CF7"/>
    <w:rsid w:val="00B95EFB"/>
    <w:rsid w:val="00BA35EC"/>
    <w:rsid w:val="00BA4999"/>
    <w:rsid w:val="00BA4A02"/>
    <w:rsid w:val="00BB21FD"/>
    <w:rsid w:val="00BB59E9"/>
    <w:rsid w:val="00BC024D"/>
    <w:rsid w:val="00BC7216"/>
    <w:rsid w:val="00BD53E6"/>
    <w:rsid w:val="00BE1CC4"/>
    <w:rsid w:val="00BE292D"/>
    <w:rsid w:val="00BF2AAA"/>
    <w:rsid w:val="00BF4998"/>
    <w:rsid w:val="00BF49CD"/>
    <w:rsid w:val="00C122C6"/>
    <w:rsid w:val="00C135A1"/>
    <w:rsid w:val="00C16803"/>
    <w:rsid w:val="00C240E2"/>
    <w:rsid w:val="00C24CB6"/>
    <w:rsid w:val="00C34431"/>
    <w:rsid w:val="00C373C7"/>
    <w:rsid w:val="00C417D4"/>
    <w:rsid w:val="00C47ABA"/>
    <w:rsid w:val="00C62269"/>
    <w:rsid w:val="00C63682"/>
    <w:rsid w:val="00C6514A"/>
    <w:rsid w:val="00C858C7"/>
    <w:rsid w:val="00C95C72"/>
    <w:rsid w:val="00CA18B7"/>
    <w:rsid w:val="00CB4475"/>
    <w:rsid w:val="00CC4C35"/>
    <w:rsid w:val="00CC63B6"/>
    <w:rsid w:val="00CC6BAF"/>
    <w:rsid w:val="00CD02A2"/>
    <w:rsid w:val="00CD07A2"/>
    <w:rsid w:val="00CD1262"/>
    <w:rsid w:val="00CD39B2"/>
    <w:rsid w:val="00CD7D4D"/>
    <w:rsid w:val="00CF7597"/>
    <w:rsid w:val="00CF7D9A"/>
    <w:rsid w:val="00D03C0E"/>
    <w:rsid w:val="00D04DB4"/>
    <w:rsid w:val="00D1106E"/>
    <w:rsid w:val="00D12E99"/>
    <w:rsid w:val="00D265D9"/>
    <w:rsid w:val="00D34BBB"/>
    <w:rsid w:val="00D35FAD"/>
    <w:rsid w:val="00D4423D"/>
    <w:rsid w:val="00D465BB"/>
    <w:rsid w:val="00D532F4"/>
    <w:rsid w:val="00D54515"/>
    <w:rsid w:val="00D63CF7"/>
    <w:rsid w:val="00D66428"/>
    <w:rsid w:val="00D66BA7"/>
    <w:rsid w:val="00D70FE5"/>
    <w:rsid w:val="00D7271A"/>
    <w:rsid w:val="00D73C33"/>
    <w:rsid w:val="00D82446"/>
    <w:rsid w:val="00D8340D"/>
    <w:rsid w:val="00D84A9B"/>
    <w:rsid w:val="00D8649B"/>
    <w:rsid w:val="00D90A0E"/>
    <w:rsid w:val="00D929CD"/>
    <w:rsid w:val="00D93595"/>
    <w:rsid w:val="00DA0B17"/>
    <w:rsid w:val="00DA6B31"/>
    <w:rsid w:val="00DB1DD0"/>
    <w:rsid w:val="00DB72F6"/>
    <w:rsid w:val="00DB745A"/>
    <w:rsid w:val="00DC06DC"/>
    <w:rsid w:val="00DC60DE"/>
    <w:rsid w:val="00DD0601"/>
    <w:rsid w:val="00DD1CD9"/>
    <w:rsid w:val="00DF4B08"/>
    <w:rsid w:val="00E00496"/>
    <w:rsid w:val="00E02278"/>
    <w:rsid w:val="00E13964"/>
    <w:rsid w:val="00E1505F"/>
    <w:rsid w:val="00E22CC6"/>
    <w:rsid w:val="00E23A5A"/>
    <w:rsid w:val="00E33A8E"/>
    <w:rsid w:val="00E41E03"/>
    <w:rsid w:val="00E43A70"/>
    <w:rsid w:val="00E442A0"/>
    <w:rsid w:val="00E50A83"/>
    <w:rsid w:val="00E510D7"/>
    <w:rsid w:val="00E553DB"/>
    <w:rsid w:val="00E61B75"/>
    <w:rsid w:val="00E6355A"/>
    <w:rsid w:val="00E72BDD"/>
    <w:rsid w:val="00E7698D"/>
    <w:rsid w:val="00E864CF"/>
    <w:rsid w:val="00E94808"/>
    <w:rsid w:val="00EA0551"/>
    <w:rsid w:val="00EA3319"/>
    <w:rsid w:val="00EA59DB"/>
    <w:rsid w:val="00EB15E8"/>
    <w:rsid w:val="00EB5548"/>
    <w:rsid w:val="00EB5D6C"/>
    <w:rsid w:val="00EC4D36"/>
    <w:rsid w:val="00ED101E"/>
    <w:rsid w:val="00ED2836"/>
    <w:rsid w:val="00ED467D"/>
    <w:rsid w:val="00ED771C"/>
    <w:rsid w:val="00EE3181"/>
    <w:rsid w:val="00EE56A7"/>
    <w:rsid w:val="00EE6710"/>
    <w:rsid w:val="00F1161C"/>
    <w:rsid w:val="00F14D0E"/>
    <w:rsid w:val="00F16A59"/>
    <w:rsid w:val="00F17096"/>
    <w:rsid w:val="00F23913"/>
    <w:rsid w:val="00F33196"/>
    <w:rsid w:val="00F34D70"/>
    <w:rsid w:val="00F368DC"/>
    <w:rsid w:val="00F420CE"/>
    <w:rsid w:val="00F456D8"/>
    <w:rsid w:val="00F532A1"/>
    <w:rsid w:val="00F61F65"/>
    <w:rsid w:val="00F62FDA"/>
    <w:rsid w:val="00F648B5"/>
    <w:rsid w:val="00F64AB4"/>
    <w:rsid w:val="00F70FA7"/>
    <w:rsid w:val="00F71954"/>
    <w:rsid w:val="00F76F40"/>
    <w:rsid w:val="00F77F0D"/>
    <w:rsid w:val="00F9741A"/>
    <w:rsid w:val="00FA0006"/>
    <w:rsid w:val="00FC1395"/>
    <w:rsid w:val="00FC28D2"/>
    <w:rsid w:val="00FC34D8"/>
    <w:rsid w:val="00FC437A"/>
    <w:rsid w:val="00FC79C8"/>
    <w:rsid w:val="00FD5E9F"/>
    <w:rsid w:val="00FE00A7"/>
    <w:rsid w:val="00FE6814"/>
    <w:rsid w:val="00FF2D75"/>
    <w:rsid w:val="00FF574B"/>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0499E4"/>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673F6A0"/>
    <w:rsid w:val="577607D2"/>
    <w:rsid w:val="589AE72E"/>
    <w:rsid w:val="58D5ADA9"/>
    <w:rsid w:val="59C84E7C"/>
    <w:rsid w:val="5A688B38"/>
    <w:rsid w:val="5B739910"/>
    <w:rsid w:val="5C17C17F"/>
    <w:rsid w:val="5CCDA02B"/>
    <w:rsid w:val="5CD5EDDF"/>
    <w:rsid w:val="5DA02BFA"/>
    <w:rsid w:val="5DA67F15"/>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52CAE0"/>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9A1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9" w:qFormat="1"/>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9"/>
    <w:unhideWhenUsed/>
    <w:qFormat/>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9"/>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2"/>
    <w:unhideWhenUsed/>
    <w:qFormat/>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234629889">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470754995">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1268669">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69700700">
      <w:bodyDiv w:val="1"/>
      <w:marLeft w:val="0"/>
      <w:marRight w:val="0"/>
      <w:marTop w:val="0"/>
      <w:marBottom w:val="0"/>
      <w:divBdr>
        <w:top w:val="none" w:sz="0" w:space="0" w:color="auto"/>
        <w:left w:val="none" w:sz="0" w:space="0" w:color="auto"/>
        <w:bottom w:val="none" w:sz="0" w:space="0" w:color="auto"/>
        <w:right w:val="none" w:sz="0" w:space="0" w:color="auto"/>
      </w:divBdr>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na.storastaite/Library/Group%20Containers/UBF8T346G9.Office/User%20Content.localized/Templates.localized/CITADELE_2023%2007%20XX_Pranes&#780;imo%20s&#780;ablona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73E465DD4171042BC7C2C187D47B5B6" ma:contentTypeVersion="19" ma:contentTypeDescription="Create a new document." ma:contentTypeScope="" ma:versionID="abd76970982e1b4211797e1a3fefd119">
  <xsd:schema xmlns:xsd="http://www.w3.org/2001/XMLSchema" xmlns:xs="http://www.w3.org/2001/XMLSchema" xmlns:p="http://schemas.microsoft.com/office/2006/metadata/properties" xmlns:ns2="5442cf83-f2d0-4e9b-aca9-69fb95f7b7ba" xmlns:ns3="979c4d7a-add2-4366-bc0a-7d8a38ee41a4" targetNamespace="http://schemas.microsoft.com/office/2006/metadata/properties" ma:root="true" ma:fieldsID="986719a0078e419ed2979908d152bef5" ns2:_="" ns3:_="">
    <xsd:import namespace="5442cf83-f2d0-4e9b-aca9-69fb95f7b7ba"/>
    <xsd:import namespace="979c4d7a-add2-4366-bc0a-7d8a38ee41a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42cf83-f2d0-4e9b-aca9-69fb95f7b7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e3b1693-7ebd-4a19-a9d8-fa48137a85b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9c4d7a-add2-4366-bc0a-7d8a38ee41a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675a9fc-c3c8-4fbe-acfe-7c8fbeb99da1}" ma:internalName="TaxCatchAll" ma:showField="CatchAllData" ma:web="979c4d7a-add2-4366-bc0a-7d8a38ee41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442cf83-f2d0-4e9b-aca9-69fb95f7b7ba">
      <Terms xmlns="http://schemas.microsoft.com/office/infopath/2007/PartnerControls"/>
    </lcf76f155ced4ddcb4097134ff3c332f>
    <TaxCatchAll xmlns="979c4d7a-add2-4366-bc0a-7d8a38ee41a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C9B81C-57CA-455A-B5ED-BD38ED89E2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42cf83-f2d0-4e9b-aca9-69fb95f7b7ba"/>
    <ds:schemaRef ds:uri="979c4d7a-add2-4366-bc0a-7d8a38ee41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customXml/itemProps3.xml><?xml version="1.0" encoding="utf-8"?>
<ds:datastoreItem xmlns:ds="http://schemas.openxmlformats.org/officeDocument/2006/customXml" ds:itemID="{62C8D1A1-0C2C-4FA3-B5AA-B7E42FA97240}">
  <ds:schemaRefs>
    <ds:schemaRef ds:uri="http://schemas.microsoft.com/office/2006/metadata/properties"/>
    <ds:schemaRef ds:uri="http://schemas.microsoft.com/office/infopath/2007/PartnerControls"/>
    <ds:schemaRef ds:uri="5442cf83-f2d0-4e9b-aca9-69fb95f7b7ba"/>
    <ds:schemaRef ds:uri="979c4d7a-add2-4366-bc0a-7d8a38ee41a4"/>
  </ds:schemaRefs>
</ds:datastoreItem>
</file>

<file path=customXml/itemProps4.xml><?xml version="1.0" encoding="utf-8"?>
<ds:datastoreItem xmlns:ds="http://schemas.openxmlformats.org/officeDocument/2006/customXml" ds:itemID="{2676F358-E86E-4801-81B7-25B2DE00E7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CITADELE_2023 07 XX_Pranešimo šablonas.dotx</Template>
  <TotalTime>0</TotalTime>
  <Pages>2</Pages>
  <Words>794</Words>
  <Characters>4527</Characters>
  <Application>Microsoft Office Word</Application>
  <DocSecurity>0</DocSecurity>
  <Lines>37</Lines>
  <Paragraphs>10</Paragraphs>
  <ScaleCrop>false</ScaleCrop>
  <LinksUpToDate>false</LinksUpToDate>
  <CharactersWithSpaces>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2025-05-14T05:48:00Z</dcterms:created>
  <dcterms:modified xsi:type="dcterms:W3CDTF">2025-06-09T06:39:00Z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y fmtid="{D5CDD505-2E9C-101B-9397-08002B2CF9AE}" pid="9" name="ContentTypeId">
    <vt:lpwstr>0x010100A73E465DD4171042BC7C2C187D47B5B6</vt:lpwstr>
  </property>
  <property fmtid="{D5CDD505-2E9C-101B-9397-08002B2CF9AE}" pid="10" name="MediaServiceImageTags">
    <vt:lpwstr/>
  </property>
</Properties>
</file>