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564E59" w14:textId="77777777" w:rsidR="00D96600" w:rsidRDefault="00D96600" w:rsidP="0020736A">
      <w:pPr>
        <w:spacing w:after="0"/>
        <w:rPr>
          <w:rFonts w:ascii="Century Gothic" w:hAnsi="Century Gothic"/>
          <w:b/>
          <w:sz w:val="30"/>
        </w:rPr>
      </w:pPr>
    </w:p>
    <w:p w14:paraId="1AE615DC" w14:textId="68089FB8" w:rsidR="002E2DC5" w:rsidRPr="00EA5D1E" w:rsidRDefault="0020736A" w:rsidP="0020736A">
      <w:pPr>
        <w:spacing w:after="0"/>
        <w:rPr>
          <w:rFonts w:ascii="Century Gothic" w:hAnsi="Century Gothic"/>
          <w:b/>
          <w:bCs/>
          <w:sz w:val="30"/>
          <w:szCs w:val="30"/>
        </w:rPr>
      </w:pPr>
      <w:r w:rsidRPr="00EA5D1E">
        <w:rPr>
          <w:rFonts w:ascii="Century Gothic" w:hAnsi="Century Gothic"/>
          <w:b/>
          <w:sz w:val="30"/>
        </w:rPr>
        <w:t xml:space="preserve">PRANEŠIMAS SPAUDAI </w:t>
      </w:r>
    </w:p>
    <w:p w14:paraId="3F76A45F" w14:textId="77777777" w:rsidR="0020736A" w:rsidRPr="00EA5D1E" w:rsidRDefault="0020736A" w:rsidP="0020736A">
      <w:pPr>
        <w:spacing w:after="0"/>
        <w:rPr>
          <w:rFonts w:ascii="Century Gothic" w:hAnsi="Century Gothic"/>
          <w:b/>
          <w:bCs/>
          <w:sz w:val="30"/>
          <w:szCs w:val="30"/>
        </w:rPr>
      </w:pPr>
    </w:p>
    <w:p w14:paraId="5D99C8C9" w14:textId="5A584417" w:rsidR="00B02712" w:rsidRPr="00EA5D1E" w:rsidRDefault="0020736A" w:rsidP="0020736A">
      <w:pPr>
        <w:spacing w:after="0"/>
        <w:jc w:val="center"/>
        <w:rPr>
          <w:rFonts w:ascii="Century Gothic" w:hAnsi="Century Gothic"/>
          <w:b/>
          <w:bCs/>
          <w:sz w:val="30"/>
          <w:szCs w:val="30"/>
        </w:rPr>
      </w:pPr>
      <w:r w:rsidRPr="00EA5D1E">
        <w:rPr>
          <w:rFonts w:ascii="Century Gothic" w:hAnsi="Century Gothic"/>
          <w:b/>
          <w:sz w:val="30"/>
        </w:rPr>
        <w:t>E</w:t>
      </w:r>
      <w:r w:rsidR="00743873">
        <w:rPr>
          <w:rFonts w:ascii="Century Gothic" w:hAnsi="Century Gothic"/>
          <w:b/>
          <w:sz w:val="30"/>
        </w:rPr>
        <w:t>uropos Komisija</w:t>
      </w:r>
      <w:r w:rsidRPr="00EA5D1E">
        <w:rPr>
          <w:rFonts w:ascii="Century Gothic" w:hAnsi="Century Gothic"/>
          <w:b/>
          <w:sz w:val="30"/>
        </w:rPr>
        <w:t xml:space="preserve"> patvirtin</w:t>
      </w:r>
      <w:r w:rsidR="00743873">
        <w:rPr>
          <w:rFonts w:ascii="Century Gothic" w:hAnsi="Century Gothic"/>
          <w:b/>
          <w:sz w:val="30"/>
        </w:rPr>
        <w:t>o</w:t>
      </w:r>
      <w:r w:rsidRPr="00EA5D1E">
        <w:rPr>
          <w:rFonts w:ascii="Century Gothic" w:hAnsi="Century Gothic"/>
          <w:b/>
          <w:sz w:val="30"/>
        </w:rPr>
        <w:t xml:space="preserve"> „Duvyzat“ </w:t>
      </w:r>
    </w:p>
    <w:p w14:paraId="758E14A7" w14:textId="56C5E35E" w:rsidR="00B56ADF" w:rsidRPr="00EA5D1E" w:rsidRDefault="00220022" w:rsidP="0020736A">
      <w:pPr>
        <w:spacing w:after="0"/>
        <w:jc w:val="center"/>
        <w:rPr>
          <w:rFonts w:ascii="Century Gothic" w:hAnsi="Century Gothic"/>
          <w:b/>
          <w:bCs/>
          <w:sz w:val="30"/>
          <w:szCs w:val="30"/>
        </w:rPr>
      </w:pPr>
      <w:r w:rsidRPr="00EA5D1E">
        <w:rPr>
          <w:rFonts w:ascii="Century Gothic" w:hAnsi="Century Gothic"/>
          <w:b/>
          <w:sz w:val="30"/>
        </w:rPr>
        <w:t>Diušeno raumenų distrofijai gydyti</w:t>
      </w:r>
    </w:p>
    <w:p w14:paraId="7488C571" w14:textId="4C3A81D1" w:rsidR="00B56ADF" w:rsidRPr="00EA5D1E" w:rsidRDefault="00B56ADF" w:rsidP="0020736A">
      <w:pPr>
        <w:pStyle w:val="ListParagraph"/>
        <w:rPr>
          <w:rFonts w:ascii="Century Gothic" w:hAnsi="Century Gothic"/>
          <w:sz w:val="20"/>
          <w:szCs w:val="20"/>
        </w:rPr>
      </w:pPr>
    </w:p>
    <w:p w14:paraId="1E912444" w14:textId="02F1BB3F" w:rsidR="00A350CB" w:rsidRPr="00EA5D1E" w:rsidRDefault="00A350CB" w:rsidP="0020736A">
      <w:pPr>
        <w:pStyle w:val="ListParagraph"/>
        <w:jc w:val="both"/>
        <w:rPr>
          <w:rFonts w:ascii="Century Gothic" w:hAnsi="Century Gothic"/>
          <w:sz w:val="20"/>
          <w:szCs w:val="20"/>
        </w:rPr>
      </w:pPr>
    </w:p>
    <w:p w14:paraId="0AAFA8D2" w14:textId="3E2AED6E" w:rsidR="0020736A" w:rsidRPr="00EA5D1E" w:rsidRDefault="00135329" w:rsidP="0020736A">
      <w:pPr>
        <w:spacing w:after="0"/>
        <w:jc w:val="both"/>
        <w:rPr>
          <w:rFonts w:ascii="Century Gothic" w:hAnsi="Century Gothic"/>
          <w:sz w:val="20"/>
          <w:szCs w:val="20"/>
        </w:rPr>
      </w:pPr>
      <w:r w:rsidRPr="00EA5D1E">
        <w:rPr>
          <w:rFonts w:ascii="Century Gothic" w:hAnsi="Century Gothic"/>
          <w:b/>
          <w:sz w:val="20"/>
        </w:rPr>
        <w:t>Italijos farmacinė bendrovė</w:t>
      </w:r>
      <w:r w:rsidRPr="00EA5D1E">
        <w:rPr>
          <w:rFonts w:ascii="Century Gothic" w:hAnsi="Century Gothic"/>
          <w:sz w:val="20"/>
        </w:rPr>
        <w:t xml:space="preserve"> </w:t>
      </w:r>
      <w:hyperlink r:id="rId11" w:history="1">
        <w:r w:rsidRPr="00EA5D1E">
          <w:rPr>
            <w:rStyle w:val="Hyperlink"/>
            <w:rFonts w:ascii="Century Gothic" w:hAnsi="Century Gothic"/>
            <w:b/>
            <w:sz w:val="20"/>
          </w:rPr>
          <w:t>„</w:t>
        </w:r>
        <w:proofErr w:type="spellStart"/>
        <w:r w:rsidRPr="00EA5D1E">
          <w:rPr>
            <w:rStyle w:val="Hyperlink"/>
            <w:rFonts w:ascii="Century Gothic" w:hAnsi="Century Gothic"/>
            <w:b/>
            <w:sz w:val="20"/>
          </w:rPr>
          <w:t>Italfarmaco</w:t>
        </w:r>
        <w:proofErr w:type="spellEnd"/>
        <w:r w:rsidRPr="00EA5D1E">
          <w:rPr>
            <w:rStyle w:val="Hyperlink"/>
            <w:rFonts w:ascii="Century Gothic" w:hAnsi="Century Gothic"/>
            <w:b/>
            <w:sz w:val="20"/>
          </w:rPr>
          <w:t xml:space="preserve"> </w:t>
        </w:r>
        <w:proofErr w:type="spellStart"/>
        <w:r w:rsidRPr="00EA5D1E">
          <w:rPr>
            <w:rStyle w:val="Hyperlink"/>
            <w:rFonts w:ascii="Century Gothic" w:hAnsi="Century Gothic"/>
            <w:b/>
            <w:sz w:val="20"/>
          </w:rPr>
          <w:t>S.p.A</w:t>
        </w:r>
        <w:proofErr w:type="spellEnd"/>
        <w:r w:rsidRPr="00EA5D1E">
          <w:rPr>
            <w:rStyle w:val="Hyperlink"/>
            <w:rFonts w:ascii="Century Gothic" w:hAnsi="Century Gothic"/>
            <w:b/>
            <w:sz w:val="20"/>
          </w:rPr>
          <w:t>.“</w:t>
        </w:r>
      </w:hyperlink>
      <w:r w:rsidRPr="00EA5D1E">
        <w:rPr>
          <w:rFonts w:ascii="Century Gothic" w:hAnsi="Century Gothic"/>
          <w:b/>
          <w:sz w:val="20"/>
        </w:rPr>
        <w:t xml:space="preserve"> </w:t>
      </w:r>
      <w:r w:rsidR="0093255E">
        <w:rPr>
          <w:rFonts w:ascii="Century Gothic" w:hAnsi="Century Gothic"/>
          <w:b/>
          <w:sz w:val="20"/>
        </w:rPr>
        <w:t>birželio 10 d.</w:t>
      </w:r>
      <w:r w:rsidRPr="00EA5D1E">
        <w:rPr>
          <w:rFonts w:ascii="Century Gothic" w:hAnsi="Century Gothic"/>
          <w:b/>
          <w:sz w:val="20"/>
        </w:rPr>
        <w:t xml:space="preserve"> pranešė, kad Europos Komisija (EK) suteikė sąlyginį leidimą prekiauti nauju </w:t>
      </w:r>
      <w:proofErr w:type="spellStart"/>
      <w:r w:rsidRPr="00EA5D1E">
        <w:rPr>
          <w:rFonts w:ascii="Century Gothic" w:hAnsi="Century Gothic"/>
          <w:b/>
          <w:sz w:val="20"/>
        </w:rPr>
        <w:t>histonų</w:t>
      </w:r>
      <w:proofErr w:type="spellEnd"/>
      <w:r w:rsidRPr="00EA5D1E">
        <w:rPr>
          <w:rFonts w:ascii="Century Gothic" w:hAnsi="Century Gothic"/>
          <w:b/>
          <w:sz w:val="20"/>
        </w:rPr>
        <w:t xml:space="preserve"> </w:t>
      </w:r>
      <w:proofErr w:type="spellStart"/>
      <w:r w:rsidRPr="00EA5D1E">
        <w:rPr>
          <w:rFonts w:ascii="Century Gothic" w:hAnsi="Century Gothic"/>
          <w:b/>
          <w:sz w:val="20"/>
        </w:rPr>
        <w:t>deacetilazės</w:t>
      </w:r>
      <w:proofErr w:type="spellEnd"/>
      <w:r w:rsidRPr="00EA5D1E">
        <w:rPr>
          <w:rFonts w:ascii="Century Gothic" w:hAnsi="Century Gothic"/>
          <w:b/>
          <w:sz w:val="20"/>
        </w:rPr>
        <w:t xml:space="preserve"> (HDAC) inhibitoriumi „</w:t>
      </w:r>
      <w:proofErr w:type="spellStart"/>
      <w:r w:rsidRPr="00EA5D1E">
        <w:rPr>
          <w:rFonts w:ascii="Century Gothic" w:hAnsi="Century Gothic"/>
          <w:b/>
          <w:sz w:val="20"/>
        </w:rPr>
        <w:t>Duvyzat</w:t>
      </w:r>
      <w:proofErr w:type="spellEnd"/>
      <w:r w:rsidRPr="00EA5D1E">
        <w:rPr>
          <w:rFonts w:ascii="Century Gothic" w:hAnsi="Century Gothic"/>
          <w:b/>
          <w:sz w:val="20"/>
        </w:rPr>
        <w:t>“ (</w:t>
      </w:r>
      <w:proofErr w:type="spellStart"/>
      <w:r w:rsidRPr="00EA5D1E">
        <w:rPr>
          <w:rFonts w:ascii="Century Gothic" w:hAnsi="Century Gothic"/>
          <w:b/>
          <w:sz w:val="20"/>
        </w:rPr>
        <w:t>givinostatu</w:t>
      </w:r>
      <w:proofErr w:type="spellEnd"/>
      <w:r w:rsidRPr="00EA5D1E">
        <w:rPr>
          <w:rFonts w:ascii="Century Gothic" w:hAnsi="Century Gothic"/>
          <w:b/>
          <w:sz w:val="20"/>
        </w:rPr>
        <w:t>). Jis yra patvirtintas Diušeno raumenų distrofija (DRD) sergantiems 6 metų ir vyresniems vaikštantiems pacientams, nepriklausomai nuo pagrindinės genų mutacijos, gydyti kartu su kortikosteroidais. Diušeno raumenų distrofija (DRD) yra reta, progresuojanti nervų ir raumenų liga, kurią sukelia DRD geno mutacijos.</w:t>
      </w:r>
    </w:p>
    <w:p w14:paraId="73EF5359" w14:textId="77777777" w:rsidR="0020736A" w:rsidRPr="00EA5D1E" w:rsidRDefault="0020736A" w:rsidP="0020736A">
      <w:pPr>
        <w:spacing w:after="0"/>
        <w:jc w:val="both"/>
        <w:rPr>
          <w:rFonts w:ascii="Century Gothic" w:hAnsi="Century Gothic"/>
          <w:sz w:val="20"/>
          <w:szCs w:val="20"/>
        </w:rPr>
      </w:pPr>
    </w:p>
    <w:p w14:paraId="465EF7B3" w14:textId="0FEC3664" w:rsidR="006E2A5C" w:rsidRPr="00EA5D1E" w:rsidRDefault="0048750F" w:rsidP="0020736A">
      <w:pPr>
        <w:spacing w:after="0"/>
        <w:jc w:val="both"/>
        <w:rPr>
          <w:rFonts w:ascii="Century Gothic" w:hAnsi="Century Gothic"/>
          <w:sz w:val="20"/>
          <w:szCs w:val="20"/>
        </w:rPr>
      </w:pPr>
      <w:r w:rsidRPr="00EA5D1E">
        <w:rPr>
          <w:rFonts w:ascii="Century Gothic" w:hAnsi="Century Gothic"/>
          <w:sz w:val="20"/>
        </w:rPr>
        <w:t xml:space="preserve">EK sprendimas priimtas po to, kai 2025 m. balandžio 25 d. Europos vaistų agentūros (EVA) Žmonėms skirtų vaistų komitetas (ŽSVK) pateikė </w:t>
      </w:r>
      <w:hyperlink r:id="rId12" w:history="1">
        <w:r w:rsidRPr="00EA5D1E">
          <w:rPr>
            <w:rStyle w:val="Hyperlink"/>
            <w:rFonts w:ascii="Century Gothic" w:hAnsi="Century Gothic"/>
            <w:sz w:val="20"/>
          </w:rPr>
          <w:t>teigiamą nuomonę</w:t>
        </w:r>
      </w:hyperlink>
      <w:r w:rsidRPr="00EA5D1E">
        <w:t>.</w:t>
      </w:r>
      <w:r w:rsidRPr="00EA5D1E">
        <w:rPr>
          <w:rFonts w:ascii="Century Gothic" w:hAnsi="Century Gothic"/>
          <w:sz w:val="20"/>
        </w:rPr>
        <w:t xml:space="preserve"> Patvirtinimas taikomas visoms 27 ES valstybėms narėms, taip pat Islandijai, Lichtenšteinui ir Norvegijai. Dabar „Italfarmaco“ glaudžiai bendradarbiauja su nacionalinėmis valdžios institucijomis ir platinimo partneriais, kad būtų sudarytos palankesnės sąlygos laiku gauti „Duvyzat“ visoje ES. </w:t>
      </w:r>
    </w:p>
    <w:p w14:paraId="3D8B4FC9" w14:textId="77777777" w:rsidR="00A30C56" w:rsidRPr="00EA5D1E" w:rsidRDefault="00A30C56" w:rsidP="0020736A">
      <w:pPr>
        <w:spacing w:after="0"/>
        <w:jc w:val="both"/>
        <w:rPr>
          <w:rFonts w:ascii="Century Gothic" w:hAnsi="Century Gothic"/>
          <w:sz w:val="20"/>
          <w:szCs w:val="20"/>
        </w:rPr>
      </w:pPr>
    </w:p>
    <w:p w14:paraId="6B8DAFF7" w14:textId="6295DE29" w:rsidR="00A516ED" w:rsidRPr="00EA5D1E" w:rsidRDefault="0043489B" w:rsidP="0020736A">
      <w:pPr>
        <w:spacing w:after="0"/>
        <w:jc w:val="both"/>
        <w:rPr>
          <w:rFonts w:ascii="Century Gothic" w:hAnsi="Century Gothic"/>
          <w:sz w:val="20"/>
          <w:szCs w:val="20"/>
        </w:rPr>
      </w:pPr>
      <w:r w:rsidRPr="00EA5D1E">
        <w:rPr>
          <w:rFonts w:ascii="Century Gothic" w:hAnsi="Century Gothic"/>
          <w:sz w:val="20"/>
        </w:rPr>
        <w:t>„</w:t>
      </w:r>
      <w:r w:rsidRPr="00EA5D1E">
        <w:rPr>
          <w:rFonts w:ascii="Century Gothic" w:hAnsi="Century Gothic"/>
          <w:i/>
          <w:sz w:val="20"/>
        </w:rPr>
        <w:t xml:space="preserve">Europoje DRD sergantys žmonės jau seniai laukia naujų gydymo būdų, galinčių pakeisti šios pražūtingos ligos eigą. Iki šiol buvo nedaug patvirtintų gydymo būdų, kuriais būtų galima gydyti pagrindinę DRD patologiją plačiajai pacientų populiacijai. Tai pasikeitė patvirtinus „Duvyzat“, kuris lėtina ligos progresavimą ir išsaugo raumenų funkciją </w:t>
      </w:r>
      <w:r w:rsidRPr="00EA5D1E">
        <w:rPr>
          <w:rFonts w:ascii="Century Gothic" w:hAnsi="Century Gothic"/>
          <w:i/>
          <w:sz w:val="20"/>
        </w:rPr>
        <w:sym w:font="Symbol" w:char="F02D"/>
      </w:r>
      <w:r w:rsidRPr="00EA5D1E">
        <w:rPr>
          <w:rFonts w:ascii="Century Gothic" w:hAnsi="Century Gothic"/>
          <w:i/>
          <w:sz w:val="20"/>
        </w:rPr>
        <w:t xml:space="preserve"> nepriklausomai nuo genų mutacijos, </w:t>
      </w:r>
      <w:r w:rsidRPr="00EA5D1E">
        <w:rPr>
          <w:rFonts w:ascii="Century Gothic" w:hAnsi="Century Gothic"/>
          <w:i/>
          <w:sz w:val="20"/>
        </w:rPr>
        <w:sym w:font="Symbol" w:char="F02D"/>
      </w:r>
      <w:r w:rsidRPr="00EA5D1E">
        <w:rPr>
          <w:rFonts w:ascii="Century Gothic" w:hAnsi="Century Gothic"/>
          <w:i/>
          <w:sz w:val="20"/>
        </w:rPr>
        <w:t xml:space="preserve"> veikdamas ligos mechanizmus</w:t>
      </w:r>
      <w:r w:rsidRPr="00EA5D1E">
        <w:rPr>
          <w:rFonts w:ascii="Century Gothic" w:hAnsi="Century Gothic"/>
          <w:sz w:val="20"/>
        </w:rPr>
        <w:t xml:space="preserve">“, – sakė </w:t>
      </w:r>
      <w:r w:rsidRPr="00EA5D1E">
        <w:rPr>
          <w:rFonts w:ascii="Century Gothic" w:hAnsi="Century Gothic"/>
          <w:b/>
          <w:sz w:val="20"/>
        </w:rPr>
        <w:t>„Italfarmaco“ grupės vyriausiasis medicinos direktorius, medicinos gydytojas, mokslų daktaras Paolo Bettica</w:t>
      </w:r>
      <w:r w:rsidRPr="00EA5D1E">
        <w:rPr>
          <w:rFonts w:ascii="Century Gothic" w:hAnsi="Century Gothic"/>
          <w:sz w:val="20"/>
        </w:rPr>
        <w:t>. „</w:t>
      </w:r>
      <w:r w:rsidRPr="00EA5D1E">
        <w:rPr>
          <w:rFonts w:ascii="Century Gothic" w:hAnsi="Century Gothic"/>
          <w:i/>
          <w:sz w:val="20"/>
        </w:rPr>
        <w:t>Esame pasiryžę glaudžiai bendradarbiauti su sveikatos priežiūros institucijomis ir DRD bendruomene, kad užtikrintume galimybę laiku gauti šį svarbų naują gydymą visoje Europoje</w:t>
      </w:r>
      <w:r w:rsidRPr="00EA5D1E">
        <w:rPr>
          <w:rFonts w:ascii="Century Gothic" w:hAnsi="Century Gothic"/>
          <w:sz w:val="20"/>
        </w:rPr>
        <w:t>.“</w:t>
      </w:r>
    </w:p>
    <w:p w14:paraId="789B5997" w14:textId="77777777" w:rsidR="00A30C56" w:rsidRPr="00EA5D1E" w:rsidRDefault="00A30C56" w:rsidP="0020736A">
      <w:pPr>
        <w:spacing w:after="0"/>
        <w:jc w:val="both"/>
        <w:rPr>
          <w:rFonts w:ascii="Century Gothic" w:hAnsi="Century Gothic"/>
          <w:sz w:val="20"/>
          <w:szCs w:val="20"/>
        </w:rPr>
      </w:pPr>
    </w:p>
    <w:p w14:paraId="335F7ED8" w14:textId="2CDBD39D" w:rsidR="00CC34B3" w:rsidRPr="00EA5D1E" w:rsidRDefault="00C13F7B" w:rsidP="0020736A">
      <w:pPr>
        <w:spacing w:after="0"/>
        <w:jc w:val="both"/>
        <w:rPr>
          <w:rFonts w:ascii="Century Gothic" w:hAnsi="Century Gothic"/>
          <w:sz w:val="20"/>
          <w:szCs w:val="20"/>
        </w:rPr>
      </w:pPr>
      <w:r w:rsidRPr="00EA5D1E">
        <w:rPr>
          <w:rFonts w:ascii="Century Gothic" w:hAnsi="Century Gothic"/>
          <w:sz w:val="20"/>
        </w:rPr>
        <w:t>„</w:t>
      </w:r>
      <w:r w:rsidRPr="00EA5D1E">
        <w:rPr>
          <w:rFonts w:ascii="Century Gothic" w:hAnsi="Century Gothic"/>
          <w:i/>
          <w:sz w:val="20"/>
        </w:rPr>
        <w:t>EK suteiktas „Duvyzat“ patvirtinimas yra jo terapinio potencialo pripažinimas ir „Italfarmaco“ mokslinės kompetencijos bei įsipareigojimo diegti naujoves retųjų ligų srityje įrodymas</w:t>
      </w:r>
      <w:r w:rsidRPr="00EA5D1E">
        <w:rPr>
          <w:rFonts w:ascii="Century Gothic" w:hAnsi="Century Gothic"/>
          <w:sz w:val="20"/>
        </w:rPr>
        <w:t>“, – sakė</w:t>
      </w:r>
      <w:r w:rsidRPr="00EA5D1E">
        <w:rPr>
          <w:rFonts w:ascii="Century Gothic" w:hAnsi="Century Gothic"/>
          <w:b/>
          <w:sz w:val="20"/>
        </w:rPr>
        <w:t xml:space="preserve"> „Italfarmaco Holding“ prezidentas ir „Italfarmaco“ grupės pirmininkas dr. </w:t>
      </w:r>
      <w:r w:rsidR="006B009A">
        <w:rPr>
          <w:rFonts w:ascii="Century Gothic" w:hAnsi="Century Gothic"/>
          <w:b/>
          <w:sz w:val="20"/>
        </w:rPr>
        <w:t> F</w:t>
      </w:r>
      <w:r w:rsidRPr="00EA5D1E">
        <w:rPr>
          <w:rFonts w:ascii="Century Gothic" w:hAnsi="Century Gothic"/>
          <w:b/>
          <w:sz w:val="20"/>
        </w:rPr>
        <w:t>rancesco</w:t>
      </w:r>
      <w:r w:rsidR="006B009A">
        <w:rPr>
          <w:rFonts w:ascii="Century Gothic" w:hAnsi="Century Gothic"/>
          <w:b/>
          <w:sz w:val="20"/>
        </w:rPr>
        <w:t> </w:t>
      </w:r>
      <w:r w:rsidRPr="00EA5D1E">
        <w:rPr>
          <w:rFonts w:ascii="Century Gothic" w:hAnsi="Century Gothic"/>
          <w:b/>
          <w:sz w:val="20"/>
        </w:rPr>
        <w:t>De</w:t>
      </w:r>
      <w:r w:rsidR="006B009A">
        <w:rPr>
          <w:rFonts w:ascii="Century Gothic" w:hAnsi="Century Gothic"/>
          <w:b/>
          <w:sz w:val="20"/>
        </w:rPr>
        <w:t> </w:t>
      </w:r>
      <w:r w:rsidRPr="00EA5D1E">
        <w:rPr>
          <w:rFonts w:ascii="Century Gothic" w:hAnsi="Century Gothic"/>
          <w:b/>
          <w:sz w:val="20"/>
        </w:rPr>
        <w:t>Santis</w:t>
      </w:r>
      <w:r w:rsidRPr="00EA5D1E">
        <w:rPr>
          <w:rFonts w:ascii="Century Gothic" w:hAnsi="Century Gothic"/>
          <w:sz w:val="20"/>
        </w:rPr>
        <w:t>. „</w:t>
      </w:r>
      <w:r w:rsidRPr="00EA5D1E">
        <w:rPr>
          <w:rFonts w:ascii="Century Gothic" w:hAnsi="Century Gothic"/>
          <w:i/>
          <w:sz w:val="20"/>
        </w:rPr>
        <w:t>Šis svarbus įvykis reiškia, kad naujas gydymas bus prieinamas daugeliui DRD sergančių pacientų. „Italfarmaco“ šis pasiekimas dar kartą patvirtina, kad mes orientuojamės į gydymo metodų, galinčių reikšmingai pakeisti žmonių gyvenimus, tobulinimą.“</w:t>
      </w:r>
    </w:p>
    <w:p w14:paraId="6B6AC862" w14:textId="77777777" w:rsidR="0097355B" w:rsidRPr="00EA5D1E" w:rsidRDefault="0097355B" w:rsidP="0020736A">
      <w:pPr>
        <w:spacing w:after="0"/>
        <w:jc w:val="both"/>
        <w:rPr>
          <w:rFonts w:ascii="Century Gothic" w:hAnsi="Century Gothic"/>
          <w:sz w:val="20"/>
          <w:szCs w:val="20"/>
        </w:rPr>
      </w:pPr>
    </w:p>
    <w:p w14:paraId="78150E61" w14:textId="6A008001" w:rsidR="00BF68AA" w:rsidRPr="00EA5D1E" w:rsidRDefault="0099121E" w:rsidP="0020736A">
      <w:pPr>
        <w:spacing w:after="0" w:line="240" w:lineRule="auto"/>
        <w:jc w:val="both"/>
        <w:rPr>
          <w:rFonts w:ascii="Century Gothic" w:hAnsi="Century Gothic"/>
          <w:sz w:val="20"/>
          <w:szCs w:val="20"/>
        </w:rPr>
      </w:pPr>
      <w:r w:rsidRPr="00EA5D1E">
        <w:rPr>
          <w:rFonts w:ascii="Century Gothic" w:hAnsi="Century Gothic"/>
          <w:sz w:val="20"/>
        </w:rPr>
        <w:t xml:space="preserve">Sprendimas priimtas remiantis daugiacentrio, atsitiktinių imčių, dvigubai koduoto, placebu kontroliuojamo </w:t>
      </w:r>
      <w:hyperlink r:id="rId13" w:history="1">
        <w:r w:rsidRPr="00EA5D1E">
          <w:rPr>
            <w:rStyle w:val="Hyperlink"/>
            <w:rFonts w:ascii="Century Gothic" w:hAnsi="Century Gothic"/>
            <w:sz w:val="20"/>
          </w:rPr>
          <w:t>3 fazės EPIDYS tyrimo (NCT02851797) teigiamais rezultatais</w:t>
        </w:r>
      </w:hyperlink>
      <w:r w:rsidRPr="00EA5D1E">
        <w:t>.</w:t>
      </w:r>
      <w:r w:rsidRPr="00EA5D1E">
        <w:rPr>
          <w:rFonts w:ascii="Century Gothic" w:hAnsi="Century Gothic"/>
          <w:sz w:val="20"/>
        </w:rPr>
        <w:t xml:space="preserve"> EPIDYS tyrimo metu 179 vaikštantys šešerių metų ir vyresni berniukai, be įprastinio gydymo kortikosteroidais, du kartus per parą gavo „Duvyzat“ arba placebą. EPIDYS tyrimo metu pasiekta pirminė vertinamoji baigtis ir pademonstruotas statistiniu ir klinikiniu požiūriu reikšmingas laiko, per kurį tiriamieji įveikia keturis laiptelius, skirtumas. Be to, pademonstruoti palankūs „Duvyzat“ rezultatai pagal antrines vertinamąsias baigtis, įskaitant „North Star Ambulatory Assessment“ (NSAA) ir riebalų infiltracijos įvertinimą magnetinio rezonanso tomografu. Gydymas </w:t>
      </w:r>
      <w:r w:rsidRPr="00EA5D1E">
        <w:rPr>
          <w:rFonts w:ascii="Century Gothic" w:hAnsi="Century Gothic"/>
          <w:sz w:val="20"/>
          <w:shd w:val="clear" w:color="auto" w:fill="FEFEFE"/>
        </w:rPr>
        <w:t xml:space="preserve">„Duvyzat“ buvo siejamas su 40 proc. mažesniu bendru balų už NSAA elementus praradimu. Tai rodo, kad „Duvyzat“ gali atitolinti ligos progresavimą sergantiems asmenims. </w:t>
      </w:r>
      <w:r w:rsidRPr="00EA5D1E">
        <w:rPr>
          <w:rFonts w:ascii="Century Gothic" w:hAnsi="Century Gothic"/>
          <w:sz w:val="20"/>
        </w:rPr>
        <w:t xml:space="preserve">Dauguma nepageidaujamų poveikių, pastebėtų vartojant „Duvyzat“, buvo lengvi arba vidutinio </w:t>
      </w:r>
      <w:r w:rsidRPr="00EA5D1E">
        <w:rPr>
          <w:rFonts w:ascii="Century Gothic" w:hAnsi="Century Gothic"/>
          <w:sz w:val="20"/>
        </w:rPr>
        <w:lastRenderedPageBreak/>
        <w:t xml:space="preserve">sunkumo. Šio tyrimo rezultatai buvo paskelbti leidinyje </w:t>
      </w:r>
      <w:r w:rsidRPr="00EA5D1E">
        <w:rPr>
          <w:rFonts w:ascii="Century Gothic" w:hAnsi="Century Gothic"/>
          <w:i/>
          <w:sz w:val="20"/>
        </w:rPr>
        <w:t>„The Lancet Neurology“</w:t>
      </w:r>
      <w:r w:rsidRPr="00EA5D1E">
        <w:rPr>
          <w:rFonts w:ascii="Century Gothic" w:hAnsi="Century Gothic"/>
          <w:sz w:val="20"/>
        </w:rPr>
        <w:t xml:space="preserve"> 2024 m. kovą</w:t>
      </w:r>
      <w:r w:rsidRPr="00EA5D1E">
        <w:rPr>
          <w:rFonts w:ascii="Century Gothic" w:hAnsi="Century Gothic"/>
          <w:sz w:val="20"/>
          <w:vertAlign w:val="superscript"/>
        </w:rPr>
        <w:t>1</w:t>
      </w:r>
      <w:r w:rsidRPr="00EA5D1E">
        <w:rPr>
          <w:rFonts w:ascii="Century Gothic" w:hAnsi="Century Gothic"/>
          <w:sz w:val="20"/>
        </w:rPr>
        <w:t>. Ilgalaikiai vykdomo EPIDYS papildomo tyrimo duomenys, palyginti su natūralios ligos dinamikos grupėmis taikant panašiausių atvejų analizės metodą, parodė, kad vidutinis amžius, kai pacientai nustojo vaikščioti, buvo 18,1 metų „Duvyzat“ gaunančių tiriamųjų grupėje, palyginti su 15,2 metų kontrolinėje grupėje</w:t>
      </w:r>
      <w:r w:rsidRPr="00EA5D1E">
        <w:rPr>
          <w:rFonts w:ascii="Century Gothic" w:hAnsi="Century Gothic"/>
          <w:sz w:val="20"/>
          <w:vertAlign w:val="superscript"/>
        </w:rPr>
        <w:t>2</w:t>
      </w:r>
      <w:r w:rsidRPr="00EA5D1E">
        <w:rPr>
          <w:rFonts w:ascii="Century Gothic" w:hAnsi="Century Gothic"/>
          <w:sz w:val="20"/>
        </w:rPr>
        <w:t xml:space="preserve">. </w:t>
      </w:r>
    </w:p>
    <w:p w14:paraId="744B4CC8" w14:textId="77777777" w:rsidR="00667D22" w:rsidRPr="00EA5D1E" w:rsidRDefault="00667D22" w:rsidP="0020736A">
      <w:pPr>
        <w:spacing w:after="0" w:line="240" w:lineRule="auto"/>
        <w:jc w:val="both"/>
        <w:rPr>
          <w:rFonts w:ascii="Century Gothic" w:hAnsi="Century Gothic"/>
          <w:sz w:val="20"/>
          <w:szCs w:val="20"/>
        </w:rPr>
      </w:pPr>
    </w:p>
    <w:p w14:paraId="5D59684B" w14:textId="0FD4A964" w:rsidR="00C5433B" w:rsidRPr="00EA5D1E" w:rsidRDefault="00E37A12" w:rsidP="0020736A">
      <w:pPr>
        <w:spacing w:after="0" w:line="240" w:lineRule="auto"/>
        <w:jc w:val="both"/>
        <w:rPr>
          <w:rFonts w:ascii="Century Gothic" w:hAnsi="Century Gothic"/>
          <w:sz w:val="20"/>
          <w:szCs w:val="20"/>
        </w:rPr>
      </w:pPr>
      <w:r w:rsidRPr="00EA5D1E">
        <w:rPr>
          <w:rFonts w:ascii="Century Gothic" w:hAnsi="Century Gothic"/>
          <w:sz w:val="20"/>
        </w:rPr>
        <w:t xml:space="preserve">EK suteikė sąlyginį leidimą prekiauti „Duvyzat“ ES. Patvirtinus „Duvyzat“, juo bus galima gydyti DRD sergančius 6 metų ir vyresnius vaikštančius pacientus, kol „Italfarmaco“ atliks papildomus klinikinius tyrimus, kurių tikslas – dar labiau patvirtinti ir apibūdinti jo terapinę naudą. Už ES ribų 2024 m. kovą JAV Maisto ir vaistų administracija (FDA) patvirtino „Duvyzat“ 6 metų ir vyresniems pacientams gydyti. Jungtinėje Karalystėje Vaistų ir sveikatos priežiūros produktų reguliavimo agentūra (MHRA) patvirtino „Duvyzat“ 6 metų ir vyresniems vaikštantiems pacientams bei suteikė sąlyginį rinkodarinį leidimą nevaikštančių pacientų atžvilgiu. </w:t>
      </w:r>
    </w:p>
    <w:p w14:paraId="068D8DBE" w14:textId="77777777" w:rsidR="0020736A" w:rsidRPr="00EA5D1E" w:rsidRDefault="0020736A" w:rsidP="0020736A">
      <w:pPr>
        <w:spacing w:after="0" w:line="240" w:lineRule="auto"/>
        <w:jc w:val="both"/>
        <w:rPr>
          <w:rFonts w:ascii="Century Gothic" w:hAnsi="Century Gothic"/>
          <w:sz w:val="20"/>
          <w:szCs w:val="20"/>
        </w:rPr>
      </w:pPr>
    </w:p>
    <w:p w14:paraId="158BBE2F" w14:textId="77777777" w:rsidR="0020736A" w:rsidRPr="00EA5D1E" w:rsidRDefault="0020736A" w:rsidP="0020736A">
      <w:pPr>
        <w:spacing w:after="0" w:line="240" w:lineRule="auto"/>
        <w:jc w:val="both"/>
        <w:rPr>
          <w:rFonts w:ascii="Century Gothic" w:hAnsi="Century Gothic"/>
          <w:sz w:val="20"/>
          <w:szCs w:val="20"/>
        </w:rPr>
      </w:pPr>
    </w:p>
    <w:p w14:paraId="3EDBA920" w14:textId="5CCBC6E5" w:rsidR="0020736A" w:rsidRPr="00EA5D1E" w:rsidRDefault="0020736A" w:rsidP="0020736A">
      <w:pPr>
        <w:spacing w:after="0" w:line="240" w:lineRule="auto"/>
        <w:jc w:val="center"/>
        <w:rPr>
          <w:rFonts w:ascii="Century Gothic" w:hAnsi="Century Gothic"/>
          <w:sz w:val="20"/>
          <w:szCs w:val="20"/>
        </w:rPr>
      </w:pPr>
      <w:r w:rsidRPr="00EA5D1E">
        <w:rPr>
          <w:rFonts w:ascii="Century Gothic" w:hAnsi="Century Gothic"/>
          <w:sz w:val="20"/>
        </w:rPr>
        <w:t>###</w:t>
      </w:r>
    </w:p>
    <w:p w14:paraId="6FFDA992" w14:textId="77777777" w:rsidR="00C5433B" w:rsidRPr="00EA5D1E" w:rsidRDefault="00C5433B" w:rsidP="0020736A">
      <w:pPr>
        <w:spacing w:after="0" w:line="240" w:lineRule="auto"/>
        <w:jc w:val="both"/>
        <w:rPr>
          <w:rFonts w:ascii="Century Gothic" w:hAnsi="Century Gothic"/>
          <w:sz w:val="20"/>
          <w:szCs w:val="20"/>
        </w:rPr>
      </w:pPr>
    </w:p>
    <w:p w14:paraId="71A42A85" w14:textId="77777777" w:rsidR="00BD0DBB" w:rsidRPr="00EA5D1E" w:rsidRDefault="00BD0DBB" w:rsidP="0020736A">
      <w:pPr>
        <w:spacing w:after="0"/>
        <w:jc w:val="both"/>
        <w:rPr>
          <w:rFonts w:ascii="Century Gothic" w:hAnsi="Century Gothic"/>
          <w:sz w:val="20"/>
          <w:szCs w:val="20"/>
        </w:rPr>
      </w:pPr>
    </w:p>
    <w:p w14:paraId="41028B9D" w14:textId="5D7339DB" w:rsidR="00703B92" w:rsidRPr="00EA5D1E" w:rsidRDefault="00703B92" w:rsidP="0020736A">
      <w:pPr>
        <w:spacing w:after="0" w:line="240" w:lineRule="auto"/>
        <w:jc w:val="both"/>
        <w:rPr>
          <w:rFonts w:ascii="Century Gothic" w:hAnsi="Century Gothic" w:cs="Calibri"/>
          <w:b/>
          <w:bCs/>
          <w:sz w:val="18"/>
          <w:szCs w:val="18"/>
        </w:rPr>
      </w:pPr>
      <w:r w:rsidRPr="00EA5D1E">
        <w:rPr>
          <w:rFonts w:ascii="Century Gothic" w:hAnsi="Century Gothic"/>
          <w:b/>
          <w:sz w:val="18"/>
        </w:rPr>
        <w:t>Apie Diušeno raumenų distrofiją</w:t>
      </w:r>
    </w:p>
    <w:p w14:paraId="19B2EC77" w14:textId="32549D72" w:rsidR="00703B92" w:rsidRPr="00EA5D1E" w:rsidRDefault="00703B92" w:rsidP="0020736A">
      <w:pPr>
        <w:spacing w:after="0" w:line="240" w:lineRule="auto"/>
        <w:jc w:val="both"/>
        <w:rPr>
          <w:rFonts w:ascii="Century Gothic" w:hAnsi="Century Gothic"/>
          <w:sz w:val="18"/>
          <w:szCs w:val="18"/>
          <w:vertAlign w:val="superscript"/>
        </w:rPr>
      </w:pPr>
      <w:r w:rsidRPr="00EA5D1E">
        <w:rPr>
          <w:rFonts w:ascii="Century Gothic" w:hAnsi="Century Gothic"/>
          <w:sz w:val="18"/>
        </w:rPr>
        <w:t xml:space="preserve">Diušeno raumenų distrofija (DRD) yra reta, progresuojanti nervų ir raumenų liga, kurią sukelia </w:t>
      </w:r>
      <w:r w:rsidRPr="00EA5D1E">
        <w:rPr>
          <w:rFonts w:ascii="Century Gothic" w:hAnsi="Century Gothic"/>
          <w:i/>
          <w:sz w:val="18"/>
        </w:rPr>
        <w:t>DRD</w:t>
      </w:r>
      <w:r w:rsidRPr="00EA5D1E">
        <w:rPr>
          <w:rFonts w:ascii="Century Gothic" w:hAnsi="Century Gothic"/>
          <w:sz w:val="18"/>
        </w:rPr>
        <w:t xml:space="preserve"> geno mutacijos. Dėl </w:t>
      </w:r>
      <w:r w:rsidRPr="00EA5D1E">
        <w:rPr>
          <w:rFonts w:ascii="Century Gothic" w:hAnsi="Century Gothic"/>
          <w:i/>
          <w:sz w:val="18"/>
        </w:rPr>
        <w:t>DRD</w:t>
      </w:r>
      <w:r w:rsidRPr="00EA5D1E">
        <w:rPr>
          <w:rFonts w:ascii="Century Gothic" w:hAnsi="Century Gothic"/>
          <w:sz w:val="18"/>
        </w:rPr>
        <w:t xml:space="preserve"> geno mutacijos negaminamas funkcinis distrofinas, todėl su distrofinu susijęs baltymų kompleksas (DAPC) suyra. Dėl šios priežasties raumenų skaidulos tampa jautresnės pažeidimams, o raumenų ląstelėse padidėja histono deacetilazės (HDAC) kiekis, todėl blokuojamas svarbių genų, reikalingų raumenims palaikyti ir atkurti, aktyvinimas. Dėl to raumenų skaidulos nuolat pažeidžiamos, o tai sukelia lėtinį uždegimą ir prastą atsinaujinimą. Laikui bėgant raumenų ląstelės žūsta, o jų vietoje atsiranda randinis audinys ir riebalai</w:t>
      </w:r>
      <w:r w:rsidRPr="00EA5D1E">
        <w:rPr>
          <w:rFonts w:ascii="Century Gothic" w:hAnsi="Century Gothic"/>
          <w:sz w:val="18"/>
          <w:vertAlign w:val="superscript"/>
        </w:rPr>
        <w:t>3–6</w:t>
      </w:r>
      <w:r w:rsidRPr="00EA5D1E">
        <w:rPr>
          <w:rFonts w:ascii="Century Gothic" w:hAnsi="Century Gothic"/>
          <w:sz w:val="18"/>
        </w:rPr>
        <w:t>. DRD dažniausiai serga vyrai, o simptomai paprastai pasireiškia nuo dvejų iki penkerių metų amžiaus. Ligai progresuojant, raumenų silpnumas didėja, todėl tampa sunku vaikščioti ir galiausiai netenkama galimybės judėti. Ilgainiui taip pat pažeidžiami širdies ir kvėpavimo raumenys, kurie yra pagrindinė ankstyvos mirties priežastis</w:t>
      </w:r>
      <w:r w:rsidRPr="00EA5D1E">
        <w:rPr>
          <w:rFonts w:ascii="Century Gothic" w:hAnsi="Century Gothic"/>
          <w:sz w:val="18"/>
          <w:vertAlign w:val="superscript"/>
        </w:rPr>
        <w:t>7</w:t>
      </w:r>
      <w:r w:rsidRPr="00EA5D1E">
        <w:rPr>
          <w:rFonts w:ascii="Century Gothic" w:hAnsi="Century Gothic"/>
          <w:sz w:val="18"/>
        </w:rPr>
        <w:t>. DRD yra viena sunkiausių ir labiausiai paplitusių vaikų raumenų distrofijos formų, pasaulyje pasireiškiančių maždaug 1 iš 5 050 berniukų</w:t>
      </w:r>
      <w:r w:rsidRPr="00EA5D1E">
        <w:rPr>
          <w:rFonts w:ascii="Century Gothic" w:hAnsi="Century Gothic"/>
          <w:sz w:val="18"/>
          <w:vertAlign w:val="superscript"/>
        </w:rPr>
        <w:t>8</w:t>
      </w:r>
      <w:r w:rsidRPr="00EA5D1E">
        <w:rPr>
          <w:rFonts w:ascii="Century Gothic" w:hAnsi="Century Gothic"/>
          <w:sz w:val="18"/>
        </w:rPr>
        <w:t>.</w:t>
      </w:r>
    </w:p>
    <w:p w14:paraId="00265053" w14:textId="77777777" w:rsidR="00703B92" w:rsidRPr="00EA5D1E" w:rsidRDefault="00703B92" w:rsidP="0020736A">
      <w:pPr>
        <w:spacing w:after="0" w:line="240" w:lineRule="auto"/>
        <w:jc w:val="both"/>
        <w:rPr>
          <w:rFonts w:ascii="Century Gothic" w:hAnsi="Century Gothic"/>
          <w:sz w:val="18"/>
          <w:szCs w:val="18"/>
        </w:rPr>
      </w:pPr>
    </w:p>
    <w:p w14:paraId="45473D0B" w14:textId="5722646B" w:rsidR="00703B92" w:rsidRPr="00EA5D1E" w:rsidRDefault="00703B92" w:rsidP="0020736A">
      <w:pPr>
        <w:shd w:val="clear" w:color="auto" w:fill="FFFFFF"/>
        <w:spacing w:after="0" w:line="240" w:lineRule="auto"/>
        <w:jc w:val="both"/>
        <w:rPr>
          <w:rFonts w:ascii="Century Gothic" w:hAnsi="Century Gothic"/>
          <w:sz w:val="18"/>
          <w:szCs w:val="18"/>
        </w:rPr>
      </w:pPr>
      <w:r w:rsidRPr="00EA5D1E">
        <w:rPr>
          <w:rFonts w:ascii="Century Gothic" w:hAnsi="Century Gothic"/>
          <w:b/>
          <w:sz w:val="18"/>
        </w:rPr>
        <w:t>Apie „Duvyzat</w:t>
      </w:r>
      <w:r w:rsidRPr="00EA5D1E">
        <w:rPr>
          <w:rFonts w:ascii="Century Gothic" w:hAnsi="Century Gothic"/>
          <w:i/>
          <w:sz w:val="18"/>
          <w:vertAlign w:val="superscript"/>
        </w:rPr>
        <w:t>®</w:t>
      </w:r>
      <w:r w:rsidRPr="00EA5D1E">
        <w:rPr>
          <w:rFonts w:ascii="Century Gothic" w:hAnsi="Century Gothic"/>
          <w:sz w:val="18"/>
        </w:rPr>
        <w:t>“</w:t>
      </w:r>
    </w:p>
    <w:p w14:paraId="58FD98F3" w14:textId="77777777" w:rsidR="00703B92" w:rsidRPr="00EA5D1E" w:rsidRDefault="00703B92" w:rsidP="0020736A">
      <w:pPr>
        <w:spacing w:after="0" w:line="240" w:lineRule="auto"/>
        <w:jc w:val="both"/>
        <w:rPr>
          <w:rFonts w:ascii="Century Gothic" w:hAnsi="Century Gothic"/>
          <w:sz w:val="18"/>
          <w:szCs w:val="18"/>
        </w:rPr>
      </w:pPr>
      <w:r w:rsidRPr="00EA5D1E">
        <w:rPr>
          <w:rFonts w:ascii="Century Gothic" w:hAnsi="Century Gothic"/>
          <w:sz w:val="18"/>
        </w:rPr>
        <w:t>„Duvyzat“ buvo atrastas „Italfarmaco“ vykdant mokslinius tyrimus ir plėtrą bendradarbiaujant su „Telethon“ ir „Duchenne Parent Project“ (Italija). „Duvyzat“ yra per burną vartojamas histonų deacetilazės (HDAC) inhibitorius, kuris reguliuoja per didelį HDAC aktyvumą, būdingą DRD paveiktų asmenų raumenims. Taip jis padeda atkurti pagrindinių genų ir biologinių procesų, būtinų raumenims palaikyti ir atkurti, raišką. Jo veikimo mechanizmas nepriklauso nuo konkrečios ligą sukeliančios distrofino geno mutacijos.</w:t>
      </w:r>
      <w:r w:rsidRPr="00EA5D1E">
        <w:rPr>
          <w:rFonts w:ascii="Century Gothic" w:hAnsi="Century Gothic"/>
          <w:sz w:val="18"/>
          <w:vertAlign w:val="superscript"/>
        </w:rPr>
        <w:t xml:space="preserve"> 9,10</w:t>
      </w:r>
    </w:p>
    <w:p w14:paraId="13E186D6" w14:textId="77777777" w:rsidR="00703B92" w:rsidRPr="00EA5D1E" w:rsidRDefault="00703B92" w:rsidP="0020736A">
      <w:pPr>
        <w:spacing w:after="0" w:line="240" w:lineRule="auto"/>
        <w:jc w:val="both"/>
        <w:rPr>
          <w:rFonts w:ascii="Century Gothic" w:hAnsi="Century Gothic"/>
          <w:sz w:val="18"/>
          <w:szCs w:val="18"/>
        </w:rPr>
      </w:pPr>
    </w:p>
    <w:p w14:paraId="34384CCB" w14:textId="27DC16D7" w:rsidR="00703B92" w:rsidRPr="00EA5D1E" w:rsidRDefault="00703B92" w:rsidP="0020736A">
      <w:pPr>
        <w:spacing w:after="0" w:line="240" w:lineRule="auto"/>
        <w:jc w:val="both"/>
        <w:rPr>
          <w:rFonts w:ascii="Century Gothic" w:hAnsi="Century Gothic"/>
          <w:b/>
          <w:bCs/>
          <w:sz w:val="18"/>
          <w:szCs w:val="18"/>
        </w:rPr>
      </w:pPr>
      <w:r w:rsidRPr="00EA5D1E">
        <w:rPr>
          <w:rFonts w:ascii="Century Gothic" w:hAnsi="Century Gothic"/>
          <w:b/>
          <w:sz w:val="18"/>
        </w:rPr>
        <w:t>Apie ITALFARMACO</w:t>
      </w:r>
    </w:p>
    <w:p w14:paraId="6EE6E52E" w14:textId="303B9209" w:rsidR="00703B92" w:rsidRPr="00EA5D1E" w:rsidRDefault="00703B92" w:rsidP="0020736A">
      <w:pPr>
        <w:spacing w:after="0" w:line="240" w:lineRule="auto"/>
        <w:jc w:val="both"/>
        <w:rPr>
          <w:rFonts w:ascii="Century Gothic" w:hAnsi="Century Gothic"/>
          <w:sz w:val="18"/>
          <w:szCs w:val="18"/>
        </w:rPr>
      </w:pPr>
      <w:r w:rsidRPr="00EA5D1E">
        <w:rPr>
          <w:rFonts w:ascii="Century Gothic" w:hAnsi="Century Gothic"/>
          <w:sz w:val="18"/>
        </w:rPr>
        <w:t xml:space="preserve">1938 m. Milane (Italija) įkurta „Italfarmaco“ yra privati pasaulinė farmacijos bendrovė, sėkmingai sukūrusi ir patvirtinusi daugybę farmacijos produktų visame pasaulyje. „Italfarmaco“ grupė vykdo veiklą daugiau kaip 90-yje šalių per tiesiogiai kontroliuojamas arba susijusias įmones. Bendrovė yra farmacijos mokslinių tyrimų, produktų kūrimo, gamybos ir prekybos jais lyderė, sėkmingai dirbanti daugelyje gydymo sričių, įskaitant imunoonkologiją, ginekologiją, neurologiją, širdies ir kraujagyslių ligas bei retąsias ligas. „Italfarmaco“ retųjų ligų skyrius apima programas, skirtas Diušeno raumenų distrofijai, Bekerio raumenų distrofijai, šoninei amiotrofinei sklerozei ir policitemijai vera. </w:t>
      </w:r>
    </w:p>
    <w:p w14:paraId="1297D86C" w14:textId="77777777" w:rsidR="0020736A" w:rsidRPr="00EA5D1E" w:rsidRDefault="0020736A" w:rsidP="0020736A">
      <w:pPr>
        <w:spacing w:after="0" w:line="240" w:lineRule="auto"/>
        <w:jc w:val="both"/>
        <w:rPr>
          <w:rFonts w:ascii="Century Gothic" w:hAnsi="Century Gothic"/>
          <w:sz w:val="18"/>
          <w:szCs w:val="18"/>
        </w:rPr>
      </w:pPr>
    </w:p>
    <w:p w14:paraId="475FA9DC" w14:textId="77777777" w:rsidR="0020736A" w:rsidRPr="00EA5D1E" w:rsidRDefault="0020736A" w:rsidP="0020736A">
      <w:pPr>
        <w:spacing w:after="0"/>
        <w:jc w:val="both"/>
        <w:rPr>
          <w:rFonts w:ascii="Century Gothic" w:hAnsi="Century Gothic"/>
          <w:b/>
          <w:bCs/>
          <w:sz w:val="18"/>
          <w:szCs w:val="18"/>
        </w:rPr>
      </w:pPr>
      <w:bookmarkStart w:id="0" w:name="_Hlk196217333"/>
      <w:r w:rsidRPr="00EA5D1E">
        <w:rPr>
          <w:rFonts w:ascii="Century Gothic" w:hAnsi="Century Gothic"/>
          <w:b/>
          <w:sz w:val="18"/>
        </w:rPr>
        <w:t>Apie „Medis“</w:t>
      </w:r>
    </w:p>
    <w:p w14:paraId="2D7D9F94" w14:textId="3AEFE7D6" w:rsidR="0020736A" w:rsidRPr="00EA5D1E" w:rsidRDefault="0020736A" w:rsidP="0020736A">
      <w:pPr>
        <w:spacing w:after="0"/>
        <w:jc w:val="both"/>
        <w:rPr>
          <w:rFonts w:ascii="Century Gothic" w:hAnsi="Century Gothic"/>
          <w:sz w:val="18"/>
          <w:szCs w:val="18"/>
        </w:rPr>
      </w:pPr>
      <w:hyperlink r:id="rId14" w:history="1">
        <w:r w:rsidRPr="00EA5D1E">
          <w:rPr>
            <w:rStyle w:val="Hyperlink"/>
            <w:rFonts w:ascii="Century Gothic" w:hAnsi="Century Gothic"/>
            <w:sz w:val="18"/>
          </w:rPr>
          <w:t>„Medis“</w:t>
        </w:r>
      </w:hyperlink>
      <w:r w:rsidRPr="00EA5D1E">
        <w:rPr>
          <w:rFonts w:ascii="Century Gothic" w:hAnsi="Century Gothic"/>
          <w:sz w:val="18"/>
        </w:rPr>
        <w:t xml:space="preserve"> yra patikima pasaulyje pirmaujančių inovatyvių farmacijos ir biotechnologijų bendrovių prekybos partnerė, veikianti kaip jų išskirtinė partnerė Vidurio ir Rytų Europoje bei Graikijoje. Bendrovės „Medis“, kurios pagrindinė būstinė yra Liublianoje (Slovėnija), specializacija yra visapusiškas gyvenimą keičiančių ir inovatyvių gydymo būdų pateikimas rinkai, užtikrinant geresnę prieigą prie modernaus, veiksmingo ir saugaus gydymo pacientams iš 19-os regiono šalių. „Medis“ yra išskirtinė „Italfarmaco“ gaminamo givinostato platintoja 17-oje Vidurio ir Rytų Europos šalių, įskaitant Baltijos šalis.</w:t>
      </w:r>
      <w:bookmarkEnd w:id="0"/>
    </w:p>
    <w:p w14:paraId="6211471D" w14:textId="39D78CCC" w:rsidR="0056469E" w:rsidRPr="00EA5D1E" w:rsidRDefault="0056469E" w:rsidP="0020736A">
      <w:pPr>
        <w:spacing w:after="0"/>
        <w:ind w:left="-360"/>
        <w:rPr>
          <w:rFonts w:ascii="Century Gothic" w:hAnsi="Century Gothic" w:cstheme="minorHAnsi"/>
          <w:b/>
          <w:bCs/>
          <w:sz w:val="18"/>
          <w:szCs w:val="18"/>
        </w:rPr>
      </w:pPr>
    </w:p>
    <w:p w14:paraId="147C1322" w14:textId="77777777" w:rsidR="00AF0DD2" w:rsidRPr="00EA5D1E" w:rsidRDefault="00AF0DD2" w:rsidP="0020736A">
      <w:pPr>
        <w:spacing w:after="0"/>
        <w:jc w:val="both"/>
        <w:rPr>
          <w:rFonts w:ascii="Century Gothic" w:hAnsi="Century Gothic" w:cs="Calibri"/>
          <w:sz w:val="18"/>
          <w:szCs w:val="18"/>
        </w:rPr>
      </w:pPr>
    </w:p>
    <w:p w14:paraId="6D0754A5" w14:textId="77777777" w:rsidR="009B6BA5" w:rsidRPr="00EA5D1E" w:rsidRDefault="009B6BA5" w:rsidP="0020736A">
      <w:pPr>
        <w:spacing w:after="0" w:line="240" w:lineRule="auto"/>
        <w:jc w:val="both"/>
        <w:rPr>
          <w:rFonts w:ascii="Century Gothic" w:hAnsi="Century Gothic"/>
          <w:b/>
          <w:bCs/>
          <w:i/>
          <w:iCs/>
          <w:sz w:val="18"/>
          <w:szCs w:val="18"/>
        </w:rPr>
      </w:pPr>
      <w:r w:rsidRPr="00EA5D1E">
        <w:rPr>
          <w:rFonts w:ascii="Century Gothic" w:hAnsi="Century Gothic"/>
          <w:b/>
          <w:i/>
          <w:sz w:val="18"/>
        </w:rPr>
        <w:lastRenderedPageBreak/>
        <w:t>Žiniasklaidos užklausos:</w:t>
      </w:r>
    </w:p>
    <w:p w14:paraId="4D473C92" w14:textId="52750BAE" w:rsidR="009B6BA5" w:rsidRPr="00EA5D1E" w:rsidRDefault="00F43D5C" w:rsidP="0020736A">
      <w:pPr>
        <w:spacing w:after="0" w:line="240" w:lineRule="auto"/>
        <w:jc w:val="both"/>
        <w:rPr>
          <w:rFonts w:ascii="Century Gothic" w:hAnsi="Century Gothic"/>
          <w:sz w:val="18"/>
          <w:szCs w:val="18"/>
        </w:rPr>
      </w:pPr>
      <w:r w:rsidRPr="00EA5D1E">
        <w:rPr>
          <w:rFonts w:ascii="Century Gothic" w:hAnsi="Century Gothic"/>
          <w:sz w:val="18"/>
        </w:rPr>
        <w:t xml:space="preserve">Anja Heuer / Adolfo Luna | +49 (0) 151 106 199 05 | </w:t>
      </w:r>
      <w:hyperlink r:id="rId15" w:history="1">
        <w:r w:rsidRPr="00EA5D1E">
          <w:rPr>
            <w:rStyle w:val="Hyperlink"/>
            <w:rFonts w:ascii="Century Gothic" w:hAnsi="Century Gothic"/>
            <w:sz w:val="18"/>
          </w:rPr>
          <w:t>italfarmaco@trophic.eu</w:t>
        </w:r>
      </w:hyperlink>
    </w:p>
    <w:p w14:paraId="40EB85FB" w14:textId="77777777" w:rsidR="009B6BA5" w:rsidRPr="00EA5D1E" w:rsidRDefault="009B6BA5" w:rsidP="0020736A">
      <w:pPr>
        <w:spacing w:after="0" w:line="240" w:lineRule="auto"/>
        <w:jc w:val="both"/>
        <w:rPr>
          <w:rFonts w:ascii="Century Gothic" w:hAnsi="Century Gothic"/>
          <w:sz w:val="18"/>
          <w:szCs w:val="18"/>
        </w:rPr>
      </w:pPr>
      <w:r w:rsidRPr="00EA5D1E">
        <w:rPr>
          <w:rStyle w:val="Hyperlink"/>
          <w:rFonts w:ascii="Century Gothic" w:hAnsi="Century Gothic"/>
          <w:sz w:val="18"/>
        </w:rPr>
        <w:t xml:space="preserve"> </w:t>
      </w:r>
    </w:p>
    <w:p w14:paraId="267FB8F7" w14:textId="77777777" w:rsidR="009B6BA5" w:rsidRPr="00EA5D1E" w:rsidRDefault="009B6BA5" w:rsidP="0020736A">
      <w:pPr>
        <w:spacing w:after="0" w:line="240" w:lineRule="auto"/>
        <w:rPr>
          <w:rFonts w:ascii="Century Gothic" w:hAnsi="Century Gothic"/>
          <w:b/>
          <w:bCs/>
          <w:i/>
          <w:iCs/>
          <w:sz w:val="18"/>
          <w:szCs w:val="18"/>
        </w:rPr>
      </w:pPr>
      <w:r w:rsidRPr="00EA5D1E">
        <w:rPr>
          <w:rFonts w:ascii="Century Gothic" w:hAnsi="Century Gothic"/>
          <w:b/>
          <w:i/>
          <w:sz w:val="18"/>
        </w:rPr>
        <w:t>Kitos užklausos:</w:t>
      </w:r>
    </w:p>
    <w:p w14:paraId="0CE799D9" w14:textId="17232A0E" w:rsidR="009B6BA5" w:rsidRPr="00EA5D1E" w:rsidRDefault="009B6BA5" w:rsidP="0020736A">
      <w:pPr>
        <w:spacing w:after="0" w:line="240" w:lineRule="auto"/>
        <w:rPr>
          <w:sz w:val="18"/>
          <w:szCs w:val="18"/>
        </w:rPr>
      </w:pPr>
      <w:r w:rsidRPr="00EA5D1E">
        <w:rPr>
          <w:rFonts w:ascii="Century Gothic" w:hAnsi="Century Gothic"/>
          <w:sz w:val="18"/>
        </w:rPr>
        <w:t>Samantha Parker | Pacientų teisių gynimo ir komunikacijos vadovė |</w:t>
      </w:r>
      <w:r w:rsidRPr="00EA5D1E">
        <w:rPr>
          <w:rFonts w:ascii="Century Gothic" w:hAnsi="Century Gothic"/>
          <w:color w:val="212121"/>
          <w:sz w:val="18"/>
        </w:rPr>
        <w:t xml:space="preserve"> </w:t>
      </w:r>
      <w:hyperlink r:id="rId16" w:history="1">
        <w:r w:rsidRPr="00EA5D1E">
          <w:rPr>
            <w:rStyle w:val="Hyperlink"/>
            <w:rFonts w:ascii="Century Gothic" w:hAnsi="Century Gothic"/>
            <w:sz w:val="18"/>
          </w:rPr>
          <w:t>RDEnquiries@italfarmacogroup.com</w:t>
        </w:r>
      </w:hyperlink>
    </w:p>
    <w:p w14:paraId="63D1C06C" w14:textId="77777777" w:rsidR="0020736A" w:rsidRPr="00EA5D1E" w:rsidRDefault="0020736A" w:rsidP="0020736A">
      <w:pPr>
        <w:spacing w:after="0"/>
        <w:rPr>
          <w:rFonts w:ascii="Century Gothic" w:hAnsi="Century Gothic"/>
          <w:b/>
          <w:bCs/>
          <w:i/>
          <w:iCs/>
          <w:sz w:val="18"/>
          <w:szCs w:val="18"/>
        </w:rPr>
      </w:pPr>
    </w:p>
    <w:p w14:paraId="00CFCB07" w14:textId="1E05FA2D" w:rsidR="0020736A" w:rsidRPr="00EA5D1E" w:rsidRDefault="0020736A" w:rsidP="0020736A">
      <w:pPr>
        <w:spacing w:after="0" w:line="240" w:lineRule="auto"/>
        <w:jc w:val="both"/>
        <w:rPr>
          <w:rFonts w:ascii="Century Gothic" w:hAnsi="Century Gothic"/>
          <w:b/>
          <w:bCs/>
          <w:i/>
          <w:iCs/>
          <w:sz w:val="18"/>
          <w:szCs w:val="18"/>
        </w:rPr>
      </w:pPr>
      <w:r w:rsidRPr="00EA5D1E">
        <w:rPr>
          <w:rFonts w:ascii="Century Gothic" w:hAnsi="Century Gothic"/>
          <w:b/>
          <w:i/>
          <w:sz w:val="18"/>
        </w:rPr>
        <w:t>„Medis“:</w:t>
      </w:r>
    </w:p>
    <w:p w14:paraId="4A146872" w14:textId="06E77327" w:rsidR="0093255E" w:rsidRPr="0075671E" w:rsidRDefault="0020736A" w:rsidP="0075671E">
      <w:pPr>
        <w:spacing w:after="0" w:line="310" w:lineRule="atLeast"/>
        <w:jc w:val="both"/>
        <w:rPr>
          <w:rFonts w:ascii="Century Gothic" w:hAnsi="Century Gothic"/>
          <w:color w:val="0563C1" w:themeColor="hyperlink"/>
          <w:sz w:val="18"/>
          <w:szCs w:val="18"/>
          <w:u w:val="single"/>
        </w:rPr>
      </w:pPr>
      <w:r w:rsidRPr="00EA5D1E">
        <w:rPr>
          <w:rFonts w:ascii="Century Gothic" w:hAnsi="Century Gothic"/>
          <w:sz w:val="18"/>
        </w:rPr>
        <w:t xml:space="preserve">Tina Vojnovic | +386 (0)31 744 735 | </w:t>
      </w:r>
      <w:hyperlink>
        <w:r w:rsidRPr="00EA5D1E">
          <w:rPr>
            <w:rStyle w:val="Hyperlink"/>
            <w:rFonts w:ascii="Century Gothic" w:hAnsi="Century Gothic"/>
            <w:sz w:val="18"/>
          </w:rPr>
          <w:t>pr@medis.com</w:t>
        </w:r>
      </w:hyperlink>
      <w:r w:rsidRPr="00EA5D1E">
        <w:rPr>
          <w:rFonts w:ascii="Century Gothic" w:hAnsi="Century Gothic"/>
          <w:sz w:val="18"/>
        </w:rPr>
        <w:t xml:space="preserve"> </w:t>
      </w:r>
    </w:p>
    <w:sectPr w:rsidR="0093255E" w:rsidRPr="0075671E" w:rsidSect="005E6527">
      <w:headerReference w:type="default" r:id="rId17"/>
      <w:footerReference w:type="default" r:id="rId18"/>
      <w:pgSz w:w="11906" w:h="16838" w:code="9"/>
      <w:pgMar w:top="1440" w:right="1558" w:bottom="1843" w:left="1440" w:header="1134"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43DD8F" w14:textId="77777777" w:rsidR="0035146F" w:rsidRDefault="0035146F" w:rsidP="00A445F8">
      <w:pPr>
        <w:spacing w:after="0" w:line="240" w:lineRule="auto"/>
      </w:pPr>
      <w:r>
        <w:separator/>
      </w:r>
    </w:p>
  </w:endnote>
  <w:endnote w:type="continuationSeparator" w:id="0">
    <w:p w14:paraId="6BC8907E" w14:textId="77777777" w:rsidR="0035146F" w:rsidRDefault="0035146F" w:rsidP="00A445F8">
      <w:pPr>
        <w:spacing w:after="0" w:line="240" w:lineRule="auto"/>
      </w:pPr>
      <w:r>
        <w:continuationSeparator/>
      </w:r>
    </w:p>
  </w:endnote>
  <w:endnote w:type="continuationNotice" w:id="1">
    <w:p w14:paraId="52FC00BE" w14:textId="77777777" w:rsidR="0035146F" w:rsidRDefault="0035146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che Sans">
    <w:altName w:val="Calibri"/>
    <w:panose1 w:val="020B0604020202020204"/>
    <w:charset w:val="00"/>
    <w:family w:val="swiss"/>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ptos">
    <w:panose1 w:val="020B0004020202020204"/>
    <w:charset w:val="00"/>
    <w:family w:val="swiss"/>
    <w:pitch w:val="variable"/>
    <w:sig w:usb0="20000287" w:usb1="00000003"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67F973" w14:textId="474AF3AD" w:rsidR="002F6B5E" w:rsidRDefault="002F6B5E" w:rsidP="002F6B5E">
    <w:pPr>
      <w:pStyle w:val="Footer"/>
      <w:rPr>
        <w:rFonts w:ascii="Century Gothic" w:hAnsi="Century Gothic"/>
        <w:sz w:val="20"/>
        <w:szCs w:val="20"/>
      </w:rPr>
    </w:pPr>
  </w:p>
  <w:p w14:paraId="02574742" w14:textId="3140E383" w:rsidR="00A445F8" w:rsidRPr="001C32EB" w:rsidRDefault="002757CE" w:rsidP="000D567C">
    <w:pPr>
      <w:pStyle w:val="Footer"/>
      <w:ind w:left="-993"/>
      <w:rPr>
        <w:rFonts w:ascii="Century Gothic" w:hAnsi="Century Gothic"/>
        <w:sz w:val="20"/>
        <w:szCs w:val="20"/>
      </w:rPr>
    </w:pPr>
    <w:r>
      <w:rPr>
        <w:rFonts w:ascii="Century Gothic" w:hAnsi="Century Gothic"/>
        <w:sz w:val="20"/>
      </w:rPr>
      <w:tab/>
      <w:t xml:space="preserve"> </w:t>
    </w:r>
    <w:r>
      <w:rPr>
        <w:rFonts w:ascii="Century Gothic" w:hAnsi="Century Gothic"/>
        <w:sz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1A8544" w14:textId="77777777" w:rsidR="0035146F" w:rsidRDefault="0035146F" w:rsidP="00A445F8">
      <w:pPr>
        <w:spacing w:after="0" w:line="240" w:lineRule="auto"/>
      </w:pPr>
      <w:r>
        <w:separator/>
      </w:r>
    </w:p>
  </w:footnote>
  <w:footnote w:type="continuationSeparator" w:id="0">
    <w:p w14:paraId="5EDAADDE" w14:textId="77777777" w:rsidR="0035146F" w:rsidRDefault="0035146F" w:rsidP="00A445F8">
      <w:pPr>
        <w:spacing w:after="0" w:line="240" w:lineRule="auto"/>
      </w:pPr>
      <w:r>
        <w:continuationSeparator/>
      </w:r>
    </w:p>
  </w:footnote>
  <w:footnote w:type="continuationNotice" w:id="1">
    <w:p w14:paraId="54A7C696" w14:textId="77777777" w:rsidR="0035146F" w:rsidRDefault="0035146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6E4737" w14:textId="71DC1345" w:rsidR="00A445F8" w:rsidRPr="00B91104" w:rsidRDefault="00A445F8" w:rsidP="00B61B2B">
    <w:pPr>
      <w:pStyle w:val="Header"/>
      <w:rPr>
        <w:rFonts w:ascii="Century Gothic" w:hAnsi="Century Gothic"/>
        <w:sz w:val="40"/>
        <w:szCs w:val="4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FFFFFFFF"/>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AFA40C3"/>
    <w:multiLevelType w:val="hybridMultilevel"/>
    <w:tmpl w:val="7A8A67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BB54DA1"/>
    <w:multiLevelType w:val="multilevel"/>
    <w:tmpl w:val="D9148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BC8378A"/>
    <w:multiLevelType w:val="hybridMultilevel"/>
    <w:tmpl w:val="DB6C738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46F574DE"/>
    <w:multiLevelType w:val="hybridMultilevel"/>
    <w:tmpl w:val="3CC843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499F2417"/>
    <w:multiLevelType w:val="hybridMultilevel"/>
    <w:tmpl w:val="97F05E58"/>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69E96E71"/>
    <w:multiLevelType w:val="hybridMultilevel"/>
    <w:tmpl w:val="E2DCC596"/>
    <w:lvl w:ilvl="0" w:tplc="B9FEFE64">
      <w:start w:val="1"/>
      <w:numFmt w:val="decimal"/>
      <w:lvlText w:val="%1."/>
      <w:lvlJc w:val="left"/>
      <w:pPr>
        <w:ind w:left="720" w:hanging="360"/>
      </w:pPr>
      <w:rPr>
        <w:sz w:val="16"/>
        <w:szCs w:val="1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820583150">
    <w:abstractNumId w:val="2"/>
  </w:num>
  <w:num w:numId="2" w16cid:durableId="1209536005">
    <w:abstractNumId w:val="1"/>
  </w:num>
  <w:num w:numId="3" w16cid:durableId="737173366">
    <w:abstractNumId w:val="5"/>
  </w:num>
  <w:num w:numId="4" w16cid:durableId="1158576194">
    <w:abstractNumId w:val="4"/>
  </w:num>
  <w:num w:numId="5" w16cid:durableId="1343782398">
    <w:abstractNumId w:val="3"/>
  </w:num>
  <w:num w:numId="6" w16cid:durableId="1023164494">
    <w:abstractNumId w:val="0"/>
  </w:num>
  <w:num w:numId="7" w16cid:durableId="1961911358">
    <w:abstractNumId w:val="6"/>
  </w:num>
  <w:num w:numId="8" w16cid:durableId="20429727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8"/>
  <w:doNotDisplayPageBoundaries/>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45F8"/>
    <w:rsid w:val="000007E6"/>
    <w:rsid w:val="000021B7"/>
    <w:rsid w:val="00002B7F"/>
    <w:rsid w:val="00002EEC"/>
    <w:rsid w:val="000049D5"/>
    <w:rsid w:val="0000517C"/>
    <w:rsid w:val="00005311"/>
    <w:rsid w:val="00006FBF"/>
    <w:rsid w:val="00010422"/>
    <w:rsid w:val="000112DD"/>
    <w:rsid w:val="00011D4A"/>
    <w:rsid w:val="00011FF6"/>
    <w:rsid w:val="00013617"/>
    <w:rsid w:val="00013EED"/>
    <w:rsid w:val="00014A35"/>
    <w:rsid w:val="00015D68"/>
    <w:rsid w:val="00016E99"/>
    <w:rsid w:val="0001790F"/>
    <w:rsid w:val="00017C27"/>
    <w:rsid w:val="000202EF"/>
    <w:rsid w:val="000216CD"/>
    <w:rsid w:val="00022364"/>
    <w:rsid w:val="00024A1B"/>
    <w:rsid w:val="00025287"/>
    <w:rsid w:val="00025CDB"/>
    <w:rsid w:val="000267E4"/>
    <w:rsid w:val="00026FE0"/>
    <w:rsid w:val="00031DD3"/>
    <w:rsid w:val="000333C6"/>
    <w:rsid w:val="0003435F"/>
    <w:rsid w:val="00037D8C"/>
    <w:rsid w:val="00041D2B"/>
    <w:rsid w:val="000425F6"/>
    <w:rsid w:val="00042F69"/>
    <w:rsid w:val="00043F24"/>
    <w:rsid w:val="00045DEC"/>
    <w:rsid w:val="00057D2E"/>
    <w:rsid w:val="0006004A"/>
    <w:rsid w:val="00060CBD"/>
    <w:rsid w:val="00064721"/>
    <w:rsid w:val="00065BA0"/>
    <w:rsid w:val="00065F10"/>
    <w:rsid w:val="000717FA"/>
    <w:rsid w:val="00072BEB"/>
    <w:rsid w:val="0007317E"/>
    <w:rsid w:val="00075531"/>
    <w:rsid w:val="00076856"/>
    <w:rsid w:val="000769FA"/>
    <w:rsid w:val="00077ECC"/>
    <w:rsid w:val="00083F2C"/>
    <w:rsid w:val="000844CA"/>
    <w:rsid w:val="000865A3"/>
    <w:rsid w:val="000871C5"/>
    <w:rsid w:val="00092915"/>
    <w:rsid w:val="00093DBC"/>
    <w:rsid w:val="00093F32"/>
    <w:rsid w:val="00095F6F"/>
    <w:rsid w:val="00097086"/>
    <w:rsid w:val="000A13ED"/>
    <w:rsid w:val="000A1C7E"/>
    <w:rsid w:val="000A2A7D"/>
    <w:rsid w:val="000A2E9C"/>
    <w:rsid w:val="000A32CE"/>
    <w:rsid w:val="000A48B2"/>
    <w:rsid w:val="000A6A25"/>
    <w:rsid w:val="000B03CA"/>
    <w:rsid w:val="000B0E7F"/>
    <w:rsid w:val="000B1876"/>
    <w:rsid w:val="000C08C2"/>
    <w:rsid w:val="000C09F9"/>
    <w:rsid w:val="000C2557"/>
    <w:rsid w:val="000C2582"/>
    <w:rsid w:val="000C343D"/>
    <w:rsid w:val="000C4F8B"/>
    <w:rsid w:val="000C50AC"/>
    <w:rsid w:val="000C71F3"/>
    <w:rsid w:val="000D0785"/>
    <w:rsid w:val="000D2633"/>
    <w:rsid w:val="000D2A5B"/>
    <w:rsid w:val="000D3B3D"/>
    <w:rsid w:val="000D4E9E"/>
    <w:rsid w:val="000D567C"/>
    <w:rsid w:val="000D6BB8"/>
    <w:rsid w:val="000D7F5D"/>
    <w:rsid w:val="000E07EC"/>
    <w:rsid w:val="000E1D65"/>
    <w:rsid w:val="000E3F13"/>
    <w:rsid w:val="000E4922"/>
    <w:rsid w:val="000E680F"/>
    <w:rsid w:val="000E726A"/>
    <w:rsid w:val="000F34A1"/>
    <w:rsid w:val="000F3CDF"/>
    <w:rsid w:val="000F5ED9"/>
    <w:rsid w:val="000F6431"/>
    <w:rsid w:val="000F7127"/>
    <w:rsid w:val="000F7A4B"/>
    <w:rsid w:val="001019C1"/>
    <w:rsid w:val="00101A4B"/>
    <w:rsid w:val="00102488"/>
    <w:rsid w:val="00102697"/>
    <w:rsid w:val="00102F32"/>
    <w:rsid w:val="0010451E"/>
    <w:rsid w:val="00105F6D"/>
    <w:rsid w:val="001067BD"/>
    <w:rsid w:val="0010765E"/>
    <w:rsid w:val="001102B6"/>
    <w:rsid w:val="0011329E"/>
    <w:rsid w:val="001141BE"/>
    <w:rsid w:val="00115960"/>
    <w:rsid w:val="0011627C"/>
    <w:rsid w:val="00116DD1"/>
    <w:rsid w:val="0011737B"/>
    <w:rsid w:val="001207A0"/>
    <w:rsid w:val="00120D3A"/>
    <w:rsid w:val="00121047"/>
    <w:rsid w:val="0012364C"/>
    <w:rsid w:val="0012456D"/>
    <w:rsid w:val="001277D2"/>
    <w:rsid w:val="0013263E"/>
    <w:rsid w:val="00133A68"/>
    <w:rsid w:val="00134CD7"/>
    <w:rsid w:val="00135329"/>
    <w:rsid w:val="00135FFA"/>
    <w:rsid w:val="00137E64"/>
    <w:rsid w:val="00140247"/>
    <w:rsid w:val="001419E8"/>
    <w:rsid w:val="00141F6A"/>
    <w:rsid w:val="00143467"/>
    <w:rsid w:val="0014446F"/>
    <w:rsid w:val="00144FE4"/>
    <w:rsid w:val="001457AD"/>
    <w:rsid w:val="00145F70"/>
    <w:rsid w:val="00146472"/>
    <w:rsid w:val="00151268"/>
    <w:rsid w:val="001539B5"/>
    <w:rsid w:val="00156B95"/>
    <w:rsid w:val="00157319"/>
    <w:rsid w:val="00157E7F"/>
    <w:rsid w:val="001602C9"/>
    <w:rsid w:val="001607A5"/>
    <w:rsid w:val="00163359"/>
    <w:rsid w:val="001671EF"/>
    <w:rsid w:val="00167D84"/>
    <w:rsid w:val="00170C6E"/>
    <w:rsid w:val="001717C1"/>
    <w:rsid w:val="00171C51"/>
    <w:rsid w:val="00174D6A"/>
    <w:rsid w:val="00175586"/>
    <w:rsid w:val="001766D6"/>
    <w:rsid w:val="00177245"/>
    <w:rsid w:val="00177519"/>
    <w:rsid w:val="001802E0"/>
    <w:rsid w:val="00181836"/>
    <w:rsid w:val="0018266F"/>
    <w:rsid w:val="00182758"/>
    <w:rsid w:val="00184194"/>
    <w:rsid w:val="0018472F"/>
    <w:rsid w:val="00186409"/>
    <w:rsid w:val="001865DD"/>
    <w:rsid w:val="00187A13"/>
    <w:rsid w:val="00191610"/>
    <w:rsid w:val="001954EC"/>
    <w:rsid w:val="001A0573"/>
    <w:rsid w:val="001A13D1"/>
    <w:rsid w:val="001A2273"/>
    <w:rsid w:val="001A24C7"/>
    <w:rsid w:val="001A29AA"/>
    <w:rsid w:val="001A2F95"/>
    <w:rsid w:val="001A3409"/>
    <w:rsid w:val="001A6754"/>
    <w:rsid w:val="001A6D12"/>
    <w:rsid w:val="001A7D74"/>
    <w:rsid w:val="001B0657"/>
    <w:rsid w:val="001B5202"/>
    <w:rsid w:val="001B5FF1"/>
    <w:rsid w:val="001B6F92"/>
    <w:rsid w:val="001B72D4"/>
    <w:rsid w:val="001C32EB"/>
    <w:rsid w:val="001C4974"/>
    <w:rsid w:val="001C7EFC"/>
    <w:rsid w:val="001D0A73"/>
    <w:rsid w:val="001D2E4B"/>
    <w:rsid w:val="001D4C96"/>
    <w:rsid w:val="001D50A2"/>
    <w:rsid w:val="001D6C88"/>
    <w:rsid w:val="001E0891"/>
    <w:rsid w:val="001E0A97"/>
    <w:rsid w:val="001E10D7"/>
    <w:rsid w:val="001E1B04"/>
    <w:rsid w:val="001E54F1"/>
    <w:rsid w:val="001E5A36"/>
    <w:rsid w:val="001F0957"/>
    <w:rsid w:val="001F1426"/>
    <w:rsid w:val="001F270E"/>
    <w:rsid w:val="002000B2"/>
    <w:rsid w:val="00200BC1"/>
    <w:rsid w:val="00202B44"/>
    <w:rsid w:val="0020736A"/>
    <w:rsid w:val="00215CA4"/>
    <w:rsid w:val="002163E5"/>
    <w:rsid w:val="00216597"/>
    <w:rsid w:val="00220022"/>
    <w:rsid w:val="002220F1"/>
    <w:rsid w:val="0022296A"/>
    <w:rsid w:val="002235B6"/>
    <w:rsid w:val="00225ACD"/>
    <w:rsid w:val="00227F7F"/>
    <w:rsid w:val="0023025C"/>
    <w:rsid w:val="002316F3"/>
    <w:rsid w:val="00231928"/>
    <w:rsid w:val="00233D21"/>
    <w:rsid w:val="00234259"/>
    <w:rsid w:val="002344F9"/>
    <w:rsid w:val="0023460F"/>
    <w:rsid w:val="00234DEC"/>
    <w:rsid w:val="002369EE"/>
    <w:rsid w:val="00237A9E"/>
    <w:rsid w:val="00237E8B"/>
    <w:rsid w:val="00240854"/>
    <w:rsid w:val="0024255B"/>
    <w:rsid w:val="0024275C"/>
    <w:rsid w:val="00242E96"/>
    <w:rsid w:val="002430C8"/>
    <w:rsid w:val="00243876"/>
    <w:rsid w:val="0024671F"/>
    <w:rsid w:val="00246B25"/>
    <w:rsid w:val="002474A3"/>
    <w:rsid w:val="002503F4"/>
    <w:rsid w:val="00250ED1"/>
    <w:rsid w:val="00253400"/>
    <w:rsid w:val="00254671"/>
    <w:rsid w:val="00256E0E"/>
    <w:rsid w:val="00257117"/>
    <w:rsid w:val="00261076"/>
    <w:rsid w:val="002615FB"/>
    <w:rsid w:val="00271B43"/>
    <w:rsid w:val="0027313D"/>
    <w:rsid w:val="002733E0"/>
    <w:rsid w:val="00273F50"/>
    <w:rsid w:val="002757CE"/>
    <w:rsid w:val="00275983"/>
    <w:rsid w:val="00275F90"/>
    <w:rsid w:val="00276B81"/>
    <w:rsid w:val="00281FC3"/>
    <w:rsid w:val="00283555"/>
    <w:rsid w:val="00283DCD"/>
    <w:rsid w:val="00284EE2"/>
    <w:rsid w:val="002875CF"/>
    <w:rsid w:val="0029056A"/>
    <w:rsid w:val="00291717"/>
    <w:rsid w:val="00291C00"/>
    <w:rsid w:val="00291DA6"/>
    <w:rsid w:val="00291F47"/>
    <w:rsid w:val="00292CCC"/>
    <w:rsid w:val="00292E62"/>
    <w:rsid w:val="00296635"/>
    <w:rsid w:val="00296E51"/>
    <w:rsid w:val="0029739A"/>
    <w:rsid w:val="002A1EF3"/>
    <w:rsid w:val="002A1EF8"/>
    <w:rsid w:val="002A6A60"/>
    <w:rsid w:val="002A76E7"/>
    <w:rsid w:val="002A7BAB"/>
    <w:rsid w:val="002B01AF"/>
    <w:rsid w:val="002B07DE"/>
    <w:rsid w:val="002B1720"/>
    <w:rsid w:val="002B2AD2"/>
    <w:rsid w:val="002B32EB"/>
    <w:rsid w:val="002B330E"/>
    <w:rsid w:val="002B4BC9"/>
    <w:rsid w:val="002B52B3"/>
    <w:rsid w:val="002B618F"/>
    <w:rsid w:val="002C4202"/>
    <w:rsid w:val="002C5C75"/>
    <w:rsid w:val="002C5D17"/>
    <w:rsid w:val="002C661C"/>
    <w:rsid w:val="002C6C90"/>
    <w:rsid w:val="002C77D4"/>
    <w:rsid w:val="002D3B4A"/>
    <w:rsid w:val="002D4EEB"/>
    <w:rsid w:val="002D4FC4"/>
    <w:rsid w:val="002D57C2"/>
    <w:rsid w:val="002D5FC3"/>
    <w:rsid w:val="002D6900"/>
    <w:rsid w:val="002D7762"/>
    <w:rsid w:val="002D7D57"/>
    <w:rsid w:val="002D7F43"/>
    <w:rsid w:val="002E0CED"/>
    <w:rsid w:val="002E237B"/>
    <w:rsid w:val="002E2DC5"/>
    <w:rsid w:val="002E3853"/>
    <w:rsid w:val="002E60C5"/>
    <w:rsid w:val="002F060F"/>
    <w:rsid w:val="002F4287"/>
    <w:rsid w:val="002F45A6"/>
    <w:rsid w:val="002F551E"/>
    <w:rsid w:val="002F5641"/>
    <w:rsid w:val="002F5C58"/>
    <w:rsid w:val="002F5EDE"/>
    <w:rsid w:val="002F64CE"/>
    <w:rsid w:val="002F6B5E"/>
    <w:rsid w:val="002F6CDF"/>
    <w:rsid w:val="002F6D53"/>
    <w:rsid w:val="003034B0"/>
    <w:rsid w:val="003036E1"/>
    <w:rsid w:val="0030406D"/>
    <w:rsid w:val="003070D7"/>
    <w:rsid w:val="003070F1"/>
    <w:rsid w:val="003073EE"/>
    <w:rsid w:val="00313806"/>
    <w:rsid w:val="00315645"/>
    <w:rsid w:val="0032620B"/>
    <w:rsid w:val="00327C7D"/>
    <w:rsid w:val="00327ECB"/>
    <w:rsid w:val="003307A6"/>
    <w:rsid w:val="00333993"/>
    <w:rsid w:val="00334559"/>
    <w:rsid w:val="00340461"/>
    <w:rsid w:val="0034223E"/>
    <w:rsid w:val="00346900"/>
    <w:rsid w:val="00347129"/>
    <w:rsid w:val="003478FE"/>
    <w:rsid w:val="00351325"/>
    <w:rsid w:val="0035146F"/>
    <w:rsid w:val="00351F4E"/>
    <w:rsid w:val="0035428B"/>
    <w:rsid w:val="00361DE6"/>
    <w:rsid w:val="00364599"/>
    <w:rsid w:val="00364DE5"/>
    <w:rsid w:val="003665AF"/>
    <w:rsid w:val="00373C5F"/>
    <w:rsid w:val="00374271"/>
    <w:rsid w:val="00375998"/>
    <w:rsid w:val="00375F54"/>
    <w:rsid w:val="0037628A"/>
    <w:rsid w:val="003811AA"/>
    <w:rsid w:val="00382081"/>
    <w:rsid w:val="00382BAC"/>
    <w:rsid w:val="00383053"/>
    <w:rsid w:val="00384C3C"/>
    <w:rsid w:val="00387A0D"/>
    <w:rsid w:val="00387F1E"/>
    <w:rsid w:val="00387F31"/>
    <w:rsid w:val="003903A7"/>
    <w:rsid w:val="00390969"/>
    <w:rsid w:val="003922EC"/>
    <w:rsid w:val="00392481"/>
    <w:rsid w:val="00393009"/>
    <w:rsid w:val="003933F7"/>
    <w:rsid w:val="0039397D"/>
    <w:rsid w:val="0039463A"/>
    <w:rsid w:val="003A23BA"/>
    <w:rsid w:val="003A29C6"/>
    <w:rsid w:val="003A3E63"/>
    <w:rsid w:val="003A484A"/>
    <w:rsid w:val="003A4B0C"/>
    <w:rsid w:val="003A5EA8"/>
    <w:rsid w:val="003A6867"/>
    <w:rsid w:val="003B10FE"/>
    <w:rsid w:val="003B233E"/>
    <w:rsid w:val="003B3EBF"/>
    <w:rsid w:val="003B799C"/>
    <w:rsid w:val="003C100D"/>
    <w:rsid w:val="003C1967"/>
    <w:rsid w:val="003C23B1"/>
    <w:rsid w:val="003C2971"/>
    <w:rsid w:val="003C2B91"/>
    <w:rsid w:val="003C40C7"/>
    <w:rsid w:val="003C4321"/>
    <w:rsid w:val="003C50BC"/>
    <w:rsid w:val="003C7FE8"/>
    <w:rsid w:val="003D07B7"/>
    <w:rsid w:val="003D289D"/>
    <w:rsid w:val="003D474A"/>
    <w:rsid w:val="003D5F11"/>
    <w:rsid w:val="003D6F12"/>
    <w:rsid w:val="003E1B06"/>
    <w:rsid w:val="003E23D8"/>
    <w:rsid w:val="003E63F5"/>
    <w:rsid w:val="003F2134"/>
    <w:rsid w:val="003F5660"/>
    <w:rsid w:val="00400CE4"/>
    <w:rsid w:val="0040308A"/>
    <w:rsid w:val="00405D0E"/>
    <w:rsid w:val="00407D59"/>
    <w:rsid w:val="004114BF"/>
    <w:rsid w:val="004143DD"/>
    <w:rsid w:val="00414988"/>
    <w:rsid w:val="0041582F"/>
    <w:rsid w:val="004159ED"/>
    <w:rsid w:val="00415D69"/>
    <w:rsid w:val="00416AAF"/>
    <w:rsid w:val="00422010"/>
    <w:rsid w:val="004226EA"/>
    <w:rsid w:val="004248C4"/>
    <w:rsid w:val="00424B3F"/>
    <w:rsid w:val="00424B86"/>
    <w:rsid w:val="00425027"/>
    <w:rsid w:val="004252EE"/>
    <w:rsid w:val="00427263"/>
    <w:rsid w:val="00427304"/>
    <w:rsid w:val="00427A16"/>
    <w:rsid w:val="00430D82"/>
    <w:rsid w:val="004318A2"/>
    <w:rsid w:val="00431C60"/>
    <w:rsid w:val="00431D6B"/>
    <w:rsid w:val="00433EBC"/>
    <w:rsid w:val="0043489B"/>
    <w:rsid w:val="0043500F"/>
    <w:rsid w:val="00436958"/>
    <w:rsid w:val="0043715E"/>
    <w:rsid w:val="004379BE"/>
    <w:rsid w:val="00437E6E"/>
    <w:rsid w:val="0044119B"/>
    <w:rsid w:val="00441A98"/>
    <w:rsid w:val="004427A5"/>
    <w:rsid w:val="00443442"/>
    <w:rsid w:val="004446DE"/>
    <w:rsid w:val="00444C38"/>
    <w:rsid w:val="0044508B"/>
    <w:rsid w:val="00445494"/>
    <w:rsid w:val="004473C7"/>
    <w:rsid w:val="0045050F"/>
    <w:rsid w:val="00450534"/>
    <w:rsid w:val="00450AD0"/>
    <w:rsid w:val="00451B75"/>
    <w:rsid w:val="00451E2E"/>
    <w:rsid w:val="00452461"/>
    <w:rsid w:val="004525A1"/>
    <w:rsid w:val="00452678"/>
    <w:rsid w:val="00454659"/>
    <w:rsid w:val="0045501C"/>
    <w:rsid w:val="0045510D"/>
    <w:rsid w:val="00461AE7"/>
    <w:rsid w:val="00462978"/>
    <w:rsid w:val="004631B2"/>
    <w:rsid w:val="00464D0D"/>
    <w:rsid w:val="00465077"/>
    <w:rsid w:val="004670C1"/>
    <w:rsid w:val="00467FCB"/>
    <w:rsid w:val="0047388E"/>
    <w:rsid w:val="004755B4"/>
    <w:rsid w:val="00476598"/>
    <w:rsid w:val="004768B5"/>
    <w:rsid w:val="00481036"/>
    <w:rsid w:val="0048480C"/>
    <w:rsid w:val="004849AF"/>
    <w:rsid w:val="00484BD6"/>
    <w:rsid w:val="00485D9E"/>
    <w:rsid w:val="00486CC0"/>
    <w:rsid w:val="004874BE"/>
    <w:rsid w:val="0048750F"/>
    <w:rsid w:val="00493412"/>
    <w:rsid w:val="00495014"/>
    <w:rsid w:val="00495374"/>
    <w:rsid w:val="00495F67"/>
    <w:rsid w:val="004A0A4E"/>
    <w:rsid w:val="004A1B33"/>
    <w:rsid w:val="004A3457"/>
    <w:rsid w:val="004A372F"/>
    <w:rsid w:val="004A5B37"/>
    <w:rsid w:val="004A5EBE"/>
    <w:rsid w:val="004B053C"/>
    <w:rsid w:val="004C17FF"/>
    <w:rsid w:val="004C1958"/>
    <w:rsid w:val="004C24F9"/>
    <w:rsid w:val="004C4571"/>
    <w:rsid w:val="004C5345"/>
    <w:rsid w:val="004C6160"/>
    <w:rsid w:val="004C6BF1"/>
    <w:rsid w:val="004C748A"/>
    <w:rsid w:val="004D143B"/>
    <w:rsid w:val="004D17E6"/>
    <w:rsid w:val="004D22C9"/>
    <w:rsid w:val="004D2A2B"/>
    <w:rsid w:val="004D2E3D"/>
    <w:rsid w:val="004D45B1"/>
    <w:rsid w:val="004D5E01"/>
    <w:rsid w:val="004D724D"/>
    <w:rsid w:val="004D75EA"/>
    <w:rsid w:val="004E03C4"/>
    <w:rsid w:val="004E06AC"/>
    <w:rsid w:val="004E0744"/>
    <w:rsid w:val="004E0CBD"/>
    <w:rsid w:val="004E0D37"/>
    <w:rsid w:val="004E1499"/>
    <w:rsid w:val="004E2E7D"/>
    <w:rsid w:val="004E46A7"/>
    <w:rsid w:val="004E4DD5"/>
    <w:rsid w:val="004F15A7"/>
    <w:rsid w:val="004F1E29"/>
    <w:rsid w:val="004F2254"/>
    <w:rsid w:val="004F2CE9"/>
    <w:rsid w:val="004F3170"/>
    <w:rsid w:val="004F3385"/>
    <w:rsid w:val="004F413C"/>
    <w:rsid w:val="004F481D"/>
    <w:rsid w:val="005001E4"/>
    <w:rsid w:val="00500F7A"/>
    <w:rsid w:val="0050207E"/>
    <w:rsid w:val="00503010"/>
    <w:rsid w:val="005059B2"/>
    <w:rsid w:val="00512DAC"/>
    <w:rsid w:val="00513723"/>
    <w:rsid w:val="00514DAF"/>
    <w:rsid w:val="00516EE1"/>
    <w:rsid w:val="0052277F"/>
    <w:rsid w:val="005228B0"/>
    <w:rsid w:val="00523D01"/>
    <w:rsid w:val="00525016"/>
    <w:rsid w:val="00525EFA"/>
    <w:rsid w:val="00530C80"/>
    <w:rsid w:val="005313E1"/>
    <w:rsid w:val="00531B12"/>
    <w:rsid w:val="00532B1F"/>
    <w:rsid w:val="00532F9A"/>
    <w:rsid w:val="00534F77"/>
    <w:rsid w:val="00535287"/>
    <w:rsid w:val="00535E2D"/>
    <w:rsid w:val="0053636E"/>
    <w:rsid w:val="00537DCE"/>
    <w:rsid w:val="005406A3"/>
    <w:rsid w:val="0054104F"/>
    <w:rsid w:val="00541385"/>
    <w:rsid w:val="00541686"/>
    <w:rsid w:val="005423CF"/>
    <w:rsid w:val="00543C57"/>
    <w:rsid w:val="00545AD6"/>
    <w:rsid w:val="00546209"/>
    <w:rsid w:val="00550258"/>
    <w:rsid w:val="00550C8A"/>
    <w:rsid w:val="00552C62"/>
    <w:rsid w:val="0055393F"/>
    <w:rsid w:val="00553FC6"/>
    <w:rsid w:val="00560E93"/>
    <w:rsid w:val="00561388"/>
    <w:rsid w:val="00561D86"/>
    <w:rsid w:val="00562A66"/>
    <w:rsid w:val="005641F1"/>
    <w:rsid w:val="0056469E"/>
    <w:rsid w:val="0056612D"/>
    <w:rsid w:val="00572053"/>
    <w:rsid w:val="005807D2"/>
    <w:rsid w:val="00581005"/>
    <w:rsid w:val="0058127E"/>
    <w:rsid w:val="00581B65"/>
    <w:rsid w:val="00584321"/>
    <w:rsid w:val="00584B3D"/>
    <w:rsid w:val="00585379"/>
    <w:rsid w:val="00585E24"/>
    <w:rsid w:val="005903F2"/>
    <w:rsid w:val="00590B58"/>
    <w:rsid w:val="00590B6C"/>
    <w:rsid w:val="00594BF9"/>
    <w:rsid w:val="005950C3"/>
    <w:rsid w:val="005970C0"/>
    <w:rsid w:val="005977D2"/>
    <w:rsid w:val="005A02E7"/>
    <w:rsid w:val="005A0388"/>
    <w:rsid w:val="005A084F"/>
    <w:rsid w:val="005A38B0"/>
    <w:rsid w:val="005A41FD"/>
    <w:rsid w:val="005A7FB0"/>
    <w:rsid w:val="005B09B9"/>
    <w:rsid w:val="005B11D5"/>
    <w:rsid w:val="005B1FEE"/>
    <w:rsid w:val="005B2850"/>
    <w:rsid w:val="005B4E75"/>
    <w:rsid w:val="005B5606"/>
    <w:rsid w:val="005B5C9F"/>
    <w:rsid w:val="005B76AC"/>
    <w:rsid w:val="005C0502"/>
    <w:rsid w:val="005C1B45"/>
    <w:rsid w:val="005C3B96"/>
    <w:rsid w:val="005C43E8"/>
    <w:rsid w:val="005C519E"/>
    <w:rsid w:val="005C6639"/>
    <w:rsid w:val="005D219E"/>
    <w:rsid w:val="005D38A0"/>
    <w:rsid w:val="005D6821"/>
    <w:rsid w:val="005D6DE9"/>
    <w:rsid w:val="005D779B"/>
    <w:rsid w:val="005E1C59"/>
    <w:rsid w:val="005E25F5"/>
    <w:rsid w:val="005E2EB5"/>
    <w:rsid w:val="005E5C96"/>
    <w:rsid w:val="005E6527"/>
    <w:rsid w:val="005E6F3E"/>
    <w:rsid w:val="005F121F"/>
    <w:rsid w:val="005F1E09"/>
    <w:rsid w:val="005F2CFB"/>
    <w:rsid w:val="005F44E0"/>
    <w:rsid w:val="005F4ABF"/>
    <w:rsid w:val="005F6CC9"/>
    <w:rsid w:val="00600A52"/>
    <w:rsid w:val="00601F8B"/>
    <w:rsid w:val="00602FFF"/>
    <w:rsid w:val="00610364"/>
    <w:rsid w:val="006123C4"/>
    <w:rsid w:val="00613974"/>
    <w:rsid w:val="0061441D"/>
    <w:rsid w:val="006174FE"/>
    <w:rsid w:val="0061756C"/>
    <w:rsid w:val="006200EF"/>
    <w:rsid w:val="00620F73"/>
    <w:rsid w:val="0062126F"/>
    <w:rsid w:val="006218D7"/>
    <w:rsid w:val="00621EF8"/>
    <w:rsid w:val="0062608A"/>
    <w:rsid w:val="006261E8"/>
    <w:rsid w:val="00626F2A"/>
    <w:rsid w:val="00627C1C"/>
    <w:rsid w:val="006308A5"/>
    <w:rsid w:val="00631399"/>
    <w:rsid w:val="006317C2"/>
    <w:rsid w:val="006320EE"/>
    <w:rsid w:val="00632194"/>
    <w:rsid w:val="00634407"/>
    <w:rsid w:val="00636147"/>
    <w:rsid w:val="00637439"/>
    <w:rsid w:val="00641778"/>
    <w:rsid w:val="00642C5D"/>
    <w:rsid w:val="00645520"/>
    <w:rsid w:val="00646B8C"/>
    <w:rsid w:val="006522D5"/>
    <w:rsid w:val="00653713"/>
    <w:rsid w:val="00653C6C"/>
    <w:rsid w:val="00654041"/>
    <w:rsid w:val="00654AFA"/>
    <w:rsid w:val="00654C13"/>
    <w:rsid w:val="006557CA"/>
    <w:rsid w:val="00656407"/>
    <w:rsid w:val="006575F4"/>
    <w:rsid w:val="006579E3"/>
    <w:rsid w:val="0066151D"/>
    <w:rsid w:val="00663D41"/>
    <w:rsid w:val="00667394"/>
    <w:rsid w:val="00667870"/>
    <w:rsid w:val="00667D22"/>
    <w:rsid w:val="006725F0"/>
    <w:rsid w:val="00672C04"/>
    <w:rsid w:val="00672F9E"/>
    <w:rsid w:val="006730C9"/>
    <w:rsid w:val="00673E0B"/>
    <w:rsid w:val="00676222"/>
    <w:rsid w:val="006769FD"/>
    <w:rsid w:val="00680A9E"/>
    <w:rsid w:val="00681879"/>
    <w:rsid w:val="0068444E"/>
    <w:rsid w:val="0068486C"/>
    <w:rsid w:val="00695B89"/>
    <w:rsid w:val="006A1CE4"/>
    <w:rsid w:val="006A3004"/>
    <w:rsid w:val="006A370F"/>
    <w:rsid w:val="006A3DDB"/>
    <w:rsid w:val="006A47DA"/>
    <w:rsid w:val="006A483E"/>
    <w:rsid w:val="006A6099"/>
    <w:rsid w:val="006A6D66"/>
    <w:rsid w:val="006A7070"/>
    <w:rsid w:val="006B009A"/>
    <w:rsid w:val="006B203A"/>
    <w:rsid w:val="006B2D8D"/>
    <w:rsid w:val="006B3A08"/>
    <w:rsid w:val="006B4631"/>
    <w:rsid w:val="006C00E0"/>
    <w:rsid w:val="006C2414"/>
    <w:rsid w:val="006C2C43"/>
    <w:rsid w:val="006C2D8E"/>
    <w:rsid w:val="006C2E8D"/>
    <w:rsid w:val="006C4579"/>
    <w:rsid w:val="006C501C"/>
    <w:rsid w:val="006C501D"/>
    <w:rsid w:val="006C5B9A"/>
    <w:rsid w:val="006C7A79"/>
    <w:rsid w:val="006D04F8"/>
    <w:rsid w:val="006D14B5"/>
    <w:rsid w:val="006D1530"/>
    <w:rsid w:val="006D19CC"/>
    <w:rsid w:val="006D2E49"/>
    <w:rsid w:val="006D7321"/>
    <w:rsid w:val="006E19A8"/>
    <w:rsid w:val="006E1B0F"/>
    <w:rsid w:val="006E2192"/>
    <w:rsid w:val="006E2A5C"/>
    <w:rsid w:val="006E2BF7"/>
    <w:rsid w:val="006E414C"/>
    <w:rsid w:val="006E52F7"/>
    <w:rsid w:val="006E597A"/>
    <w:rsid w:val="006E7B0D"/>
    <w:rsid w:val="006F0F57"/>
    <w:rsid w:val="006F1686"/>
    <w:rsid w:val="006F3D63"/>
    <w:rsid w:val="006F46BD"/>
    <w:rsid w:val="006F5B22"/>
    <w:rsid w:val="006F798A"/>
    <w:rsid w:val="006F7A91"/>
    <w:rsid w:val="007013E7"/>
    <w:rsid w:val="00702066"/>
    <w:rsid w:val="007024CF"/>
    <w:rsid w:val="007037CE"/>
    <w:rsid w:val="00703B92"/>
    <w:rsid w:val="00703C1D"/>
    <w:rsid w:val="00703FA2"/>
    <w:rsid w:val="00704203"/>
    <w:rsid w:val="0070692E"/>
    <w:rsid w:val="00706A3C"/>
    <w:rsid w:val="0071080E"/>
    <w:rsid w:val="007115AA"/>
    <w:rsid w:val="007149E6"/>
    <w:rsid w:val="00715A69"/>
    <w:rsid w:val="00721449"/>
    <w:rsid w:val="007214BC"/>
    <w:rsid w:val="0072352F"/>
    <w:rsid w:val="0072390F"/>
    <w:rsid w:val="0072675E"/>
    <w:rsid w:val="0072721A"/>
    <w:rsid w:val="0073388C"/>
    <w:rsid w:val="00735E30"/>
    <w:rsid w:val="007400DB"/>
    <w:rsid w:val="007423A6"/>
    <w:rsid w:val="00743873"/>
    <w:rsid w:val="0074436E"/>
    <w:rsid w:val="007462E6"/>
    <w:rsid w:val="00750A4C"/>
    <w:rsid w:val="00751196"/>
    <w:rsid w:val="00753145"/>
    <w:rsid w:val="00754CD6"/>
    <w:rsid w:val="00756379"/>
    <w:rsid w:val="00756666"/>
    <w:rsid w:val="0075671E"/>
    <w:rsid w:val="00761C4B"/>
    <w:rsid w:val="00767393"/>
    <w:rsid w:val="00770B1D"/>
    <w:rsid w:val="00771AEC"/>
    <w:rsid w:val="00773004"/>
    <w:rsid w:val="00773B4C"/>
    <w:rsid w:val="007741F1"/>
    <w:rsid w:val="007749E3"/>
    <w:rsid w:val="00775E12"/>
    <w:rsid w:val="00775F79"/>
    <w:rsid w:val="00776983"/>
    <w:rsid w:val="00777B8F"/>
    <w:rsid w:val="0078405A"/>
    <w:rsid w:val="00787C30"/>
    <w:rsid w:val="00793956"/>
    <w:rsid w:val="00793BB7"/>
    <w:rsid w:val="007946B8"/>
    <w:rsid w:val="007A024C"/>
    <w:rsid w:val="007A1EBE"/>
    <w:rsid w:val="007A2C7F"/>
    <w:rsid w:val="007A365A"/>
    <w:rsid w:val="007A5C3A"/>
    <w:rsid w:val="007A64F0"/>
    <w:rsid w:val="007A68B6"/>
    <w:rsid w:val="007B0195"/>
    <w:rsid w:val="007B3377"/>
    <w:rsid w:val="007B4A5C"/>
    <w:rsid w:val="007B51EA"/>
    <w:rsid w:val="007B5BD2"/>
    <w:rsid w:val="007B65AE"/>
    <w:rsid w:val="007B70D2"/>
    <w:rsid w:val="007B7C34"/>
    <w:rsid w:val="007C00BB"/>
    <w:rsid w:val="007C0FDD"/>
    <w:rsid w:val="007C12C8"/>
    <w:rsid w:val="007C2141"/>
    <w:rsid w:val="007C3FFE"/>
    <w:rsid w:val="007C641B"/>
    <w:rsid w:val="007C7A8F"/>
    <w:rsid w:val="007D024F"/>
    <w:rsid w:val="007D3ADD"/>
    <w:rsid w:val="007D4D34"/>
    <w:rsid w:val="007D524F"/>
    <w:rsid w:val="007D5CC4"/>
    <w:rsid w:val="007D6900"/>
    <w:rsid w:val="007D6DEF"/>
    <w:rsid w:val="007D781B"/>
    <w:rsid w:val="007E029F"/>
    <w:rsid w:val="007E19B4"/>
    <w:rsid w:val="007E1BAD"/>
    <w:rsid w:val="007E1D6F"/>
    <w:rsid w:val="007E3B7C"/>
    <w:rsid w:val="007E3E83"/>
    <w:rsid w:val="007E5C11"/>
    <w:rsid w:val="007F0A6D"/>
    <w:rsid w:val="007F0AED"/>
    <w:rsid w:val="007F0CCC"/>
    <w:rsid w:val="007F150C"/>
    <w:rsid w:val="007F2606"/>
    <w:rsid w:val="007F26D7"/>
    <w:rsid w:val="007F2858"/>
    <w:rsid w:val="007F3594"/>
    <w:rsid w:val="007F3BAE"/>
    <w:rsid w:val="007F3DD2"/>
    <w:rsid w:val="007F3FC4"/>
    <w:rsid w:val="007F48EF"/>
    <w:rsid w:val="007F4AD6"/>
    <w:rsid w:val="007F56BA"/>
    <w:rsid w:val="00803016"/>
    <w:rsid w:val="008052DA"/>
    <w:rsid w:val="00805BF8"/>
    <w:rsid w:val="00810074"/>
    <w:rsid w:val="0081270B"/>
    <w:rsid w:val="00812821"/>
    <w:rsid w:val="00814786"/>
    <w:rsid w:val="008148D4"/>
    <w:rsid w:val="008153CB"/>
    <w:rsid w:val="008160B0"/>
    <w:rsid w:val="0081735C"/>
    <w:rsid w:val="00817BCC"/>
    <w:rsid w:val="00820880"/>
    <w:rsid w:val="00821BCA"/>
    <w:rsid w:val="00821D11"/>
    <w:rsid w:val="00823C35"/>
    <w:rsid w:val="00825218"/>
    <w:rsid w:val="00826D88"/>
    <w:rsid w:val="00827647"/>
    <w:rsid w:val="00830662"/>
    <w:rsid w:val="00830F17"/>
    <w:rsid w:val="008324CB"/>
    <w:rsid w:val="00832F13"/>
    <w:rsid w:val="00832FE9"/>
    <w:rsid w:val="008334CA"/>
    <w:rsid w:val="00835F37"/>
    <w:rsid w:val="008403CF"/>
    <w:rsid w:val="00843742"/>
    <w:rsid w:val="00844570"/>
    <w:rsid w:val="008462D4"/>
    <w:rsid w:val="00846EE7"/>
    <w:rsid w:val="00847FDA"/>
    <w:rsid w:val="00852A0A"/>
    <w:rsid w:val="00852B93"/>
    <w:rsid w:val="00852F4F"/>
    <w:rsid w:val="00853D90"/>
    <w:rsid w:val="008564CA"/>
    <w:rsid w:val="008572FB"/>
    <w:rsid w:val="008578E6"/>
    <w:rsid w:val="00860F5E"/>
    <w:rsid w:val="008613CA"/>
    <w:rsid w:val="008634D1"/>
    <w:rsid w:val="0086461D"/>
    <w:rsid w:val="00865720"/>
    <w:rsid w:val="00866E30"/>
    <w:rsid w:val="00867458"/>
    <w:rsid w:val="00870D3F"/>
    <w:rsid w:val="008712DF"/>
    <w:rsid w:val="0087456C"/>
    <w:rsid w:val="008753C3"/>
    <w:rsid w:val="00882767"/>
    <w:rsid w:val="00884F90"/>
    <w:rsid w:val="00884FBE"/>
    <w:rsid w:val="008860FC"/>
    <w:rsid w:val="00886B0E"/>
    <w:rsid w:val="00893024"/>
    <w:rsid w:val="00893626"/>
    <w:rsid w:val="008939C5"/>
    <w:rsid w:val="00894594"/>
    <w:rsid w:val="00894A28"/>
    <w:rsid w:val="00895C56"/>
    <w:rsid w:val="008975C4"/>
    <w:rsid w:val="008A1439"/>
    <w:rsid w:val="008A1987"/>
    <w:rsid w:val="008A3557"/>
    <w:rsid w:val="008A3DA5"/>
    <w:rsid w:val="008A3DE3"/>
    <w:rsid w:val="008A4254"/>
    <w:rsid w:val="008A444F"/>
    <w:rsid w:val="008A7957"/>
    <w:rsid w:val="008A7EBF"/>
    <w:rsid w:val="008B09E5"/>
    <w:rsid w:val="008B1B13"/>
    <w:rsid w:val="008B6DB5"/>
    <w:rsid w:val="008C0C85"/>
    <w:rsid w:val="008C1719"/>
    <w:rsid w:val="008C354E"/>
    <w:rsid w:val="008C3CF2"/>
    <w:rsid w:val="008C51FB"/>
    <w:rsid w:val="008C58AB"/>
    <w:rsid w:val="008C63F3"/>
    <w:rsid w:val="008C7D5C"/>
    <w:rsid w:val="008D0336"/>
    <w:rsid w:val="008D0762"/>
    <w:rsid w:val="008D2187"/>
    <w:rsid w:val="008D21EE"/>
    <w:rsid w:val="008D25D3"/>
    <w:rsid w:val="008D2EBD"/>
    <w:rsid w:val="008D3770"/>
    <w:rsid w:val="008D65EE"/>
    <w:rsid w:val="008D68B9"/>
    <w:rsid w:val="008D6F10"/>
    <w:rsid w:val="008E0538"/>
    <w:rsid w:val="008E1F9C"/>
    <w:rsid w:val="008E2B94"/>
    <w:rsid w:val="008E3C4C"/>
    <w:rsid w:val="008E3D9D"/>
    <w:rsid w:val="008E4932"/>
    <w:rsid w:val="008E566B"/>
    <w:rsid w:val="008E5E61"/>
    <w:rsid w:val="008E602D"/>
    <w:rsid w:val="008E6BB5"/>
    <w:rsid w:val="008E710B"/>
    <w:rsid w:val="008F06ED"/>
    <w:rsid w:val="008F14F7"/>
    <w:rsid w:val="008F1DD7"/>
    <w:rsid w:val="008F2EA7"/>
    <w:rsid w:val="008F4738"/>
    <w:rsid w:val="008F64A3"/>
    <w:rsid w:val="008F71C9"/>
    <w:rsid w:val="00900540"/>
    <w:rsid w:val="009047CA"/>
    <w:rsid w:val="009048A7"/>
    <w:rsid w:val="009052AC"/>
    <w:rsid w:val="00906BC8"/>
    <w:rsid w:val="00906CE6"/>
    <w:rsid w:val="009117D8"/>
    <w:rsid w:val="00911F0F"/>
    <w:rsid w:val="00912DF6"/>
    <w:rsid w:val="009134E7"/>
    <w:rsid w:val="0091351B"/>
    <w:rsid w:val="00914CB7"/>
    <w:rsid w:val="00914D34"/>
    <w:rsid w:val="00916DF4"/>
    <w:rsid w:val="00920B07"/>
    <w:rsid w:val="009231F6"/>
    <w:rsid w:val="00925041"/>
    <w:rsid w:val="00925F1A"/>
    <w:rsid w:val="00926BC1"/>
    <w:rsid w:val="00927271"/>
    <w:rsid w:val="009304C9"/>
    <w:rsid w:val="00930C59"/>
    <w:rsid w:val="0093255E"/>
    <w:rsid w:val="0093311C"/>
    <w:rsid w:val="0093312B"/>
    <w:rsid w:val="00941C94"/>
    <w:rsid w:val="009428A7"/>
    <w:rsid w:val="0094649F"/>
    <w:rsid w:val="009468B9"/>
    <w:rsid w:val="00952A56"/>
    <w:rsid w:val="00952E45"/>
    <w:rsid w:val="00954476"/>
    <w:rsid w:val="00955777"/>
    <w:rsid w:val="009557A8"/>
    <w:rsid w:val="009560CA"/>
    <w:rsid w:val="00956AA8"/>
    <w:rsid w:val="00956C24"/>
    <w:rsid w:val="00957634"/>
    <w:rsid w:val="00960368"/>
    <w:rsid w:val="009618ED"/>
    <w:rsid w:val="0096324F"/>
    <w:rsid w:val="00965744"/>
    <w:rsid w:val="009715CD"/>
    <w:rsid w:val="009718C9"/>
    <w:rsid w:val="009723EE"/>
    <w:rsid w:val="0097355B"/>
    <w:rsid w:val="00973D78"/>
    <w:rsid w:val="00975E00"/>
    <w:rsid w:val="00975E7A"/>
    <w:rsid w:val="00976002"/>
    <w:rsid w:val="0097661D"/>
    <w:rsid w:val="0097767B"/>
    <w:rsid w:val="00977A9E"/>
    <w:rsid w:val="00981DBE"/>
    <w:rsid w:val="00982E13"/>
    <w:rsid w:val="0098330F"/>
    <w:rsid w:val="00984BBA"/>
    <w:rsid w:val="009857C6"/>
    <w:rsid w:val="0098594C"/>
    <w:rsid w:val="009860A9"/>
    <w:rsid w:val="00987774"/>
    <w:rsid w:val="00991143"/>
    <w:rsid w:val="0099121E"/>
    <w:rsid w:val="0099233F"/>
    <w:rsid w:val="00992D2A"/>
    <w:rsid w:val="009948BC"/>
    <w:rsid w:val="00996273"/>
    <w:rsid w:val="009A209C"/>
    <w:rsid w:val="009A2CFF"/>
    <w:rsid w:val="009A33A9"/>
    <w:rsid w:val="009A3962"/>
    <w:rsid w:val="009A5F02"/>
    <w:rsid w:val="009A6E97"/>
    <w:rsid w:val="009A7ACD"/>
    <w:rsid w:val="009B0102"/>
    <w:rsid w:val="009B0F73"/>
    <w:rsid w:val="009B2B60"/>
    <w:rsid w:val="009B3264"/>
    <w:rsid w:val="009B501E"/>
    <w:rsid w:val="009B50FC"/>
    <w:rsid w:val="009B6BA5"/>
    <w:rsid w:val="009B7FDE"/>
    <w:rsid w:val="009C04EC"/>
    <w:rsid w:val="009C1D37"/>
    <w:rsid w:val="009C2A34"/>
    <w:rsid w:val="009C30BD"/>
    <w:rsid w:val="009C4646"/>
    <w:rsid w:val="009C4955"/>
    <w:rsid w:val="009C654D"/>
    <w:rsid w:val="009C6E86"/>
    <w:rsid w:val="009C6ED7"/>
    <w:rsid w:val="009C72B7"/>
    <w:rsid w:val="009D0725"/>
    <w:rsid w:val="009D0D17"/>
    <w:rsid w:val="009D1A1A"/>
    <w:rsid w:val="009D30DA"/>
    <w:rsid w:val="009D3418"/>
    <w:rsid w:val="009D3A2A"/>
    <w:rsid w:val="009D4440"/>
    <w:rsid w:val="009D4DBD"/>
    <w:rsid w:val="009D7D82"/>
    <w:rsid w:val="009E059C"/>
    <w:rsid w:val="009E07AE"/>
    <w:rsid w:val="009E1AAE"/>
    <w:rsid w:val="009E3203"/>
    <w:rsid w:val="009E5466"/>
    <w:rsid w:val="009E572D"/>
    <w:rsid w:val="009E6EB8"/>
    <w:rsid w:val="009F276F"/>
    <w:rsid w:val="009F3227"/>
    <w:rsid w:val="009F325E"/>
    <w:rsid w:val="009F354A"/>
    <w:rsid w:val="009F3C71"/>
    <w:rsid w:val="009F4214"/>
    <w:rsid w:val="009F4941"/>
    <w:rsid w:val="009F556A"/>
    <w:rsid w:val="009F72F0"/>
    <w:rsid w:val="009F731F"/>
    <w:rsid w:val="00A0032C"/>
    <w:rsid w:val="00A01B70"/>
    <w:rsid w:val="00A01BAE"/>
    <w:rsid w:val="00A05059"/>
    <w:rsid w:val="00A1161B"/>
    <w:rsid w:val="00A12BC5"/>
    <w:rsid w:val="00A12F8F"/>
    <w:rsid w:val="00A13953"/>
    <w:rsid w:val="00A159EC"/>
    <w:rsid w:val="00A15BC8"/>
    <w:rsid w:val="00A21478"/>
    <w:rsid w:val="00A2148F"/>
    <w:rsid w:val="00A230BE"/>
    <w:rsid w:val="00A236F1"/>
    <w:rsid w:val="00A24EC0"/>
    <w:rsid w:val="00A259D7"/>
    <w:rsid w:val="00A2651C"/>
    <w:rsid w:val="00A2681F"/>
    <w:rsid w:val="00A30B13"/>
    <w:rsid w:val="00A30C56"/>
    <w:rsid w:val="00A316B5"/>
    <w:rsid w:val="00A31A15"/>
    <w:rsid w:val="00A336E1"/>
    <w:rsid w:val="00A33F28"/>
    <w:rsid w:val="00A3461D"/>
    <w:rsid w:val="00A350CB"/>
    <w:rsid w:val="00A37A6C"/>
    <w:rsid w:val="00A40B3E"/>
    <w:rsid w:val="00A40E8D"/>
    <w:rsid w:val="00A4155A"/>
    <w:rsid w:val="00A41CF9"/>
    <w:rsid w:val="00A429CA"/>
    <w:rsid w:val="00A42C46"/>
    <w:rsid w:val="00A43699"/>
    <w:rsid w:val="00A445F8"/>
    <w:rsid w:val="00A50E0A"/>
    <w:rsid w:val="00A516ED"/>
    <w:rsid w:val="00A530EE"/>
    <w:rsid w:val="00A5509C"/>
    <w:rsid w:val="00A55A31"/>
    <w:rsid w:val="00A55F65"/>
    <w:rsid w:val="00A56B83"/>
    <w:rsid w:val="00A60990"/>
    <w:rsid w:val="00A61011"/>
    <w:rsid w:val="00A62A45"/>
    <w:rsid w:val="00A63A90"/>
    <w:rsid w:val="00A63C9D"/>
    <w:rsid w:val="00A66316"/>
    <w:rsid w:val="00A66706"/>
    <w:rsid w:val="00A66AF3"/>
    <w:rsid w:val="00A7002B"/>
    <w:rsid w:val="00A7205B"/>
    <w:rsid w:val="00A72B31"/>
    <w:rsid w:val="00A7321B"/>
    <w:rsid w:val="00A73B9C"/>
    <w:rsid w:val="00A75118"/>
    <w:rsid w:val="00A77D77"/>
    <w:rsid w:val="00A8029B"/>
    <w:rsid w:val="00A803CE"/>
    <w:rsid w:val="00A80B65"/>
    <w:rsid w:val="00A81919"/>
    <w:rsid w:val="00A82397"/>
    <w:rsid w:val="00A82A02"/>
    <w:rsid w:val="00A82F3F"/>
    <w:rsid w:val="00A832C9"/>
    <w:rsid w:val="00A849C1"/>
    <w:rsid w:val="00A8591F"/>
    <w:rsid w:val="00A8702E"/>
    <w:rsid w:val="00A927AD"/>
    <w:rsid w:val="00A932FB"/>
    <w:rsid w:val="00A945CF"/>
    <w:rsid w:val="00A95B45"/>
    <w:rsid w:val="00A9617D"/>
    <w:rsid w:val="00A97A23"/>
    <w:rsid w:val="00AA339E"/>
    <w:rsid w:val="00AA3D60"/>
    <w:rsid w:val="00AA4412"/>
    <w:rsid w:val="00AA628B"/>
    <w:rsid w:val="00AA7D27"/>
    <w:rsid w:val="00AB2BD1"/>
    <w:rsid w:val="00AB3F07"/>
    <w:rsid w:val="00AB492B"/>
    <w:rsid w:val="00AB5334"/>
    <w:rsid w:val="00AB621B"/>
    <w:rsid w:val="00AC0094"/>
    <w:rsid w:val="00AC0587"/>
    <w:rsid w:val="00AC251C"/>
    <w:rsid w:val="00AC2F6E"/>
    <w:rsid w:val="00AC3B96"/>
    <w:rsid w:val="00AC6A5F"/>
    <w:rsid w:val="00AC7F50"/>
    <w:rsid w:val="00AD042F"/>
    <w:rsid w:val="00AD04EA"/>
    <w:rsid w:val="00AD3164"/>
    <w:rsid w:val="00AE0E05"/>
    <w:rsid w:val="00AE1252"/>
    <w:rsid w:val="00AE2FC5"/>
    <w:rsid w:val="00AE3D18"/>
    <w:rsid w:val="00AE6E27"/>
    <w:rsid w:val="00AF0DD2"/>
    <w:rsid w:val="00AF140A"/>
    <w:rsid w:val="00AF2C01"/>
    <w:rsid w:val="00AF6DB5"/>
    <w:rsid w:val="00B0028C"/>
    <w:rsid w:val="00B02712"/>
    <w:rsid w:val="00B02875"/>
    <w:rsid w:val="00B02E7C"/>
    <w:rsid w:val="00B02E8D"/>
    <w:rsid w:val="00B04FAB"/>
    <w:rsid w:val="00B07057"/>
    <w:rsid w:val="00B07D1C"/>
    <w:rsid w:val="00B117B6"/>
    <w:rsid w:val="00B117CD"/>
    <w:rsid w:val="00B118BC"/>
    <w:rsid w:val="00B11EB0"/>
    <w:rsid w:val="00B13956"/>
    <w:rsid w:val="00B14405"/>
    <w:rsid w:val="00B16403"/>
    <w:rsid w:val="00B1671B"/>
    <w:rsid w:val="00B16A8E"/>
    <w:rsid w:val="00B221FD"/>
    <w:rsid w:val="00B22B40"/>
    <w:rsid w:val="00B242AC"/>
    <w:rsid w:val="00B246A3"/>
    <w:rsid w:val="00B267C9"/>
    <w:rsid w:val="00B26AB9"/>
    <w:rsid w:val="00B2731D"/>
    <w:rsid w:val="00B27E7B"/>
    <w:rsid w:val="00B301DE"/>
    <w:rsid w:val="00B3108F"/>
    <w:rsid w:val="00B32C57"/>
    <w:rsid w:val="00B32DF5"/>
    <w:rsid w:val="00B33BF2"/>
    <w:rsid w:val="00B348A9"/>
    <w:rsid w:val="00B34E9A"/>
    <w:rsid w:val="00B35280"/>
    <w:rsid w:val="00B40B1C"/>
    <w:rsid w:val="00B41559"/>
    <w:rsid w:val="00B42799"/>
    <w:rsid w:val="00B4474D"/>
    <w:rsid w:val="00B456E5"/>
    <w:rsid w:val="00B50374"/>
    <w:rsid w:val="00B5108B"/>
    <w:rsid w:val="00B546C7"/>
    <w:rsid w:val="00B547C5"/>
    <w:rsid w:val="00B54D34"/>
    <w:rsid w:val="00B56ADF"/>
    <w:rsid w:val="00B57416"/>
    <w:rsid w:val="00B57618"/>
    <w:rsid w:val="00B57EA2"/>
    <w:rsid w:val="00B60002"/>
    <w:rsid w:val="00B60D1B"/>
    <w:rsid w:val="00B61B2B"/>
    <w:rsid w:val="00B63250"/>
    <w:rsid w:val="00B66DCA"/>
    <w:rsid w:val="00B67910"/>
    <w:rsid w:val="00B76D28"/>
    <w:rsid w:val="00B80165"/>
    <w:rsid w:val="00B80609"/>
    <w:rsid w:val="00B808CD"/>
    <w:rsid w:val="00B82D9D"/>
    <w:rsid w:val="00B839E2"/>
    <w:rsid w:val="00B84130"/>
    <w:rsid w:val="00B85B27"/>
    <w:rsid w:val="00B8706D"/>
    <w:rsid w:val="00B91104"/>
    <w:rsid w:val="00B92831"/>
    <w:rsid w:val="00B94982"/>
    <w:rsid w:val="00B96263"/>
    <w:rsid w:val="00B96656"/>
    <w:rsid w:val="00B96A22"/>
    <w:rsid w:val="00B971F3"/>
    <w:rsid w:val="00B9748A"/>
    <w:rsid w:val="00B97645"/>
    <w:rsid w:val="00BA1B5A"/>
    <w:rsid w:val="00BA1C2A"/>
    <w:rsid w:val="00BA3448"/>
    <w:rsid w:val="00BA3718"/>
    <w:rsid w:val="00BA41D2"/>
    <w:rsid w:val="00BB3D8F"/>
    <w:rsid w:val="00BB4842"/>
    <w:rsid w:val="00BC2066"/>
    <w:rsid w:val="00BC217E"/>
    <w:rsid w:val="00BC330C"/>
    <w:rsid w:val="00BC354A"/>
    <w:rsid w:val="00BC597E"/>
    <w:rsid w:val="00BC6198"/>
    <w:rsid w:val="00BC6E4E"/>
    <w:rsid w:val="00BC791D"/>
    <w:rsid w:val="00BD0002"/>
    <w:rsid w:val="00BD0DBB"/>
    <w:rsid w:val="00BD2447"/>
    <w:rsid w:val="00BD43D5"/>
    <w:rsid w:val="00BD5FB0"/>
    <w:rsid w:val="00BD6294"/>
    <w:rsid w:val="00BD6BF9"/>
    <w:rsid w:val="00BD721D"/>
    <w:rsid w:val="00BE0B72"/>
    <w:rsid w:val="00BE0E9A"/>
    <w:rsid w:val="00BE1CFF"/>
    <w:rsid w:val="00BE3BB6"/>
    <w:rsid w:val="00BE3EE3"/>
    <w:rsid w:val="00BE49AC"/>
    <w:rsid w:val="00BF21CF"/>
    <w:rsid w:val="00BF2268"/>
    <w:rsid w:val="00BF5A8E"/>
    <w:rsid w:val="00BF68AA"/>
    <w:rsid w:val="00BF7762"/>
    <w:rsid w:val="00BF7DAD"/>
    <w:rsid w:val="00C00BD8"/>
    <w:rsid w:val="00C0225F"/>
    <w:rsid w:val="00C03103"/>
    <w:rsid w:val="00C03F8C"/>
    <w:rsid w:val="00C042BD"/>
    <w:rsid w:val="00C053E0"/>
    <w:rsid w:val="00C05A71"/>
    <w:rsid w:val="00C106F1"/>
    <w:rsid w:val="00C10BEA"/>
    <w:rsid w:val="00C11857"/>
    <w:rsid w:val="00C119C6"/>
    <w:rsid w:val="00C11CC9"/>
    <w:rsid w:val="00C11CFF"/>
    <w:rsid w:val="00C13C2D"/>
    <w:rsid w:val="00C13F7B"/>
    <w:rsid w:val="00C14C25"/>
    <w:rsid w:val="00C166DF"/>
    <w:rsid w:val="00C171BD"/>
    <w:rsid w:val="00C203FD"/>
    <w:rsid w:val="00C2111F"/>
    <w:rsid w:val="00C2236B"/>
    <w:rsid w:val="00C23D9C"/>
    <w:rsid w:val="00C25B75"/>
    <w:rsid w:val="00C263EE"/>
    <w:rsid w:val="00C2666A"/>
    <w:rsid w:val="00C2709F"/>
    <w:rsid w:val="00C27126"/>
    <w:rsid w:val="00C312D2"/>
    <w:rsid w:val="00C32A0A"/>
    <w:rsid w:val="00C33ED3"/>
    <w:rsid w:val="00C345B9"/>
    <w:rsid w:val="00C34FDB"/>
    <w:rsid w:val="00C351B1"/>
    <w:rsid w:val="00C3555D"/>
    <w:rsid w:val="00C35950"/>
    <w:rsid w:val="00C35C94"/>
    <w:rsid w:val="00C37809"/>
    <w:rsid w:val="00C429EA"/>
    <w:rsid w:val="00C435BB"/>
    <w:rsid w:val="00C435F8"/>
    <w:rsid w:val="00C4386C"/>
    <w:rsid w:val="00C44881"/>
    <w:rsid w:val="00C4575B"/>
    <w:rsid w:val="00C468F5"/>
    <w:rsid w:val="00C53137"/>
    <w:rsid w:val="00C5433B"/>
    <w:rsid w:val="00C56047"/>
    <w:rsid w:val="00C57615"/>
    <w:rsid w:val="00C60C71"/>
    <w:rsid w:val="00C60E7D"/>
    <w:rsid w:val="00C61922"/>
    <w:rsid w:val="00C6217D"/>
    <w:rsid w:val="00C62C8F"/>
    <w:rsid w:val="00C63E60"/>
    <w:rsid w:val="00C64219"/>
    <w:rsid w:val="00C65378"/>
    <w:rsid w:val="00C65850"/>
    <w:rsid w:val="00C65F55"/>
    <w:rsid w:val="00C73701"/>
    <w:rsid w:val="00C7410F"/>
    <w:rsid w:val="00C74625"/>
    <w:rsid w:val="00C7752D"/>
    <w:rsid w:val="00C81205"/>
    <w:rsid w:val="00C826F5"/>
    <w:rsid w:val="00C8532B"/>
    <w:rsid w:val="00C85C0B"/>
    <w:rsid w:val="00C85DB8"/>
    <w:rsid w:val="00C85E68"/>
    <w:rsid w:val="00C915A5"/>
    <w:rsid w:val="00C92066"/>
    <w:rsid w:val="00C92BE9"/>
    <w:rsid w:val="00C9452E"/>
    <w:rsid w:val="00C95299"/>
    <w:rsid w:val="00C95972"/>
    <w:rsid w:val="00CA0111"/>
    <w:rsid w:val="00CA09D9"/>
    <w:rsid w:val="00CA1EDE"/>
    <w:rsid w:val="00CA379D"/>
    <w:rsid w:val="00CA463F"/>
    <w:rsid w:val="00CA4C1A"/>
    <w:rsid w:val="00CA6E18"/>
    <w:rsid w:val="00CA7A3D"/>
    <w:rsid w:val="00CB23D3"/>
    <w:rsid w:val="00CB35D7"/>
    <w:rsid w:val="00CB476B"/>
    <w:rsid w:val="00CB79DF"/>
    <w:rsid w:val="00CC02B4"/>
    <w:rsid w:val="00CC3208"/>
    <w:rsid w:val="00CC34B3"/>
    <w:rsid w:val="00CC37E5"/>
    <w:rsid w:val="00CC3974"/>
    <w:rsid w:val="00CC427B"/>
    <w:rsid w:val="00CC48C2"/>
    <w:rsid w:val="00CC4D16"/>
    <w:rsid w:val="00CC4F0A"/>
    <w:rsid w:val="00CC7A4E"/>
    <w:rsid w:val="00CC7C92"/>
    <w:rsid w:val="00CD2163"/>
    <w:rsid w:val="00CD2C89"/>
    <w:rsid w:val="00CD397B"/>
    <w:rsid w:val="00CD3E60"/>
    <w:rsid w:val="00CD48A6"/>
    <w:rsid w:val="00CD5815"/>
    <w:rsid w:val="00CD5B0E"/>
    <w:rsid w:val="00CD5D91"/>
    <w:rsid w:val="00CD5E85"/>
    <w:rsid w:val="00CD6890"/>
    <w:rsid w:val="00CD79CB"/>
    <w:rsid w:val="00CE0C31"/>
    <w:rsid w:val="00CE2083"/>
    <w:rsid w:val="00CE2355"/>
    <w:rsid w:val="00CE42D4"/>
    <w:rsid w:val="00CE487D"/>
    <w:rsid w:val="00CE55FE"/>
    <w:rsid w:val="00CE69F8"/>
    <w:rsid w:val="00CF1801"/>
    <w:rsid w:val="00CF18A6"/>
    <w:rsid w:val="00CF297F"/>
    <w:rsid w:val="00CF351E"/>
    <w:rsid w:val="00CF405D"/>
    <w:rsid w:val="00CF57BB"/>
    <w:rsid w:val="00CF737A"/>
    <w:rsid w:val="00D018A3"/>
    <w:rsid w:val="00D01918"/>
    <w:rsid w:val="00D04C52"/>
    <w:rsid w:val="00D05287"/>
    <w:rsid w:val="00D0632D"/>
    <w:rsid w:val="00D10C3E"/>
    <w:rsid w:val="00D10F22"/>
    <w:rsid w:val="00D110B7"/>
    <w:rsid w:val="00D1411C"/>
    <w:rsid w:val="00D14BED"/>
    <w:rsid w:val="00D15170"/>
    <w:rsid w:val="00D1647F"/>
    <w:rsid w:val="00D17401"/>
    <w:rsid w:val="00D20664"/>
    <w:rsid w:val="00D21731"/>
    <w:rsid w:val="00D23037"/>
    <w:rsid w:val="00D26B16"/>
    <w:rsid w:val="00D30B1C"/>
    <w:rsid w:val="00D32712"/>
    <w:rsid w:val="00D32B19"/>
    <w:rsid w:val="00D33476"/>
    <w:rsid w:val="00D3380B"/>
    <w:rsid w:val="00D35109"/>
    <w:rsid w:val="00D35147"/>
    <w:rsid w:val="00D352A1"/>
    <w:rsid w:val="00D3689F"/>
    <w:rsid w:val="00D4050E"/>
    <w:rsid w:val="00D4356B"/>
    <w:rsid w:val="00D43691"/>
    <w:rsid w:val="00D43E78"/>
    <w:rsid w:val="00D47C2B"/>
    <w:rsid w:val="00D51B2E"/>
    <w:rsid w:val="00D525DC"/>
    <w:rsid w:val="00D52874"/>
    <w:rsid w:val="00D531D1"/>
    <w:rsid w:val="00D5685D"/>
    <w:rsid w:val="00D569E0"/>
    <w:rsid w:val="00D56AA1"/>
    <w:rsid w:val="00D56E20"/>
    <w:rsid w:val="00D615B9"/>
    <w:rsid w:val="00D62298"/>
    <w:rsid w:val="00D62328"/>
    <w:rsid w:val="00D62517"/>
    <w:rsid w:val="00D62DE9"/>
    <w:rsid w:val="00D6461A"/>
    <w:rsid w:val="00D653FD"/>
    <w:rsid w:val="00D65B09"/>
    <w:rsid w:val="00D67A7A"/>
    <w:rsid w:val="00D67C76"/>
    <w:rsid w:val="00D70CA7"/>
    <w:rsid w:val="00D71F29"/>
    <w:rsid w:val="00D720A8"/>
    <w:rsid w:val="00D73034"/>
    <w:rsid w:val="00D73FD6"/>
    <w:rsid w:val="00D740BD"/>
    <w:rsid w:val="00D805A9"/>
    <w:rsid w:val="00D82A09"/>
    <w:rsid w:val="00D82AB3"/>
    <w:rsid w:val="00D83233"/>
    <w:rsid w:val="00D8360C"/>
    <w:rsid w:val="00D84164"/>
    <w:rsid w:val="00D84B30"/>
    <w:rsid w:val="00D87035"/>
    <w:rsid w:val="00D876DA"/>
    <w:rsid w:val="00D921EC"/>
    <w:rsid w:val="00D930A4"/>
    <w:rsid w:val="00D96257"/>
    <w:rsid w:val="00D96600"/>
    <w:rsid w:val="00D96CA3"/>
    <w:rsid w:val="00DA01A6"/>
    <w:rsid w:val="00DA714F"/>
    <w:rsid w:val="00DB1534"/>
    <w:rsid w:val="00DB2457"/>
    <w:rsid w:val="00DB3417"/>
    <w:rsid w:val="00DB4E48"/>
    <w:rsid w:val="00DB50D1"/>
    <w:rsid w:val="00DB5306"/>
    <w:rsid w:val="00DC02BE"/>
    <w:rsid w:val="00DC2E89"/>
    <w:rsid w:val="00DC3ABA"/>
    <w:rsid w:val="00DC72D3"/>
    <w:rsid w:val="00DD0112"/>
    <w:rsid w:val="00DD02D9"/>
    <w:rsid w:val="00DD2645"/>
    <w:rsid w:val="00DD4E9A"/>
    <w:rsid w:val="00DD596A"/>
    <w:rsid w:val="00DD707B"/>
    <w:rsid w:val="00DD7B88"/>
    <w:rsid w:val="00DE2416"/>
    <w:rsid w:val="00DE27C1"/>
    <w:rsid w:val="00DE2A36"/>
    <w:rsid w:val="00DE4252"/>
    <w:rsid w:val="00DE4436"/>
    <w:rsid w:val="00DE675B"/>
    <w:rsid w:val="00DE745E"/>
    <w:rsid w:val="00DE75C3"/>
    <w:rsid w:val="00DE7B55"/>
    <w:rsid w:val="00DF15C1"/>
    <w:rsid w:val="00DF1D0B"/>
    <w:rsid w:val="00DF2A99"/>
    <w:rsid w:val="00DF3EF2"/>
    <w:rsid w:val="00DF5C40"/>
    <w:rsid w:val="00DF6522"/>
    <w:rsid w:val="00DF7B2D"/>
    <w:rsid w:val="00E00EB0"/>
    <w:rsid w:val="00E00F72"/>
    <w:rsid w:val="00E03B89"/>
    <w:rsid w:val="00E04127"/>
    <w:rsid w:val="00E04128"/>
    <w:rsid w:val="00E04B73"/>
    <w:rsid w:val="00E05EEB"/>
    <w:rsid w:val="00E07045"/>
    <w:rsid w:val="00E10357"/>
    <w:rsid w:val="00E10DD0"/>
    <w:rsid w:val="00E11449"/>
    <w:rsid w:val="00E144F4"/>
    <w:rsid w:val="00E15782"/>
    <w:rsid w:val="00E16852"/>
    <w:rsid w:val="00E17B2A"/>
    <w:rsid w:val="00E20187"/>
    <w:rsid w:val="00E2288F"/>
    <w:rsid w:val="00E23FED"/>
    <w:rsid w:val="00E245F2"/>
    <w:rsid w:val="00E25434"/>
    <w:rsid w:val="00E25B18"/>
    <w:rsid w:val="00E26C8C"/>
    <w:rsid w:val="00E30557"/>
    <w:rsid w:val="00E3069A"/>
    <w:rsid w:val="00E31817"/>
    <w:rsid w:val="00E31A79"/>
    <w:rsid w:val="00E346FA"/>
    <w:rsid w:val="00E371AB"/>
    <w:rsid w:val="00E37A12"/>
    <w:rsid w:val="00E406AF"/>
    <w:rsid w:val="00E45E41"/>
    <w:rsid w:val="00E45FE6"/>
    <w:rsid w:val="00E46870"/>
    <w:rsid w:val="00E50218"/>
    <w:rsid w:val="00E50678"/>
    <w:rsid w:val="00E54A36"/>
    <w:rsid w:val="00E57BBF"/>
    <w:rsid w:val="00E57C35"/>
    <w:rsid w:val="00E6356D"/>
    <w:rsid w:val="00E64D90"/>
    <w:rsid w:val="00E654A0"/>
    <w:rsid w:val="00E6714D"/>
    <w:rsid w:val="00E67903"/>
    <w:rsid w:val="00E67D89"/>
    <w:rsid w:val="00E719E7"/>
    <w:rsid w:val="00E72838"/>
    <w:rsid w:val="00E7341C"/>
    <w:rsid w:val="00E74419"/>
    <w:rsid w:val="00E74709"/>
    <w:rsid w:val="00E74EE0"/>
    <w:rsid w:val="00E76D94"/>
    <w:rsid w:val="00E80A94"/>
    <w:rsid w:val="00E818EE"/>
    <w:rsid w:val="00E81B75"/>
    <w:rsid w:val="00E84C0A"/>
    <w:rsid w:val="00E85E9F"/>
    <w:rsid w:val="00E86429"/>
    <w:rsid w:val="00E86849"/>
    <w:rsid w:val="00E9083F"/>
    <w:rsid w:val="00E910FD"/>
    <w:rsid w:val="00E913F7"/>
    <w:rsid w:val="00E920A4"/>
    <w:rsid w:val="00E9517D"/>
    <w:rsid w:val="00E9553D"/>
    <w:rsid w:val="00E96173"/>
    <w:rsid w:val="00E964D9"/>
    <w:rsid w:val="00E968C2"/>
    <w:rsid w:val="00E96BCB"/>
    <w:rsid w:val="00E97684"/>
    <w:rsid w:val="00E97E27"/>
    <w:rsid w:val="00EA04CC"/>
    <w:rsid w:val="00EA05C8"/>
    <w:rsid w:val="00EA0B93"/>
    <w:rsid w:val="00EA0F15"/>
    <w:rsid w:val="00EA1EC0"/>
    <w:rsid w:val="00EA2C01"/>
    <w:rsid w:val="00EA3A3F"/>
    <w:rsid w:val="00EA4681"/>
    <w:rsid w:val="00EA5D1E"/>
    <w:rsid w:val="00EB06B7"/>
    <w:rsid w:val="00EB074E"/>
    <w:rsid w:val="00EB130A"/>
    <w:rsid w:val="00EB3425"/>
    <w:rsid w:val="00EB406C"/>
    <w:rsid w:val="00EB5305"/>
    <w:rsid w:val="00EB563F"/>
    <w:rsid w:val="00EB6D7C"/>
    <w:rsid w:val="00EB6DC4"/>
    <w:rsid w:val="00EC22F3"/>
    <w:rsid w:val="00EC2391"/>
    <w:rsid w:val="00EC4ADE"/>
    <w:rsid w:val="00EC6111"/>
    <w:rsid w:val="00EC678D"/>
    <w:rsid w:val="00EC6948"/>
    <w:rsid w:val="00EC6AD6"/>
    <w:rsid w:val="00ED040D"/>
    <w:rsid w:val="00ED0E83"/>
    <w:rsid w:val="00ED4CEA"/>
    <w:rsid w:val="00ED6885"/>
    <w:rsid w:val="00EE2A9B"/>
    <w:rsid w:val="00EE3B80"/>
    <w:rsid w:val="00EE441B"/>
    <w:rsid w:val="00EE450D"/>
    <w:rsid w:val="00EE504C"/>
    <w:rsid w:val="00EE5436"/>
    <w:rsid w:val="00EE7A85"/>
    <w:rsid w:val="00EF017D"/>
    <w:rsid w:val="00EF0901"/>
    <w:rsid w:val="00EF0908"/>
    <w:rsid w:val="00EF0A2A"/>
    <w:rsid w:val="00EF2A71"/>
    <w:rsid w:val="00EF411D"/>
    <w:rsid w:val="00EF46AA"/>
    <w:rsid w:val="00EF47B3"/>
    <w:rsid w:val="00EF4CFF"/>
    <w:rsid w:val="00EF4F7A"/>
    <w:rsid w:val="00EF53B7"/>
    <w:rsid w:val="00EF54D3"/>
    <w:rsid w:val="00EF5A5E"/>
    <w:rsid w:val="00EF66FC"/>
    <w:rsid w:val="00EF73AB"/>
    <w:rsid w:val="00EF7EE0"/>
    <w:rsid w:val="00F0058E"/>
    <w:rsid w:val="00F0490F"/>
    <w:rsid w:val="00F04CA3"/>
    <w:rsid w:val="00F05125"/>
    <w:rsid w:val="00F068ED"/>
    <w:rsid w:val="00F105B3"/>
    <w:rsid w:val="00F11E92"/>
    <w:rsid w:val="00F1360B"/>
    <w:rsid w:val="00F16344"/>
    <w:rsid w:val="00F17D8E"/>
    <w:rsid w:val="00F21EBA"/>
    <w:rsid w:val="00F23446"/>
    <w:rsid w:val="00F23EFE"/>
    <w:rsid w:val="00F24021"/>
    <w:rsid w:val="00F24093"/>
    <w:rsid w:val="00F2488D"/>
    <w:rsid w:val="00F248DC"/>
    <w:rsid w:val="00F248FE"/>
    <w:rsid w:val="00F25C15"/>
    <w:rsid w:val="00F308B1"/>
    <w:rsid w:val="00F31E31"/>
    <w:rsid w:val="00F31F4E"/>
    <w:rsid w:val="00F341CE"/>
    <w:rsid w:val="00F353BA"/>
    <w:rsid w:val="00F361C1"/>
    <w:rsid w:val="00F41D79"/>
    <w:rsid w:val="00F434DC"/>
    <w:rsid w:val="00F43D5C"/>
    <w:rsid w:val="00F45348"/>
    <w:rsid w:val="00F45EF7"/>
    <w:rsid w:val="00F46D79"/>
    <w:rsid w:val="00F47BF2"/>
    <w:rsid w:val="00F51092"/>
    <w:rsid w:val="00F5475B"/>
    <w:rsid w:val="00F54B40"/>
    <w:rsid w:val="00F54DCB"/>
    <w:rsid w:val="00F56089"/>
    <w:rsid w:val="00F57FE1"/>
    <w:rsid w:val="00F60013"/>
    <w:rsid w:val="00F6102E"/>
    <w:rsid w:val="00F619C0"/>
    <w:rsid w:val="00F61E33"/>
    <w:rsid w:val="00F6293B"/>
    <w:rsid w:val="00F636D2"/>
    <w:rsid w:val="00F64B05"/>
    <w:rsid w:val="00F658BD"/>
    <w:rsid w:val="00F70310"/>
    <w:rsid w:val="00F71F9D"/>
    <w:rsid w:val="00F724F4"/>
    <w:rsid w:val="00F72709"/>
    <w:rsid w:val="00F72FB3"/>
    <w:rsid w:val="00F74B76"/>
    <w:rsid w:val="00F751A5"/>
    <w:rsid w:val="00F75C16"/>
    <w:rsid w:val="00F802D8"/>
    <w:rsid w:val="00F80A2A"/>
    <w:rsid w:val="00F8257A"/>
    <w:rsid w:val="00F8340D"/>
    <w:rsid w:val="00F91902"/>
    <w:rsid w:val="00F9383A"/>
    <w:rsid w:val="00F93845"/>
    <w:rsid w:val="00F9487B"/>
    <w:rsid w:val="00F950CB"/>
    <w:rsid w:val="00F96694"/>
    <w:rsid w:val="00F97922"/>
    <w:rsid w:val="00FA17C0"/>
    <w:rsid w:val="00FA298C"/>
    <w:rsid w:val="00FA6316"/>
    <w:rsid w:val="00FA7E78"/>
    <w:rsid w:val="00FB07DA"/>
    <w:rsid w:val="00FB1C2D"/>
    <w:rsid w:val="00FB1E8B"/>
    <w:rsid w:val="00FB3DB7"/>
    <w:rsid w:val="00FB52E5"/>
    <w:rsid w:val="00FC0293"/>
    <w:rsid w:val="00FC02E5"/>
    <w:rsid w:val="00FC13FA"/>
    <w:rsid w:val="00FC1C69"/>
    <w:rsid w:val="00FC4E91"/>
    <w:rsid w:val="00FC74A9"/>
    <w:rsid w:val="00FD198B"/>
    <w:rsid w:val="00FD3F6A"/>
    <w:rsid w:val="00FD4039"/>
    <w:rsid w:val="00FD6D19"/>
    <w:rsid w:val="00FE0A16"/>
    <w:rsid w:val="00FE2DDF"/>
    <w:rsid w:val="00FE308B"/>
    <w:rsid w:val="00FE438B"/>
    <w:rsid w:val="00FE4B71"/>
    <w:rsid w:val="00FE51A9"/>
    <w:rsid w:val="00FE68C7"/>
    <w:rsid w:val="00FF1585"/>
    <w:rsid w:val="00FF181C"/>
    <w:rsid w:val="00FF231E"/>
    <w:rsid w:val="00FF2772"/>
    <w:rsid w:val="00FF2CFB"/>
    <w:rsid w:val="00FF3831"/>
    <w:rsid w:val="00FF6887"/>
    <w:rsid w:val="00FF7AD5"/>
    <w:rsid w:val="00FF7E6B"/>
    <w:rsid w:val="012A7E28"/>
    <w:rsid w:val="05A09CE6"/>
    <w:rsid w:val="08D6933F"/>
    <w:rsid w:val="08E2E791"/>
    <w:rsid w:val="0C49C21E"/>
    <w:rsid w:val="116BC76B"/>
    <w:rsid w:val="116FC7F8"/>
    <w:rsid w:val="12D1360A"/>
    <w:rsid w:val="137E2442"/>
    <w:rsid w:val="18EC6CD5"/>
    <w:rsid w:val="1A1A6348"/>
    <w:rsid w:val="1AC31F92"/>
    <w:rsid w:val="1C3A8383"/>
    <w:rsid w:val="1FDA4B74"/>
    <w:rsid w:val="2241F3D9"/>
    <w:rsid w:val="22831465"/>
    <w:rsid w:val="26B81645"/>
    <w:rsid w:val="284BB650"/>
    <w:rsid w:val="2CB04055"/>
    <w:rsid w:val="2F8C527C"/>
    <w:rsid w:val="32D30306"/>
    <w:rsid w:val="37EB43DD"/>
    <w:rsid w:val="3BF2C2C9"/>
    <w:rsid w:val="3FEE5692"/>
    <w:rsid w:val="403AC37E"/>
    <w:rsid w:val="43BDFFEA"/>
    <w:rsid w:val="442547DF"/>
    <w:rsid w:val="46A75B71"/>
    <w:rsid w:val="47101035"/>
    <w:rsid w:val="48E5131D"/>
    <w:rsid w:val="4939980B"/>
    <w:rsid w:val="504DA0A1"/>
    <w:rsid w:val="50CE46EF"/>
    <w:rsid w:val="52DD9E3A"/>
    <w:rsid w:val="52E558EF"/>
    <w:rsid w:val="5739DAFF"/>
    <w:rsid w:val="58E0E06A"/>
    <w:rsid w:val="5C571E57"/>
    <w:rsid w:val="5DD069F4"/>
    <w:rsid w:val="5E74C29E"/>
    <w:rsid w:val="634812F0"/>
    <w:rsid w:val="655442A3"/>
    <w:rsid w:val="660A4DDE"/>
    <w:rsid w:val="66330CD6"/>
    <w:rsid w:val="6852C605"/>
    <w:rsid w:val="6C00130D"/>
    <w:rsid w:val="70BD688F"/>
    <w:rsid w:val="727E972A"/>
    <w:rsid w:val="74405BAB"/>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8BAFD2"/>
  <w15:chartTrackingRefBased/>
  <w15:docId w15:val="{F18E4537-8273-4155-823B-562EE6C8B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10F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445F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445F8"/>
  </w:style>
  <w:style w:type="paragraph" w:styleId="Footer">
    <w:name w:val="footer"/>
    <w:basedOn w:val="Normal"/>
    <w:link w:val="FooterChar"/>
    <w:uiPriority w:val="99"/>
    <w:unhideWhenUsed/>
    <w:rsid w:val="00A445F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445F8"/>
  </w:style>
  <w:style w:type="character" w:styleId="Hyperlink">
    <w:name w:val="Hyperlink"/>
    <w:basedOn w:val="DefaultParagraphFont"/>
    <w:uiPriority w:val="99"/>
    <w:unhideWhenUsed/>
    <w:rsid w:val="001F1426"/>
    <w:rPr>
      <w:color w:val="0563C1" w:themeColor="hyperlink"/>
      <w:u w:val="single"/>
    </w:rPr>
  </w:style>
  <w:style w:type="character" w:styleId="UnresolvedMention">
    <w:name w:val="Unresolved Mention"/>
    <w:basedOn w:val="DefaultParagraphFont"/>
    <w:uiPriority w:val="99"/>
    <w:semiHidden/>
    <w:unhideWhenUsed/>
    <w:rsid w:val="001F1426"/>
    <w:rPr>
      <w:color w:val="605E5C"/>
      <w:shd w:val="clear" w:color="auto" w:fill="E1DFDD"/>
    </w:rPr>
  </w:style>
  <w:style w:type="paragraph" w:customStyle="1" w:styleId="Default">
    <w:name w:val="Default"/>
    <w:rsid w:val="004F3385"/>
    <w:pPr>
      <w:autoSpaceDE w:val="0"/>
      <w:autoSpaceDN w:val="0"/>
      <w:adjustRightInd w:val="0"/>
      <w:spacing w:after="0" w:line="240" w:lineRule="auto"/>
    </w:pPr>
    <w:rPr>
      <w:rFonts w:ascii="Roche Sans" w:hAnsi="Roche Sans" w:cs="Roche Sans"/>
      <w:color w:val="000000"/>
      <w:kern w:val="0"/>
      <w:sz w:val="24"/>
      <w:szCs w:val="24"/>
    </w:rPr>
  </w:style>
  <w:style w:type="character" w:styleId="CommentReference">
    <w:name w:val="annotation reference"/>
    <w:basedOn w:val="DefaultParagraphFont"/>
    <w:uiPriority w:val="99"/>
    <w:semiHidden/>
    <w:unhideWhenUsed/>
    <w:rsid w:val="001671EF"/>
    <w:rPr>
      <w:sz w:val="16"/>
      <w:szCs w:val="16"/>
    </w:rPr>
  </w:style>
  <w:style w:type="paragraph" w:styleId="CommentText">
    <w:name w:val="annotation text"/>
    <w:basedOn w:val="Normal"/>
    <w:link w:val="CommentTextChar"/>
    <w:uiPriority w:val="99"/>
    <w:unhideWhenUsed/>
    <w:rsid w:val="001671EF"/>
    <w:pPr>
      <w:spacing w:line="240" w:lineRule="auto"/>
    </w:pPr>
    <w:rPr>
      <w:sz w:val="20"/>
      <w:szCs w:val="20"/>
    </w:rPr>
  </w:style>
  <w:style w:type="character" w:customStyle="1" w:styleId="CommentTextChar">
    <w:name w:val="Comment Text Char"/>
    <w:basedOn w:val="DefaultParagraphFont"/>
    <w:link w:val="CommentText"/>
    <w:uiPriority w:val="99"/>
    <w:rsid w:val="001671EF"/>
    <w:rPr>
      <w:sz w:val="20"/>
      <w:szCs w:val="20"/>
    </w:rPr>
  </w:style>
  <w:style w:type="paragraph" w:styleId="CommentSubject">
    <w:name w:val="annotation subject"/>
    <w:basedOn w:val="CommentText"/>
    <w:next w:val="CommentText"/>
    <w:link w:val="CommentSubjectChar"/>
    <w:uiPriority w:val="99"/>
    <w:unhideWhenUsed/>
    <w:rsid w:val="001671EF"/>
    <w:rPr>
      <w:b/>
      <w:bCs/>
    </w:rPr>
  </w:style>
  <w:style w:type="character" w:customStyle="1" w:styleId="CommentSubjectChar">
    <w:name w:val="Comment Subject Char"/>
    <w:basedOn w:val="CommentTextChar"/>
    <w:link w:val="CommentSubject"/>
    <w:uiPriority w:val="99"/>
    <w:rsid w:val="001671EF"/>
    <w:rPr>
      <w:b/>
      <w:bCs/>
      <w:sz w:val="20"/>
      <w:szCs w:val="20"/>
    </w:rPr>
  </w:style>
  <w:style w:type="paragraph" w:styleId="Revision">
    <w:name w:val="Revision"/>
    <w:hidden/>
    <w:uiPriority w:val="99"/>
    <w:semiHidden/>
    <w:rsid w:val="00A30B13"/>
    <w:pPr>
      <w:spacing w:after="0" w:line="240" w:lineRule="auto"/>
    </w:pPr>
  </w:style>
  <w:style w:type="character" w:customStyle="1" w:styleId="spellingerror">
    <w:name w:val="spellingerror"/>
    <w:basedOn w:val="DefaultParagraphFont"/>
    <w:rsid w:val="008F06ED"/>
  </w:style>
  <w:style w:type="character" w:customStyle="1" w:styleId="normaltextrun">
    <w:name w:val="normaltextrun"/>
    <w:basedOn w:val="DefaultParagraphFont"/>
    <w:rsid w:val="008F06ED"/>
  </w:style>
  <w:style w:type="paragraph" w:customStyle="1" w:styleId="paragraph">
    <w:name w:val="paragraph"/>
    <w:basedOn w:val="Normal"/>
    <w:rsid w:val="006E52F7"/>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character" w:styleId="FollowedHyperlink">
    <w:name w:val="FollowedHyperlink"/>
    <w:basedOn w:val="DefaultParagraphFont"/>
    <w:uiPriority w:val="99"/>
    <w:semiHidden/>
    <w:unhideWhenUsed/>
    <w:rsid w:val="004E03C4"/>
    <w:rPr>
      <w:color w:val="954F72" w:themeColor="followedHyperlink"/>
      <w:u w:val="single"/>
    </w:rPr>
  </w:style>
  <w:style w:type="character" w:styleId="Mention">
    <w:name w:val="Mention"/>
    <w:basedOn w:val="DefaultParagraphFont"/>
    <w:uiPriority w:val="99"/>
    <w:unhideWhenUsed/>
    <w:rsid w:val="00EC6948"/>
    <w:rPr>
      <w:color w:val="2B579A"/>
      <w:shd w:val="clear" w:color="auto" w:fill="E1DFDD"/>
    </w:rPr>
  </w:style>
  <w:style w:type="character" w:customStyle="1" w:styleId="cf01">
    <w:name w:val="cf01"/>
    <w:basedOn w:val="DefaultParagraphFont"/>
    <w:rsid w:val="0040308A"/>
    <w:rPr>
      <w:rFonts w:ascii="Segoe UI" w:hAnsi="Segoe UI" w:cs="Segoe UI" w:hint="default"/>
      <w:sz w:val="18"/>
      <w:szCs w:val="18"/>
    </w:rPr>
  </w:style>
  <w:style w:type="paragraph" w:styleId="ListParagraph">
    <w:name w:val="List Paragraph"/>
    <w:basedOn w:val="Normal"/>
    <w:uiPriority w:val="34"/>
    <w:qFormat/>
    <w:rsid w:val="002E237B"/>
    <w:pPr>
      <w:spacing w:after="0" w:line="240" w:lineRule="auto"/>
      <w:ind w:left="720"/>
    </w:pPr>
    <w:rPr>
      <w:rFonts w:ascii="Aptos" w:hAnsi="Aptos" w:cs="Calibri"/>
      <w:kern w:val="0"/>
      <w:sz w:val="24"/>
      <w:szCs w:val="24"/>
    </w:rPr>
  </w:style>
  <w:style w:type="character" w:customStyle="1" w:styleId="apple-converted-space">
    <w:name w:val="apple-converted-space"/>
    <w:basedOn w:val="DefaultParagraphFont"/>
    <w:rsid w:val="00EB6D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088202">
      <w:bodyDiv w:val="1"/>
      <w:marLeft w:val="0"/>
      <w:marRight w:val="0"/>
      <w:marTop w:val="0"/>
      <w:marBottom w:val="0"/>
      <w:divBdr>
        <w:top w:val="none" w:sz="0" w:space="0" w:color="auto"/>
        <w:left w:val="none" w:sz="0" w:space="0" w:color="auto"/>
        <w:bottom w:val="none" w:sz="0" w:space="0" w:color="auto"/>
        <w:right w:val="none" w:sz="0" w:space="0" w:color="auto"/>
      </w:divBdr>
    </w:div>
    <w:div w:id="138423205">
      <w:bodyDiv w:val="1"/>
      <w:marLeft w:val="0"/>
      <w:marRight w:val="0"/>
      <w:marTop w:val="0"/>
      <w:marBottom w:val="0"/>
      <w:divBdr>
        <w:top w:val="none" w:sz="0" w:space="0" w:color="auto"/>
        <w:left w:val="none" w:sz="0" w:space="0" w:color="auto"/>
        <w:bottom w:val="none" w:sz="0" w:space="0" w:color="auto"/>
        <w:right w:val="none" w:sz="0" w:space="0" w:color="auto"/>
      </w:divBdr>
    </w:div>
    <w:div w:id="962419255">
      <w:bodyDiv w:val="1"/>
      <w:marLeft w:val="0"/>
      <w:marRight w:val="0"/>
      <w:marTop w:val="0"/>
      <w:marBottom w:val="0"/>
      <w:divBdr>
        <w:top w:val="none" w:sz="0" w:space="0" w:color="auto"/>
        <w:left w:val="none" w:sz="0" w:space="0" w:color="auto"/>
        <w:bottom w:val="none" w:sz="0" w:space="0" w:color="auto"/>
        <w:right w:val="none" w:sz="0" w:space="0" w:color="auto"/>
      </w:divBdr>
    </w:div>
    <w:div w:id="1601373293">
      <w:bodyDiv w:val="1"/>
      <w:marLeft w:val="0"/>
      <w:marRight w:val="0"/>
      <w:marTop w:val="0"/>
      <w:marBottom w:val="0"/>
      <w:divBdr>
        <w:top w:val="none" w:sz="0" w:space="0" w:color="auto"/>
        <w:left w:val="none" w:sz="0" w:space="0" w:color="auto"/>
        <w:bottom w:val="none" w:sz="0" w:space="0" w:color="auto"/>
        <w:right w:val="none" w:sz="0" w:space="0" w:color="auto"/>
      </w:divBdr>
    </w:div>
    <w:div w:id="1616982598">
      <w:bodyDiv w:val="1"/>
      <w:marLeft w:val="0"/>
      <w:marRight w:val="0"/>
      <w:marTop w:val="0"/>
      <w:marBottom w:val="0"/>
      <w:divBdr>
        <w:top w:val="none" w:sz="0" w:space="0" w:color="auto"/>
        <w:left w:val="none" w:sz="0" w:space="0" w:color="auto"/>
        <w:bottom w:val="none" w:sz="0" w:space="0" w:color="auto"/>
        <w:right w:val="none" w:sz="0" w:space="0" w:color="auto"/>
      </w:divBdr>
      <w:divsChild>
        <w:div w:id="1237057712">
          <w:marLeft w:val="0"/>
          <w:marRight w:val="0"/>
          <w:marTop w:val="0"/>
          <w:marBottom w:val="0"/>
          <w:divBdr>
            <w:top w:val="none" w:sz="0" w:space="0" w:color="auto"/>
            <w:left w:val="none" w:sz="0" w:space="0" w:color="auto"/>
            <w:bottom w:val="none" w:sz="0" w:space="0" w:color="auto"/>
            <w:right w:val="none" w:sz="0" w:space="0" w:color="auto"/>
          </w:divBdr>
          <w:divsChild>
            <w:div w:id="1626304532">
              <w:marLeft w:val="0"/>
              <w:marRight w:val="0"/>
              <w:marTop w:val="0"/>
              <w:marBottom w:val="0"/>
              <w:divBdr>
                <w:top w:val="none" w:sz="0" w:space="0" w:color="auto"/>
                <w:left w:val="none" w:sz="0" w:space="0" w:color="auto"/>
                <w:bottom w:val="none" w:sz="0" w:space="0" w:color="auto"/>
                <w:right w:val="none" w:sz="0" w:space="0" w:color="auto"/>
              </w:divBdr>
              <w:divsChild>
                <w:div w:id="348413751">
                  <w:marLeft w:val="0"/>
                  <w:marRight w:val="0"/>
                  <w:marTop w:val="0"/>
                  <w:marBottom w:val="0"/>
                  <w:divBdr>
                    <w:top w:val="none" w:sz="0" w:space="0" w:color="auto"/>
                    <w:left w:val="none" w:sz="0" w:space="0" w:color="auto"/>
                    <w:bottom w:val="none" w:sz="0" w:space="0" w:color="auto"/>
                    <w:right w:val="none" w:sz="0" w:space="0" w:color="auto"/>
                  </w:divBdr>
                  <w:divsChild>
                    <w:div w:id="210701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6727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usinesswire.com/news/home/20240319626593/en/Results-from-Italfarmaco-Pivotal-Phase-3-EPIDYS-Study-of-Givinostat-in-Duchenne-Muscular-Dystrophy-DMD-Published-in-The-Lancet-Neurology"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lobenewswire.com/news-release/2025/04/25/3068387/0/en/CHMP-recommends-EU-approval-for-Duvyzat-to-treat-Duchenne-muscular-dystrophy.htm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RDEnquiries@italfarmacogroup.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talfarmaco.com" TargetMode="External"/><Relationship Id="rId5" Type="http://schemas.openxmlformats.org/officeDocument/2006/relationships/numbering" Target="numbering.xml"/><Relationship Id="rId15" Type="http://schemas.openxmlformats.org/officeDocument/2006/relationships/hyperlink" Target="mailto:italfarmaco@trophic.eu"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edi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9cee1c65-87e3-4c97-8bca-3e82da0c9fe7" xsi:nil="true"/>
    <lcf76f155ced4ddcb4097134ff3c332f xmlns="e6f4e491-4394-49af-a9b0-b4e444c34e78">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BEF7498BF605949BA68615B3CE62692" ma:contentTypeVersion="18" ma:contentTypeDescription="Create a new document." ma:contentTypeScope="" ma:versionID="8bae63986964764d3b63a9e68b23a0b0">
  <xsd:schema xmlns:xsd="http://www.w3.org/2001/XMLSchema" xmlns:xs="http://www.w3.org/2001/XMLSchema" xmlns:p="http://schemas.microsoft.com/office/2006/metadata/properties" xmlns:ns2="9cee1c65-87e3-4c97-8bca-3e82da0c9fe7" xmlns:ns3="e6f4e491-4394-49af-a9b0-b4e444c34e78" targetNamespace="http://schemas.microsoft.com/office/2006/metadata/properties" ma:root="true" ma:fieldsID="44da91fec630050a4d897324470cbe0b" ns2:_="" ns3:_="">
    <xsd:import namespace="9cee1c65-87e3-4c97-8bca-3e82da0c9fe7"/>
    <xsd:import namespace="e6f4e491-4394-49af-a9b0-b4e444c34e7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ee1c65-87e3-4c97-8bca-3e82da0c9fe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924d156b-222d-4ad8-a802-34f5be040388}" ma:internalName="TaxCatchAll" ma:showField="CatchAllData" ma:web="9cee1c65-87e3-4c97-8bca-3e82da0c9fe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6f4e491-4394-49af-a9b0-b4e444c34e7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abb0e89-3dae-4b85-8484-7a658a2231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DE793A-34FF-44B3-8313-2CE04EE86B30}">
  <ds:schemaRefs>
    <ds:schemaRef ds:uri="http://schemas.microsoft.com/sharepoint/v3/contenttype/forms"/>
  </ds:schemaRefs>
</ds:datastoreItem>
</file>

<file path=customXml/itemProps2.xml><?xml version="1.0" encoding="utf-8"?>
<ds:datastoreItem xmlns:ds="http://schemas.openxmlformats.org/officeDocument/2006/customXml" ds:itemID="{BB43C971-8C65-4E26-A42B-5A3DA3A6753C}">
  <ds:schemaRefs>
    <ds:schemaRef ds:uri="http://schemas.openxmlformats.org/officeDocument/2006/bibliography"/>
  </ds:schemaRefs>
</ds:datastoreItem>
</file>

<file path=customXml/itemProps3.xml><?xml version="1.0" encoding="utf-8"?>
<ds:datastoreItem xmlns:ds="http://schemas.openxmlformats.org/officeDocument/2006/customXml" ds:itemID="{16A9B366-B3EE-4874-8381-C06906B0BBE1}">
  <ds:schemaRefs>
    <ds:schemaRef ds:uri="http://schemas.microsoft.com/office/2006/metadata/properties"/>
    <ds:schemaRef ds:uri="http://schemas.microsoft.com/office/infopath/2007/PartnerControls"/>
    <ds:schemaRef ds:uri="9cee1c65-87e3-4c97-8bca-3e82da0c9fe7"/>
    <ds:schemaRef ds:uri="e6f4e491-4394-49af-a9b0-b4e444c34e78"/>
  </ds:schemaRefs>
</ds:datastoreItem>
</file>

<file path=customXml/itemProps4.xml><?xml version="1.0" encoding="utf-8"?>
<ds:datastoreItem xmlns:ds="http://schemas.openxmlformats.org/officeDocument/2006/customXml" ds:itemID="{98FD8546-80D8-4CAB-950E-C521DCDABD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ee1c65-87e3-4c97-8bca-3e82da0c9fe7"/>
    <ds:schemaRef ds:uri="e6f4e491-4394-49af-a9b0-b4e444c34e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1228</Words>
  <Characters>7006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8218</CharactersWithSpaces>
  <SharedDoc>false</SharedDoc>
  <HLinks>
    <vt:vector size="6" baseType="variant">
      <vt:variant>
        <vt:i4>5767226</vt:i4>
      </vt:variant>
      <vt:variant>
        <vt:i4>0</vt:i4>
      </vt:variant>
      <vt:variant>
        <vt:i4>0</vt:i4>
      </vt:variant>
      <vt:variant>
        <vt:i4>5</vt:i4>
      </vt:variant>
      <vt:variant>
        <vt:lpwstr>mailto:p.bettica@italfarmacogroup.com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 Clark</dc:creator>
  <cp:keywords/>
  <dc:description/>
  <cp:lastModifiedBy>Kamilė | Bosanova</cp:lastModifiedBy>
  <cp:revision>5</cp:revision>
  <cp:lastPrinted>2024-03-11T18:25:00Z</cp:lastPrinted>
  <dcterms:created xsi:type="dcterms:W3CDTF">2025-06-18T09:57:00Z</dcterms:created>
  <dcterms:modified xsi:type="dcterms:W3CDTF">2025-06-19T06:08:00Z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0x0101006BEF7498BF605949BA68615B3CE62692</vt:lpwstr>
  </property>
  <property fmtid="{D5CDD505-2E9C-101B-9397-08002B2CF9AE}" pid="3" name="DLPManualFileClassification">
    <vt:lpwstr>{1A067545-A4E2-4FA1-8094-0D7902669705}</vt:lpwstr>
  </property>
  <property fmtid="{D5CDD505-2E9C-101B-9397-08002B2CF9AE}" pid="4" name="DLPManualFileClassificationLastModifiedBy">
    <vt:lpwstr>italfarmaco\s.parker</vt:lpwstr>
  </property>
  <property fmtid="{D5CDD505-2E9C-101B-9397-08002B2CF9AE}" pid="5" name="DLPManualFileClassificationLastModificationDate">
    <vt:lpwstr>1708714142</vt:lpwstr>
  </property>
  <property fmtid="{D5CDD505-2E9C-101B-9397-08002B2CF9AE}" pid="6" name="DLPManualFileClassificationVersion">
    <vt:lpwstr>11.10.0.29</vt:lpwstr>
  </property>
  <property fmtid="{D5CDD505-2E9C-101B-9397-08002B2CF9AE}" pid="7" name="GrammarlyDocumentId">
    <vt:lpwstr>fbe98fcc-b888-4152-a3bb-65669f39d7c2</vt:lpwstr>
  </property>
</Properties>
</file>