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04A18A87" w14:textId="01840017" w:rsidR="004F5B48" w:rsidRPr="004F5B48" w:rsidRDefault="004F5B48" w:rsidP="004F5B48">
      <w:pPr>
        <w:ind w:left="720" w:hanging="720"/>
        <w:rPr>
          <w:rFonts w:ascii="Arial" w:hAnsi="Arial" w:cs="Arial"/>
          <w:b/>
          <w:bCs/>
          <w:color w:val="00455E"/>
          <w:sz w:val="22"/>
          <w:szCs w:val="22"/>
        </w:rPr>
      </w:pPr>
      <w:r w:rsidRPr="004F5B48">
        <w:rPr>
          <w:rFonts w:ascii="Arial" w:hAnsi="Arial" w:cs="Arial"/>
          <w:b/>
          <w:bCs/>
          <w:color w:val="00455E"/>
          <w:sz w:val="22"/>
          <w:szCs w:val="22"/>
        </w:rPr>
        <w:t>Pranešimas žiniasklaidai</w:t>
      </w:r>
    </w:p>
    <w:p w14:paraId="1FB78052" w14:textId="68F792AF" w:rsidR="000925FE" w:rsidRPr="004F5B48" w:rsidRDefault="000925FE" w:rsidP="00B20417">
      <w:pPr>
        <w:ind w:left="720" w:hanging="720"/>
        <w:rPr>
          <w:rFonts w:ascii="Arial" w:hAnsi="Arial" w:cs="Arial"/>
          <w:b/>
          <w:bCs/>
          <w:color w:val="00455E"/>
          <w:sz w:val="22"/>
          <w:szCs w:val="22"/>
        </w:rPr>
      </w:pPr>
      <w:r w:rsidRPr="004F5B48">
        <w:rPr>
          <w:rFonts w:ascii="Arial" w:hAnsi="Arial" w:cs="Arial"/>
          <w:b/>
          <w:bCs/>
          <w:color w:val="00455E"/>
          <w:sz w:val="22"/>
          <w:szCs w:val="22"/>
        </w:rPr>
        <w:t>202</w:t>
      </w:r>
      <w:r w:rsidR="001600BA" w:rsidRPr="004F5B48">
        <w:rPr>
          <w:rFonts w:ascii="Arial" w:hAnsi="Arial" w:cs="Arial"/>
          <w:b/>
          <w:bCs/>
          <w:color w:val="00455E"/>
          <w:sz w:val="22"/>
          <w:szCs w:val="22"/>
        </w:rPr>
        <w:t>5</w:t>
      </w:r>
      <w:r w:rsidR="004F5B48" w:rsidRPr="004F5B48">
        <w:rPr>
          <w:rFonts w:ascii="Arial" w:hAnsi="Arial" w:cs="Arial"/>
          <w:b/>
          <w:bCs/>
          <w:color w:val="00455E"/>
          <w:sz w:val="22"/>
          <w:szCs w:val="22"/>
        </w:rPr>
        <w:t xml:space="preserve"> m. birželio </w:t>
      </w:r>
      <w:r w:rsidR="00165213">
        <w:rPr>
          <w:rFonts w:ascii="Arial" w:hAnsi="Arial" w:cs="Arial"/>
          <w:b/>
          <w:bCs/>
          <w:color w:val="00455E"/>
          <w:sz w:val="22"/>
          <w:szCs w:val="22"/>
        </w:rPr>
        <w:t>26</w:t>
      </w:r>
      <w:r w:rsidR="004F5B48" w:rsidRPr="004F5B48">
        <w:rPr>
          <w:rFonts w:ascii="Arial" w:hAnsi="Arial" w:cs="Arial"/>
          <w:b/>
          <w:bCs/>
          <w:color w:val="00455E"/>
          <w:sz w:val="22"/>
          <w:szCs w:val="22"/>
        </w:rPr>
        <w:t xml:space="preserve"> d. </w:t>
      </w:r>
    </w:p>
    <w:p w14:paraId="032BF674" w14:textId="3D767634" w:rsidR="00BA6F81" w:rsidRPr="000F2BF2" w:rsidRDefault="00BA6F81" w:rsidP="006A6399">
      <w:pPr>
        <w:spacing w:line="276" w:lineRule="auto"/>
        <w:rPr>
          <w:rFonts w:ascii="Arial" w:hAnsi="Arial" w:cs="Arial"/>
          <w:color w:val="00455E"/>
          <w:sz w:val="18"/>
          <w:szCs w:val="18"/>
        </w:rPr>
      </w:pPr>
    </w:p>
    <w:p w14:paraId="39D78F47" w14:textId="77777777" w:rsidR="006A6399" w:rsidRPr="000F2BF2" w:rsidRDefault="006A6399" w:rsidP="006A6399">
      <w:pPr>
        <w:spacing w:line="276" w:lineRule="auto"/>
        <w:rPr>
          <w:rFonts w:ascii="Arial" w:hAnsi="Arial" w:cs="Arial"/>
          <w:color w:val="00455E"/>
          <w:sz w:val="18"/>
          <w:szCs w:val="18"/>
        </w:rPr>
      </w:pPr>
    </w:p>
    <w:p w14:paraId="4BEF4A91" w14:textId="7EB2786F" w:rsidR="00165213" w:rsidRPr="00165213" w:rsidRDefault="00165213" w:rsidP="00165213">
      <w:pPr>
        <w:rPr>
          <w:rFonts w:ascii="Arial" w:eastAsia="Calibri" w:hAnsi="Arial" w:cs="Arial"/>
          <w:b/>
          <w:bCs/>
          <w:color w:val="00435B"/>
          <w:kern w:val="0"/>
          <w:sz w:val="22"/>
          <w:szCs w:val="22"/>
          <w14:ligatures w14:val="none"/>
        </w:rPr>
      </w:pPr>
      <w:r w:rsidRPr="00165213">
        <w:rPr>
          <w:rFonts w:ascii="Arial" w:eastAsia="Calibri" w:hAnsi="Arial" w:cs="Arial"/>
          <w:b/>
          <w:bCs/>
          <w:color w:val="00435B"/>
          <w:kern w:val="0"/>
          <w:sz w:val="22"/>
          <w:szCs w:val="22"/>
          <w14:ligatures w14:val="none"/>
        </w:rPr>
        <w:t xml:space="preserve">4 mln. eurų investicija į saugesnę Europą – ILTE finansavimas gynybos technologijų bendrovei „RSI </w:t>
      </w:r>
      <w:proofErr w:type="spellStart"/>
      <w:r w:rsidRPr="00165213">
        <w:rPr>
          <w:rFonts w:ascii="Arial" w:eastAsia="Calibri" w:hAnsi="Arial" w:cs="Arial"/>
          <w:b/>
          <w:bCs/>
          <w:color w:val="00435B"/>
          <w:kern w:val="0"/>
          <w:sz w:val="22"/>
          <w:szCs w:val="22"/>
          <w14:ligatures w14:val="none"/>
        </w:rPr>
        <w:t>Europe</w:t>
      </w:r>
      <w:proofErr w:type="spellEnd"/>
      <w:r w:rsidRPr="00165213">
        <w:rPr>
          <w:rFonts w:ascii="Arial" w:eastAsia="Calibri" w:hAnsi="Arial" w:cs="Arial"/>
          <w:b/>
          <w:bCs/>
          <w:color w:val="00435B"/>
          <w:kern w:val="0"/>
          <w:sz w:val="22"/>
          <w:szCs w:val="22"/>
          <w14:ligatures w14:val="none"/>
        </w:rPr>
        <w:t>“</w:t>
      </w:r>
    </w:p>
    <w:p w14:paraId="7E731D30" w14:textId="360C740B" w:rsidR="004F5B48" w:rsidRPr="001B70BA" w:rsidRDefault="004F5B48" w:rsidP="001B70BA">
      <w:pPr>
        <w:rPr>
          <w:rFonts w:ascii="Arial" w:eastAsia="Calibri" w:hAnsi="Arial" w:cs="Arial"/>
          <w:b/>
          <w:bCs/>
          <w:color w:val="00435B"/>
          <w:kern w:val="0"/>
          <w:sz w:val="22"/>
          <w:szCs w:val="22"/>
          <w14:ligatures w14:val="none"/>
        </w:rPr>
      </w:pPr>
    </w:p>
    <w:p w14:paraId="6AB80841" w14:textId="77777777" w:rsidR="001B70BA" w:rsidRPr="001B70BA" w:rsidRDefault="001B70BA" w:rsidP="001B70BA">
      <w:pPr>
        <w:jc w:val="both"/>
        <w:rPr>
          <w:rFonts w:ascii="Arial" w:hAnsi="Arial" w:cs="Arial"/>
          <w:color w:val="00435B"/>
          <w:sz w:val="22"/>
          <w:szCs w:val="22"/>
        </w:rPr>
      </w:pPr>
    </w:p>
    <w:p w14:paraId="6DFB5F0C"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Nacionalinis plėtros bankas ILTE pasirašė 4 mln. eurų vertės paskolos sutartį su gynybos technologijų įmone „RSI </w:t>
      </w:r>
      <w:proofErr w:type="spellStart"/>
      <w:r w:rsidRPr="00165213">
        <w:rPr>
          <w:rFonts w:ascii="Arial" w:hAnsi="Arial" w:cs="Arial"/>
          <w:color w:val="00435B"/>
          <w:sz w:val="22"/>
          <w:szCs w:val="22"/>
        </w:rPr>
        <w:t>Europe</w:t>
      </w:r>
      <w:proofErr w:type="spellEnd"/>
      <w:r w:rsidRPr="00165213">
        <w:rPr>
          <w:rFonts w:ascii="Arial" w:hAnsi="Arial" w:cs="Arial"/>
          <w:color w:val="00435B"/>
          <w:sz w:val="22"/>
          <w:szCs w:val="22"/>
        </w:rPr>
        <w:t>“. Finansavimas skirtas apyvartinio kapitalo poreikiams padengti – tai leis bendrovei lanksčiau ir tvariau planuoti veiklą, didinti gamybinį pajėgumą bei spartinti pažangių gynybos technologijų tiekimą Ukrainos ginkluotosioms pajėgoms.</w:t>
      </w:r>
    </w:p>
    <w:p w14:paraId="76416F00" w14:textId="77777777" w:rsidR="00165213" w:rsidRPr="00165213" w:rsidRDefault="00165213" w:rsidP="00165213">
      <w:pPr>
        <w:rPr>
          <w:rFonts w:ascii="Arial" w:hAnsi="Arial" w:cs="Arial"/>
          <w:color w:val="00435B"/>
          <w:sz w:val="22"/>
          <w:szCs w:val="22"/>
        </w:rPr>
      </w:pPr>
    </w:p>
    <w:p w14:paraId="5F7A339D"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„Gynybos technologijų sektorius šiandien yra neatsiejama ekonominės bei geopolitinės atsparos dalis. Investicijos šiam sektoriui ne tik kuria darbo vietas ir eksporto galimybes, bet ir realiai padeda spręsti saugumo iššūkius, su kuriais susiduria Europa. Mūsų tikslas – kad Lietuva taptų regioniniu aukštųjų gynybos technologijų centru, todėl šios investicijos mūsų šaliai itin svarbios ir reikšmingos“, – sako ekonomikos ir inovacijų ministro patarėjas Paulius Petrauskas.</w:t>
      </w:r>
    </w:p>
    <w:p w14:paraId="55F2C5B5" w14:textId="77777777" w:rsidR="00165213" w:rsidRPr="00165213" w:rsidRDefault="00165213" w:rsidP="00165213">
      <w:pPr>
        <w:rPr>
          <w:rFonts w:ascii="Arial" w:hAnsi="Arial" w:cs="Arial"/>
          <w:color w:val="00435B"/>
          <w:sz w:val="22"/>
          <w:szCs w:val="22"/>
        </w:rPr>
      </w:pPr>
    </w:p>
    <w:p w14:paraId="6E1AE95F"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„RSI </w:t>
      </w:r>
      <w:proofErr w:type="spellStart"/>
      <w:r w:rsidRPr="00165213">
        <w:rPr>
          <w:rFonts w:ascii="Arial" w:hAnsi="Arial" w:cs="Arial"/>
          <w:color w:val="00435B"/>
          <w:sz w:val="22"/>
          <w:szCs w:val="22"/>
        </w:rPr>
        <w:t>Europe</w:t>
      </w:r>
      <w:proofErr w:type="spellEnd"/>
      <w:r w:rsidRPr="00165213">
        <w:rPr>
          <w:rFonts w:ascii="Arial" w:hAnsi="Arial" w:cs="Arial"/>
          <w:color w:val="00435B"/>
          <w:sz w:val="22"/>
          <w:szCs w:val="22"/>
        </w:rPr>
        <w:t>“ kuria ir gamina modernias gynybos sistemas, skirtas sudėtingoms šiuolaikinio karo sąlygoms – tarp jų FPV dronų platformą „</w:t>
      </w:r>
      <w:proofErr w:type="spellStart"/>
      <w:r w:rsidRPr="00165213">
        <w:rPr>
          <w:rFonts w:ascii="Arial" w:hAnsi="Arial" w:cs="Arial"/>
          <w:color w:val="00435B"/>
          <w:sz w:val="22"/>
          <w:szCs w:val="22"/>
        </w:rPr>
        <w:t>Špokas</w:t>
      </w:r>
      <w:proofErr w:type="spellEnd"/>
      <w:r w:rsidRPr="00165213">
        <w:rPr>
          <w:rFonts w:ascii="Arial" w:hAnsi="Arial" w:cs="Arial"/>
          <w:color w:val="00435B"/>
          <w:sz w:val="22"/>
          <w:szCs w:val="22"/>
        </w:rPr>
        <w:t>“ ir nuotolinio sprogmenų inicijavimo sistemą „RISE-1“. Įmonė glaudžiai bendradarbiauja su fronto linijos specialistais ir kuria sprendimus, padedančius efektyviai veikti realiose kovos sąlygose.</w:t>
      </w:r>
    </w:p>
    <w:p w14:paraId="1908E244" w14:textId="77777777" w:rsidR="00165213" w:rsidRPr="00165213" w:rsidRDefault="00165213" w:rsidP="00165213">
      <w:pPr>
        <w:rPr>
          <w:rFonts w:ascii="Arial" w:hAnsi="Arial" w:cs="Arial"/>
          <w:color w:val="00435B"/>
          <w:sz w:val="22"/>
          <w:szCs w:val="22"/>
        </w:rPr>
      </w:pPr>
    </w:p>
    <w:p w14:paraId="1977CB77" w14:textId="66FFA8C2"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„Šis finansavimas – svarbus žingsnis mūsų augimo strategijoje. Papildomos apyvartinės lėšos leis mums ženkliai padidinti gamybos apimtis ir eksportą, o svarbiausia – greičiau ir didesniais kiekiais tiekti mūsų technologijas tiems, kam jų labiausiai reikia. Mūsų sprendimai jau įrodė savo vertę Ukrainos fronte – šiuo metu svarbiausia yra užtikrinti patikimą ir greitą tiekimą“, – sako „RSI </w:t>
      </w:r>
      <w:proofErr w:type="spellStart"/>
      <w:r w:rsidRPr="00165213">
        <w:rPr>
          <w:rFonts w:ascii="Arial" w:hAnsi="Arial" w:cs="Arial"/>
          <w:color w:val="00435B"/>
          <w:sz w:val="22"/>
          <w:szCs w:val="22"/>
        </w:rPr>
        <w:t>Europe</w:t>
      </w:r>
      <w:proofErr w:type="spellEnd"/>
      <w:r w:rsidRPr="00165213">
        <w:rPr>
          <w:rFonts w:ascii="Arial" w:hAnsi="Arial" w:cs="Arial"/>
          <w:color w:val="00435B"/>
          <w:sz w:val="22"/>
          <w:szCs w:val="22"/>
        </w:rPr>
        <w:t>“ vadovas Tomas Milašauskas</w:t>
      </w:r>
      <w:r>
        <w:rPr>
          <w:rFonts w:ascii="Arial" w:hAnsi="Arial" w:cs="Arial"/>
          <w:color w:val="00435B"/>
          <w:sz w:val="22"/>
          <w:szCs w:val="22"/>
        </w:rPr>
        <w:t>.</w:t>
      </w:r>
    </w:p>
    <w:p w14:paraId="2DB3D503" w14:textId="77777777" w:rsidR="00165213" w:rsidRPr="00165213" w:rsidRDefault="00165213" w:rsidP="00165213">
      <w:pPr>
        <w:rPr>
          <w:rFonts w:ascii="Arial" w:hAnsi="Arial" w:cs="Arial"/>
          <w:color w:val="00435B"/>
          <w:sz w:val="22"/>
          <w:szCs w:val="22"/>
        </w:rPr>
      </w:pPr>
    </w:p>
    <w:p w14:paraId="23C541B7"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Paskola įmonei suteikta pagal ILTE finansinę priemonę „Milijardas verslui“, skirtą remti aukštos pridėtinės vertės produktų kūrimą, </w:t>
      </w:r>
      <w:proofErr w:type="spellStart"/>
      <w:r w:rsidRPr="00165213">
        <w:rPr>
          <w:rFonts w:ascii="Arial" w:hAnsi="Arial" w:cs="Arial"/>
          <w:color w:val="00435B"/>
          <w:sz w:val="22"/>
          <w:szCs w:val="22"/>
        </w:rPr>
        <w:t>skaitmenizaciją</w:t>
      </w:r>
      <w:proofErr w:type="spellEnd"/>
      <w:r w:rsidRPr="00165213">
        <w:rPr>
          <w:rFonts w:ascii="Arial" w:hAnsi="Arial" w:cs="Arial"/>
          <w:color w:val="00435B"/>
          <w:sz w:val="22"/>
          <w:szCs w:val="22"/>
        </w:rPr>
        <w:t>, žiedinę ekonomiką, energetinį efektyvumą ir gynybos sektoriaus plėtrą.</w:t>
      </w:r>
    </w:p>
    <w:p w14:paraId="29944849" w14:textId="77777777" w:rsidR="00165213" w:rsidRPr="00165213" w:rsidRDefault="00165213" w:rsidP="00165213">
      <w:pPr>
        <w:rPr>
          <w:rFonts w:ascii="Arial" w:hAnsi="Arial" w:cs="Arial"/>
          <w:color w:val="00435B"/>
          <w:sz w:val="22"/>
          <w:szCs w:val="22"/>
        </w:rPr>
      </w:pPr>
    </w:p>
    <w:p w14:paraId="6176C6C5"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„Matydami „RSI </w:t>
      </w:r>
      <w:proofErr w:type="spellStart"/>
      <w:r w:rsidRPr="00165213">
        <w:rPr>
          <w:rFonts w:ascii="Arial" w:hAnsi="Arial" w:cs="Arial"/>
          <w:color w:val="00435B"/>
          <w:sz w:val="22"/>
          <w:szCs w:val="22"/>
        </w:rPr>
        <w:t>Europe</w:t>
      </w:r>
      <w:proofErr w:type="spellEnd"/>
      <w:r w:rsidRPr="00165213">
        <w:rPr>
          <w:rFonts w:ascii="Arial" w:hAnsi="Arial" w:cs="Arial"/>
          <w:color w:val="00435B"/>
          <w:sz w:val="22"/>
          <w:szCs w:val="22"/>
        </w:rPr>
        <w:t>“ potencialą ir jau pasiektus rezultatus gynybos technologijų srityje, nusprendėme suteikti finansavimą, kuris leis įmonei greičiau įgyvendinti gamybos plėtros planus. Tai padės ne tik padidinti eksporto apimtis, bet ir operatyviai reaguoti į kritinius regiono saugumo poreikius. ILTE tikslas – remti strateginius verslus, kurių veikla kuria realią pridėtinę vertę valstybei ir stiprina Europos saugumą“, – teigia Giedrė Gečiauskienė, ILTE klientų ir finansavimo sprendimų tarnybos vadovė.</w:t>
      </w:r>
    </w:p>
    <w:p w14:paraId="5172038B" w14:textId="77777777" w:rsidR="00165213" w:rsidRPr="00165213" w:rsidRDefault="00165213" w:rsidP="00165213">
      <w:pPr>
        <w:rPr>
          <w:rFonts w:ascii="Arial" w:hAnsi="Arial" w:cs="Arial"/>
          <w:color w:val="00435B"/>
          <w:sz w:val="22"/>
          <w:szCs w:val="22"/>
        </w:rPr>
      </w:pPr>
    </w:p>
    <w:p w14:paraId="24B463BC" w14:textId="77777777" w:rsidR="00165213" w:rsidRDefault="00165213" w:rsidP="00165213">
      <w:pPr>
        <w:rPr>
          <w:rFonts w:ascii="Arial" w:hAnsi="Arial" w:cs="Arial"/>
          <w:color w:val="00435B"/>
          <w:sz w:val="22"/>
          <w:szCs w:val="22"/>
        </w:rPr>
      </w:pPr>
      <w:r w:rsidRPr="00165213">
        <w:rPr>
          <w:rFonts w:ascii="Arial" w:hAnsi="Arial" w:cs="Arial"/>
          <w:color w:val="00435B"/>
          <w:sz w:val="22"/>
          <w:szCs w:val="22"/>
        </w:rPr>
        <w:t xml:space="preserve">„RSI </w:t>
      </w:r>
      <w:proofErr w:type="spellStart"/>
      <w:r w:rsidRPr="00165213">
        <w:rPr>
          <w:rFonts w:ascii="Arial" w:hAnsi="Arial" w:cs="Arial"/>
          <w:color w:val="00435B"/>
          <w:sz w:val="22"/>
          <w:szCs w:val="22"/>
        </w:rPr>
        <w:t>Europe</w:t>
      </w:r>
      <w:proofErr w:type="spellEnd"/>
      <w:r w:rsidRPr="00165213">
        <w:rPr>
          <w:rFonts w:ascii="Arial" w:hAnsi="Arial" w:cs="Arial"/>
          <w:color w:val="00435B"/>
          <w:sz w:val="22"/>
          <w:szCs w:val="22"/>
        </w:rPr>
        <w:t>“ yra sertifikuota pagal NATO kokybės vadybos standartą – tai patvirtina įmonės gebėjimą užtikrinti gamybą, atitinkančią griežčiausius patikimumo, saugumo ir atsekamumo reikalavimus. Įmonė planuoja toliau augti, stiprinti komandą ir toliau kurti sprendimus, reikalingus šiuolaikinės gynybos uždaviniams įveikti.</w:t>
      </w:r>
    </w:p>
    <w:p w14:paraId="502A99D4" w14:textId="77777777" w:rsidR="00165213" w:rsidRPr="00165213" w:rsidRDefault="00165213" w:rsidP="00165213">
      <w:pPr>
        <w:rPr>
          <w:rFonts w:ascii="Arial" w:hAnsi="Arial" w:cs="Arial"/>
          <w:color w:val="00435B"/>
          <w:sz w:val="22"/>
          <w:szCs w:val="22"/>
        </w:rPr>
      </w:pPr>
    </w:p>
    <w:p w14:paraId="3762F9EA" w14:textId="60693C0E" w:rsidR="00165213" w:rsidRPr="00165213" w:rsidRDefault="00165213" w:rsidP="00165213">
      <w:pPr>
        <w:rPr>
          <w:rFonts w:ascii="Arial" w:hAnsi="Arial" w:cs="Arial"/>
          <w:color w:val="00435B"/>
          <w:sz w:val="22"/>
          <w:szCs w:val="22"/>
        </w:rPr>
      </w:pPr>
      <w:r w:rsidRPr="00165213">
        <w:rPr>
          <w:rFonts w:ascii="Arial" w:hAnsi="Arial" w:cs="Arial"/>
          <w:color w:val="00435B"/>
          <w:sz w:val="22"/>
          <w:szCs w:val="22"/>
        </w:rPr>
        <w:t>Pagal finansinę priemonę „Milijardas verslui“ šiuo metu jau pasirašytos 15 sutarčių, kurių bendra vertė siekia beveik 273 mln. eurų. Iš viso jau priimta 18 teigiamų sprendimų, kurių bendra vertė –</w:t>
      </w:r>
      <w:r w:rsidR="0019517D">
        <w:rPr>
          <w:rFonts w:ascii="Arial" w:hAnsi="Arial" w:cs="Arial"/>
          <w:color w:val="00435B"/>
          <w:sz w:val="22"/>
          <w:szCs w:val="22"/>
        </w:rPr>
        <w:t xml:space="preserve"> </w:t>
      </w:r>
      <w:r w:rsidRPr="00165213">
        <w:rPr>
          <w:rFonts w:ascii="Arial" w:hAnsi="Arial" w:cs="Arial"/>
          <w:color w:val="00435B"/>
          <w:sz w:val="22"/>
          <w:szCs w:val="22"/>
        </w:rPr>
        <w:t>322 mln. eurų.</w:t>
      </w:r>
    </w:p>
    <w:p w14:paraId="6B1A5EF2" w14:textId="77777777" w:rsidR="00165213" w:rsidRPr="00DE4A20" w:rsidRDefault="00165213" w:rsidP="00165213"/>
    <w:p w14:paraId="64BF6069" w14:textId="7506C718" w:rsidR="002811FF" w:rsidRPr="0055015A" w:rsidRDefault="002811FF" w:rsidP="0055015A">
      <w:pPr>
        <w:jc w:val="both"/>
        <w:rPr>
          <w:rFonts w:ascii="Arial" w:hAnsi="Arial" w:cs="Arial"/>
          <w:i/>
          <w:iCs/>
          <w:color w:val="00435B"/>
          <w:sz w:val="22"/>
          <w:szCs w:val="22"/>
        </w:rPr>
      </w:pPr>
    </w:p>
    <w:sectPr w:rsidR="002811FF" w:rsidRPr="0055015A" w:rsidSect="00B20417">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D936C" w14:textId="77777777" w:rsidR="005578CB" w:rsidRPr="000F2BF2" w:rsidRDefault="005578CB" w:rsidP="00B20417">
      <w:r w:rsidRPr="000F2BF2">
        <w:separator/>
      </w:r>
    </w:p>
  </w:endnote>
  <w:endnote w:type="continuationSeparator" w:id="0">
    <w:p w14:paraId="4A1F8844" w14:textId="77777777" w:rsidR="005578CB" w:rsidRPr="000F2BF2" w:rsidRDefault="005578CB" w:rsidP="00B20417">
      <w:r w:rsidRPr="000F2BF2">
        <w:continuationSeparator/>
      </w:r>
    </w:p>
  </w:endnote>
  <w:endnote w:type="continuationNotice" w:id="1">
    <w:p w14:paraId="515102B8" w14:textId="77777777" w:rsidR="005578CB" w:rsidRPr="000F2BF2" w:rsidRDefault="00557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3F6B4" w14:textId="77777777" w:rsidR="005578CB" w:rsidRPr="000F2BF2" w:rsidRDefault="005578CB" w:rsidP="00B20417">
      <w:r w:rsidRPr="000F2BF2">
        <w:separator/>
      </w:r>
    </w:p>
  </w:footnote>
  <w:footnote w:type="continuationSeparator" w:id="0">
    <w:p w14:paraId="4034478C" w14:textId="77777777" w:rsidR="005578CB" w:rsidRPr="000F2BF2" w:rsidRDefault="005578CB" w:rsidP="00B20417">
      <w:r w:rsidRPr="000F2BF2">
        <w:continuationSeparator/>
      </w:r>
    </w:p>
  </w:footnote>
  <w:footnote w:type="continuationNotice" w:id="1">
    <w:p w14:paraId="7837D27D" w14:textId="77777777" w:rsidR="005578CB" w:rsidRPr="000F2BF2" w:rsidRDefault="00557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65213"/>
    <w:rsid w:val="001713E0"/>
    <w:rsid w:val="00173D0F"/>
    <w:rsid w:val="00191C7B"/>
    <w:rsid w:val="0019517D"/>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A6615"/>
    <w:rsid w:val="002E7E79"/>
    <w:rsid w:val="002F32AF"/>
    <w:rsid w:val="00301F0B"/>
    <w:rsid w:val="003074AF"/>
    <w:rsid w:val="00311796"/>
    <w:rsid w:val="00332D25"/>
    <w:rsid w:val="0034543C"/>
    <w:rsid w:val="00371736"/>
    <w:rsid w:val="00375283"/>
    <w:rsid w:val="003A7158"/>
    <w:rsid w:val="003B0667"/>
    <w:rsid w:val="003C02AF"/>
    <w:rsid w:val="00404837"/>
    <w:rsid w:val="00406478"/>
    <w:rsid w:val="00443275"/>
    <w:rsid w:val="0046061B"/>
    <w:rsid w:val="004761F9"/>
    <w:rsid w:val="0049417E"/>
    <w:rsid w:val="004A0006"/>
    <w:rsid w:val="004B01B5"/>
    <w:rsid w:val="004C2965"/>
    <w:rsid w:val="004D621A"/>
    <w:rsid w:val="004E5DD5"/>
    <w:rsid w:val="004E61E7"/>
    <w:rsid w:val="004F5B48"/>
    <w:rsid w:val="004F6D91"/>
    <w:rsid w:val="004F7EFC"/>
    <w:rsid w:val="005047B9"/>
    <w:rsid w:val="0052323B"/>
    <w:rsid w:val="00532EB3"/>
    <w:rsid w:val="00534F44"/>
    <w:rsid w:val="0054059B"/>
    <w:rsid w:val="0055015A"/>
    <w:rsid w:val="005578C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6F373F"/>
    <w:rsid w:val="00702314"/>
    <w:rsid w:val="007109F6"/>
    <w:rsid w:val="00743157"/>
    <w:rsid w:val="0075695D"/>
    <w:rsid w:val="00761A8C"/>
    <w:rsid w:val="00767A24"/>
    <w:rsid w:val="00770189"/>
    <w:rsid w:val="007718B2"/>
    <w:rsid w:val="0077331B"/>
    <w:rsid w:val="00773FA6"/>
    <w:rsid w:val="00796CA2"/>
    <w:rsid w:val="007A1E1C"/>
    <w:rsid w:val="007B4D3F"/>
    <w:rsid w:val="007B55CA"/>
    <w:rsid w:val="007D60C0"/>
    <w:rsid w:val="007F3038"/>
    <w:rsid w:val="008014BD"/>
    <w:rsid w:val="00831CB9"/>
    <w:rsid w:val="00834D6E"/>
    <w:rsid w:val="00844449"/>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77743"/>
    <w:rsid w:val="00A8218E"/>
    <w:rsid w:val="00A907E5"/>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C5173"/>
    <w:rsid w:val="00DD7298"/>
    <w:rsid w:val="00DF2712"/>
    <w:rsid w:val="00DF3082"/>
    <w:rsid w:val="00E11F12"/>
    <w:rsid w:val="00E2339E"/>
    <w:rsid w:val="00E33F1E"/>
    <w:rsid w:val="00E52FE0"/>
    <w:rsid w:val="00E677AD"/>
    <w:rsid w:val="00E755D0"/>
    <w:rsid w:val="00EC7DB9"/>
    <w:rsid w:val="00ED4FE6"/>
    <w:rsid w:val="00ED7AD6"/>
    <w:rsid w:val="00EE428B"/>
    <w:rsid w:val="00EE5404"/>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2025-06-26T10:25:00Z</dcterms:created>
  <dcterms:modified xsi:type="dcterms:W3CDTF">2025-06-26T10:25:00Z</dcterms:modified>
</cp:coreProperties>
</file>