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20E79" w14:textId="0BAB3929" w:rsidR="00F30F7E" w:rsidRPr="00407628" w:rsidRDefault="00F30F7E" w:rsidP="00F30F7E">
      <w:pPr>
        <w:pStyle w:val="NormalWeb"/>
        <w:spacing w:beforeLines="50" w:before="120" w:beforeAutospacing="0" w:afterLines="50" w:after="120" w:afterAutospacing="0"/>
        <w:jc w:val="right"/>
        <w:rPr>
          <w:rStyle w:val="Strong"/>
          <w:rFonts w:ascii="Arial" w:eastAsiaTheme="majorEastAsia" w:hAnsi="Arial" w:cs="Arial"/>
          <w:color w:val="000000"/>
          <w:sz w:val="21"/>
          <w:szCs w:val="21"/>
          <w:lang w:val="en-US"/>
        </w:rPr>
      </w:pPr>
      <w:r w:rsidRPr="00B94967">
        <w:rPr>
          <w:rStyle w:val="Strong"/>
          <w:rFonts w:ascii="Arial" w:eastAsiaTheme="majorEastAsia" w:hAnsi="Arial" w:cs="Arial"/>
          <w:color w:val="000000"/>
          <w:sz w:val="21"/>
          <w:szCs w:val="21"/>
          <w:lang w:val="lt-LT"/>
        </w:rPr>
        <w:t>2025-0</w:t>
      </w:r>
      <w:r w:rsidR="00B07400">
        <w:rPr>
          <w:rStyle w:val="Strong"/>
          <w:rFonts w:ascii="Arial" w:eastAsiaTheme="majorEastAsia" w:hAnsi="Arial" w:cs="Arial"/>
          <w:color w:val="000000"/>
          <w:sz w:val="21"/>
          <w:szCs w:val="21"/>
          <w:lang w:val="lt-LT"/>
        </w:rPr>
        <w:t>7</w:t>
      </w:r>
      <w:r w:rsidRPr="00B94967">
        <w:rPr>
          <w:rStyle w:val="Strong"/>
          <w:rFonts w:ascii="Arial" w:eastAsiaTheme="majorEastAsia" w:hAnsi="Arial" w:cs="Arial"/>
          <w:color w:val="000000"/>
          <w:sz w:val="21"/>
          <w:szCs w:val="21"/>
          <w:lang w:val="lt-LT"/>
        </w:rPr>
        <w:t>-</w:t>
      </w:r>
      <w:r w:rsidR="00B07400">
        <w:rPr>
          <w:rStyle w:val="Strong"/>
          <w:rFonts w:ascii="Arial" w:eastAsiaTheme="majorEastAsia" w:hAnsi="Arial" w:cs="Arial"/>
          <w:color w:val="000000"/>
          <w:sz w:val="21"/>
          <w:szCs w:val="21"/>
          <w:lang w:val="lt-LT"/>
        </w:rPr>
        <w:t>02</w:t>
      </w:r>
    </w:p>
    <w:p w14:paraId="3BECD6C4" w14:textId="6A7CD963" w:rsidR="00626378" w:rsidRPr="001E169A" w:rsidRDefault="00626378" w:rsidP="00626378">
      <w:pPr>
        <w:pStyle w:val="NormalWeb"/>
        <w:spacing w:beforeLines="50" w:before="120" w:beforeAutospacing="0" w:afterLines="50" w:after="120" w:afterAutospacing="0"/>
        <w:jc w:val="center"/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Kai elektromobiliai bijojo šalčio labiau nei vairuotojai: atsako, kas pasikeitė šiandien</w:t>
      </w:r>
    </w:p>
    <w:p w14:paraId="6A3A96CC" w14:textId="0FFAED6C" w:rsidR="008A5855" w:rsidRPr="001E169A" w:rsidRDefault="008A5855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Įsivaizduokite: jūsų įmonė nusprendė eiti tvarumo keliu ir elektrifikuoti </w:t>
      </w:r>
      <w:r w:rsidR="00860285"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tarnybinius automobilius</w:t>
      </w:r>
      <w:r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. Atlikus rinkos vertinimą, įsigyjate kelis elektromobilius, tačiau po pirm</w:t>
      </w:r>
      <w:r w:rsidR="00E80E03"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ojo </w:t>
      </w:r>
      <w:r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tūkstančio nuvažiuotų kilometrų suprantate, kad tokia kelionė jums kainavo net 1000 eurų. </w:t>
      </w:r>
      <w:r w:rsidR="000D7AD4"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Su tokiomis situacijomis dar buvo galima susidurti prieš penketą metų, bet jau ne dabar. Dėl to per penkerius metus visose Baltijos š</w:t>
      </w:r>
      <w:r w:rsidR="00714E60"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alyse elektromobilių skaičius išaugo nuo </w:t>
      </w:r>
      <w:r w:rsidR="00714E60" w:rsidRPr="001E169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7 </w:t>
      </w:r>
      <w:proofErr w:type="spellStart"/>
      <w:r w:rsidR="00714E60" w:rsidRPr="001E169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iki</w:t>
      </w:r>
      <w:proofErr w:type="spellEnd"/>
      <w:r w:rsidR="00714E60" w:rsidRPr="001E169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10 </w:t>
      </w:r>
      <w:proofErr w:type="spellStart"/>
      <w:r w:rsidR="00714E60" w:rsidRPr="001E169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kartų</w:t>
      </w:r>
      <w:proofErr w:type="spellEnd"/>
      <w:r w:rsidR="00714E60" w:rsidRPr="001E169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. Vytautas Bučinskas, </w:t>
      </w:r>
      <w:r w:rsidR="00714E60"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„Telia Lietuva“ Verslo užtikrinimo, atsparumo ir tvarumo vadovas,  sako, kad</w:t>
      </w:r>
      <w:r w:rsidR="00714E60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 </w:t>
      </w:r>
      <w:r w:rsidR="006A7218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vartotojai</w:t>
      </w:r>
      <w:r w:rsidR="00AA07DC" w:rsidRPr="001E169A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 susiduria su iššūkiu rasti efektyvių elektrifikacijos sprendimų, kurie būtų ekologiški ir ekonomiškai naudingi.</w:t>
      </w:r>
    </w:p>
    <w:p w14:paraId="64B7EF31" w14:textId="076EE281" w:rsidR="008A5855" w:rsidRPr="001E169A" w:rsidRDefault="00C9522C" w:rsidP="00F45881">
      <w:pPr>
        <w:pStyle w:val="NormalWeb"/>
        <w:spacing w:beforeLines="50" w:before="120" w:beforeAutospacing="0" w:afterLines="50" w:after="120" w:afterAutospacing="0"/>
        <w:jc w:val="both"/>
        <w:rPr>
          <w:rStyle w:val="Strong"/>
          <w:rFonts w:ascii="Arial" w:eastAsiaTheme="majorEastAsia" w:hAnsi="Arial" w:cs="Arial"/>
          <w:color w:val="000000"/>
          <w:sz w:val="20"/>
          <w:szCs w:val="20"/>
          <w:lang w:val="lt-LT"/>
        </w:rPr>
      </w:pPr>
      <w:r w:rsidRPr="001E169A">
        <w:rPr>
          <w:rStyle w:val="Strong"/>
          <w:rFonts w:ascii="Arial" w:eastAsiaTheme="majorEastAsia" w:hAnsi="Arial" w:cs="Arial"/>
          <w:color w:val="000000"/>
          <w:sz w:val="20"/>
          <w:szCs w:val="20"/>
          <w:lang w:val="lt-LT"/>
        </w:rPr>
        <w:t>Kai elektromobiliai bijojo šalčio labiau nei vairuotojai</w:t>
      </w:r>
    </w:p>
    <w:p w14:paraId="02C930EC" w14:textId="5493057C" w:rsidR="00EF3B46" w:rsidRPr="001E169A" w:rsidRDefault="00EF3B46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color w:val="000000"/>
          <w:sz w:val="20"/>
          <w:szCs w:val="20"/>
          <w:lang w:val="lt-LT"/>
        </w:rPr>
        <w:t>Naujausiais Lietuvos energetikos agentūros duomenimis, 2025 m. birželio 1 d. Lietuvoje užregistruoti 33</w:t>
      </w:r>
      <w:r w:rsidR="00AF11B9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 </w:t>
      </w:r>
      <w:r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692 elektromobiliai – tai net 7 kartus daugiau nei 2020-aisiais. Lietuva šiuo metu pirmauja Baltijos šalyse pagal elektromobilių skaičių, nes tvarių sprendimų ieškančios įmonės vis aktyviau domisi elektra varomomis transporto priemonėmis, </w:t>
      </w:r>
      <w:r w:rsidR="00E94B90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tačiau prieš penkerius metus toks žingsnis dar buvo rizikingas. </w:t>
      </w:r>
    </w:p>
    <w:p w14:paraId="4E2D22BB" w14:textId="7640872B" w:rsidR="00E94B90" w:rsidRPr="001E169A" w:rsidRDefault="00E94B90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color w:val="000000"/>
          <w:sz w:val="20"/>
          <w:szCs w:val="20"/>
          <w:lang w:val="lt-LT"/>
        </w:rPr>
        <w:t>„Tuo metu rinkoje elektromobilių pasirinkimas buvo ribotas: baterijos silpnos, nuvažiuojamas atstumas mažesnis nei tikėtasi, o įkrovimo infrastruktūra Lietuvoje buvo labai menkai išplėtota. Atrodė, kad praktikoje, ypač šaltuoju metų laiku, realūs atstumai, kuriuos galėjo įveikti elektromobiliai, siekė vos pusę arba net trečdalį gamintojų deklaruojamų skaičių“, –</w:t>
      </w:r>
      <w:r w:rsidR="00B1636F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 teigia</w:t>
      </w:r>
      <w:r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 V. Bučinskas.</w:t>
      </w:r>
    </w:p>
    <w:p w14:paraId="44EAFCDB" w14:textId="77777777" w:rsidR="00EE23D0" w:rsidRPr="001E169A" w:rsidRDefault="00F20071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color w:val="000000"/>
          <w:sz w:val="20"/>
          <w:szCs w:val="20"/>
          <w:lang w:val="lt-LT"/>
        </w:rPr>
        <w:t>Anot jo, elektromobiliai buvo pastebimai brangesni nei tradiciniai automobiliai, kartais net du kartus</w:t>
      </w:r>
      <w:r w:rsidR="00EE23D0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. Nepaisant to, įmonės tvarumo tikslai vertė ieškoti sprendimų, kurie mažina emisijas. </w:t>
      </w:r>
    </w:p>
    <w:p w14:paraId="7F6017E5" w14:textId="2B7F123A" w:rsidR="008A5855" w:rsidRPr="001E169A" w:rsidRDefault="00EE23D0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color w:val="000000"/>
          <w:sz w:val="20"/>
          <w:szCs w:val="20"/>
          <w:lang w:val="lt-LT"/>
        </w:rPr>
        <w:t>T</w:t>
      </w:r>
      <w:r w:rsidR="008A5855" w:rsidRPr="001E169A">
        <w:rPr>
          <w:rFonts w:ascii="Arial" w:hAnsi="Arial" w:cs="Arial"/>
          <w:color w:val="000000"/>
          <w:sz w:val="20"/>
          <w:szCs w:val="20"/>
          <w:lang w:val="lt-LT"/>
        </w:rPr>
        <w:t>e</w:t>
      </w:r>
      <w:r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chnologijų </w:t>
      </w:r>
      <w:r w:rsidR="008A5855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bendrovės „Telia“ kelias link elektrifikacijos prasidėjo dar 2019 metų pabaigoje, kai buvo </w:t>
      </w:r>
      <w:r w:rsidR="0066510C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nuspręsta </w:t>
      </w:r>
      <w:r w:rsidR="008A5855" w:rsidRPr="001E169A">
        <w:rPr>
          <w:rFonts w:ascii="Arial" w:hAnsi="Arial" w:cs="Arial"/>
          <w:color w:val="000000"/>
          <w:sz w:val="20"/>
          <w:szCs w:val="20"/>
          <w:lang w:val="lt-LT"/>
        </w:rPr>
        <w:t>iki 2030-ųjų</w:t>
      </w:r>
      <w:r w:rsidR="007B3BBC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 įmonės veikloje</w:t>
      </w:r>
      <w:r w:rsidR="008A5855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 pasiekti nulines emisijas. Tuo metu įmonės automobilių parke net 35 proc. sudarė senesni nei 5 metų automobiliai. Dauguma jų</w:t>
      </w:r>
      <w:r w:rsidR="008000F2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 buvo</w:t>
      </w:r>
      <w:r w:rsidR="008A5855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 tradiciniai dyzeliniai arba benzininiai modeliai, kurių techninės charakteristikos ir aplinkosaugos rodikliai jau nebeatitiko šiuolaikinių tvarumo reikalavimų.</w:t>
      </w:r>
    </w:p>
    <w:p w14:paraId="280C00F2" w14:textId="57BA59E0" w:rsidR="00C3619C" w:rsidRPr="001E169A" w:rsidRDefault="00C3619C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169A">
        <w:rPr>
          <w:rFonts w:ascii="Arial" w:hAnsi="Arial" w:cs="Arial"/>
          <w:color w:val="000000" w:themeColor="text1"/>
          <w:sz w:val="20"/>
          <w:szCs w:val="20"/>
        </w:rPr>
        <w:t>Pasak V. Bučinsko, turint daugiau nei 500 automobilių, reikėjo ieškoti naujų sprendimų,</w:t>
      </w:r>
      <w:r w:rsidRPr="001E169A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Pr="001E169A">
        <w:rPr>
          <w:rFonts w:ascii="Arial" w:hAnsi="Arial" w:cs="Arial"/>
          <w:color w:val="000000" w:themeColor="text1"/>
          <w:sz w:val="20"/>
          <w:szCs w:val="20"/>
        </w:rPr>
        <w:t>kurie tiktų darbuotojams ir leistų</w:t>
      </w:r>
      <w:r w:rsidRPr="001E169A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Pr="001E169A">
        <w:rPr>
          <w:rFonts w:ascii="Arial" w:hAnsi="Arial" w:cs="Arial"/>
          <w:color w:val="000000" w:themeColor="text1"/>
          <w:sz w:val="20"/>
          <w:szCs w:val="20"/>
        </w:rPr>
        <w:t>sumažinti emisijas bei veiklos sąnaudas.</w:t>
      </w:r>
    </w:p>
    <w:p w14:paraId="2978D6C9" w14:textId="23C718B8" w:rsidR="008A5855" w:rsidRPr="001E169A" w:rsidRDefault="00757C96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Style w:val="Strong"/>
          <w:rFonts w:ascii="Arial" w:eastAsiaTheme="majorEastAsia" w:hAnsi="Arial" w:cs="Arial"/>
          <w:color w:val="000000"/>
          <w:sz w:val="20"/>
          <w:szCs w:val="20"/>
          <w:lang w:val="lt-LT"/>
        </w:rPr>
        <w:t>Didėjanti rinkos pasiūla įkrovė ir darbuotojų pasitikėjimą</w:t>
      </w:r>
    </w:p>
    <w:p w14:paraId="1BD4B450" w14:textId="77777777" w:rsidR="008A5855" w:rsidRPr="001E169A" w:rsidRDefault="008A5855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color w:val="000000"/>
          <w:sz w:val="20"/>
          <w:szCs w:val="20"/>
          <w:lang w:val="lt-LT"/>
        </w:rPr>
        <w:t>Po pirmųjų bandymų bendrovė suprato, kad vien tik elektromobiliai nėra vienintelis sprendimas, ypač kai kalbama apie didelį automobilių parką ir skirtingus darbuotojų poreikius. Todėl buvo nuspręsta pertvarkyti strategiją: ilgesnėms kelionėms ir dažnesniam atstumui rinktis įkraunamus hibridus, o trumpesniems maršrutams – elektromobilius.</w:t>
      </w:r>
    </w:p>
    <w:p w14:paraId="4A162BFE" w14:textId="4FE3E9E3" w:rsidR="008A5855" w:rsidRPr="001E169A" w:rsidRDefault="008A5855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color w:val="000000"/>
          <w:sz w:val="20"/>
          <w:szCs w:val="20"/>
          <w:lang w:val="lt-LT"/>
        </w:rPr>
        <w:t>„</w:t>
      </w:r>
      <w:r w:rsidR="00F25F31" w:rsidRPr="001E169A">
        <w:rPr>
          <w:rFonts w:ascii="Arial" w:hAnsi="Arial" w:cs="Arial"/>
          <w:color w:val="000000"/>
          <w:sz w:val="20"/>
          <w:szCs w:val="20"/>
          <w:lang w:val="lt-LT"/>
        </w:rPr>
        <w:t>D</w:t>
      </w:r>
      <w:r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idžiausias pokytis įvyko, kai nusprendėme įsigyti net 71 visiškai elektrinį </w:t>
      </w:r>
      <w:proofErr w:type="spellStart"/>
      <w:r w:rsidRPr="001E169A">
        <w:rPr>
          <w:rFonts w:ascii="Arial" w:hAnsi="Arial" w:cs="Arial"/>
          <w:color w:val="000000"/>
          <w:sz w:val="20"/>
          <w:szCs w:val="20"/>
          <w:lang w:val="lt-LT"/>
        </w:rPr>
        <w:t>hečbeką</w:t>
      </w:r>
      <w:proofErr w:type="spellEnd"/>
      <w:r w:rsidRPr="001E169A">
        <w:rPr>
          <w:rFonts w:ascii="Arial" w:hAnsi="Arial" w:cs="Arial"/>
          <w:color w:val="000000"/>
          <w:sz w:val="20"/>
          <w:szCs w:val="20"/>
          <w:lang w:val="lt-LT"/>
        </w:rPr>
        <w:t>. Tuo metu įkrovimo infrastruktūra jau tapo patikimesnė, o darbuotojų požiūris – žymiai palankesnis. Įmonės entuziastai mielai ėmėsi naudotis naujais automobiliais, o skeptikų po truputį vis mažėjo“, – teigia V. Bučinskas.</w:t>
      </w:r>
    </w:p>
    <w:p w14:paraId="4FA27B53" w14:textId="3ABE7094" w:rsidR="008A5855" w:rsidRPr="001E169A" w:rsidRDefault="008A5855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Sparti technologinė pažanga </w:t>
      </w:r>
      <w:r w:rsidR="00507F45" w:rsidRPr="001E169A">
        <w:rPr>
          <w:rFonts w:ascii="Arial" w:hAnsi="Arial" w:cs="Arial"/>
          <w:color w:val="000000"/>
          <w:sz w:val="20"/>
          <w:szCs w:val="20"/>
          <w:lang w:val="lt-LT"/>
        </w:rPr>
        <w:t>prieš dvejus metus</w:t>
      </w:r>
      <w:r w:rsidR="00BB45D8" w:rsidRPr="001E169A">
        <w:rPr>
          <w:rFonts w:ascii="Arial" w:hAnsi="Arial" w:cs="Arial"/>
          <w:color w:val="000000"/>
          <w:sz w:val="20"/>
          <w:szCs w:val="20"/>
          <w:lang w:val="lt-LT"/>
        </w:rPr>
        <w:t xml:space="preserve"> </w:t>
      </w:r>
      <w:r w:rsidRPr="001E169A">
        <w:rPr>
          <w:rFonts w:ascii="Arial" w:hAnsi="Arial" w:cs="Arial"/>
          <w:color w:val="000000"/>
          <w:sz w:val="20"/>
          <w:szCs w:val="20"/>
          <w:lang w:val="lt-LT"/>
        </w:rPr>
        <w:t>leido įsigyti elektromobilį, kuris gali nuvažiuoti realius 450 kilometrų vienu įkrovimu net ir šaltuoju metų laiku. Toks sprendimas pastebimai padidino darbuotojų pasitenkinimą</w:t>
      </w:r>
      <w:r w:rsidR="00AB3021" w:rsidRPr="001E169A">
        <w:rPr>
          <w:rFonts w:ascii="Arial" w:hAnsi="Arial" w:cs="Arial"/>
          <w:color w:val="000000"/>
          <w:sz w:val="20"/>
          <w:szCs w:val="20"/>
          <w:lang w:val="lt-LT"/>
        </w:rPr>
        <w:t>.</w:t>
      </w:r>
    </w:p>
    <w:p w14:paraId="27620701" w14:textId="07C99C10" w:rsidR="008A5855" w:rsidRPr="001E169A" w:rsidRDefault="008A5855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color w:val="000000"/>
          <w:sz w:val="20"/>
          <w:szCs w:val="20"/>
          <w:lang w:val="lt-LT"/>
        </w:rPr>
        <w:t>„</w:t>
      </w:r>
      <w:r w:rsidR="00BC6544" w:rsidRPr="001E169A">
        <w:rPr>
          <w:rFonts w:ascii="Arial" w:hAnsi="Arial" w:cs="Arial"/>
          <w:color w:val="000000" w:themeColor="text1"/>
          <w:sz w:val="20"/>
          <w:szCs w:val="20"/>
        </w:rPr>
        <w:t>Pereinamuoju laikotarpiu svarbiausia buvo ne tik įrengti</w:t>
      </w:r>
      <w:r w:rsidR="00BC6544" w:rsidRPr="001E169A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="00BC6544" w:rsidRPr="001E169A">
        <w:rPr>
          <w:rFonts w:ascii="Arial" w:hAnsi="Arial" w:cs="Arial"/>
          <w:color w:val="000000" w:themeColor="text1"/>
          <w:sz w:val="20"/>
          <w:szCs w:val="20"/>
        </w:rPr>
        <w:t>įkrovimo</w:t>
      </w:r>
      <w:r w:rsidR="00BC6544" w:rsidRPr="001E169A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="00BC6544" w:rsidRPr="001E169A">
        <w:rPr>
          <w:rFonts w:ascii="Arial" w:hAnsi="Arial" w:cs="Arial"/>
          <w:color w:val="000000" w:themeColor="text1"/>
          <w:sz w:val="20"/>
          <w:szCs w:val="20"/>
        </w:rPr>
        <w:t>infrastruktūrą</w:t>
      </w:r>
      <w:r w:rsidR="00BC6544" w:rsidRPr="001E169A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="00BC6544" w:rsidRPr="001E169A">
        <w:rPr>
          <w:rFonts w:ascii="Arial" w:hAnsi="Arial" w:cs="Arial"/>
          <w:color w:val="000000" w:themeColor="text1"/>
          <w:sz w:val="20"/>
          <w:szCs w:val="20"/>
        </w:rPr>
        <w:t xml:space="preserve">kiekvienam elektromobiliui, </w:t>
      </w:r>
      <w:r w:rsidR="00BC6544" w:rsidRPr="001E169A">
        <w:rPr>
          <w:rFonts w:ascii="Arial" w:hAnsi="Arial" w:cs="Arial"/>
          <w:color w:val="212121"/>
          <w:sz w:val="20"/>
          <w:szCs w:val="20"/>
        </w:rPr>
        <w:t xml:space="preserve">bet ir išgirsti žmonių poreikius bei rūpesčius. </w:t>
      </w:r>
      <w:r w:rsidRPr="001E169A">
        <w:rPr>
          <w:rFonts w:ascii="Arial" w:hAnsi="Arial" w:cs="Arial"/>
          <w:color w:val="000000"/>
          <w:sz w:val="20"/>
          <w:szCs w:val="20"/>
          <w:lang w:val="lt-LT"/>
        </w:rPr>
        <w:t>Dabar matome, kaip keičiasi požiūris – kolegos vertina elektromobilių tylą, patogumą ir draugiškumą aplinkai. Jie supranta, kad šis pokytis yra svarbus ne tik bendrovei, bet ir mūsų visos planetos ateičiai“, – sako V. Bučinskas.</w:t>
      </w:r>
    </w:p>
    <w:p w14:paraId="76B381C2" w14:textId="5A417EB8" w:rsidR="008A5855" w:rsidRPr="001E169A" w:rsidRDefault="00022B38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Style w:val="Strong"/>
          <w:rFonts w:ascii="Arial" w:eastAsiaTheme="majorEastAsia" w:hAnsi="Arial" w:cs="Arial"/>
          <w:color w:val="000000"/>
          <w:sz w:val="20"/>
          <w:szCs w:val="20"/>
          <w:lang w:val="lt-LT"/>
        </w:rPr>
        <w:t xml:space="preserve">Norite realių rezultatų? Elektrifikaciją planuokite </w:t>
      </w:r>
      <w:r w:rsidR="008A5855" w:rsidRPr="001E169A">
        <w:rPr>
          <w:rStyle w:val="Strong"/>
          <w:rFonts w:ascii="Arial" w:eastAsiaTheme="majorEastAsia" w:hAnsi="Arial" w:cs="Arial"/>
          <w:color w:val="000000"/>
          <w:sz w:val="20"/>
          <w:szCs w:val="20"/>
          <w:lang w:val="lt-LT"/>
        </w:rPr>
        <w:t>kompleksiškai</w:t>
      </w:r>
    </w:p>
    <w:p w14:paraId="7DF9B89D" w14:textId="6DDEDBC9" w:rsidR="001E6D08" w:rsidRPr="001E169A" w:rsidRDefault="001E6D08" w:rsidP="00F45881">
      <w:pPr>
        <w:pStyle w:val="NormalWeb"/>
        <w:spacing w:beforeLines="50" w:before="120" w:beforeAutospacing="0" w:afterLines="5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1E169A">
        <w:rPr>
          <w:rFonts w:ascii="Arial" w:hAnsi="Arial" w:cs="Arial"/>
          <w:color w:val="000000"/>
          <w:sz w:val="20"/>
          <w:szCs w:val="20"/>
          <w:lang w:val="lt-LT"/>
        </w:rPr>
        <w:t>2024 m. pabaigoje bendrovė savo veiklos emisijas jau buvo sumažinusi net 54 procentais. Tai – ilgalaikio tvarumo plano rezultatas, kuriame elektrifikacija tapo viena svarbiausių krypčių.</w:t>
      </w:r>
    </w:p>
    <w:p w14:paraId="4FB3973F" w14:textId="55AE53CD" w:rsidR="00417ADC" w:rsidRPr="001E169A" w:rsidRDefault="00417ADC" w:rsidP="003D229C">
      <w:pPr>
        <w:spacing w:beforeLines="50" w:before="120" w:afterLines="50" w:after="120" w:line="240" w:lineRule="auto"/>
        <w:jc w:val="both"/>
        <w:rPr>
          <w:rFonts w:ascii="Arial" w:hAnsi="Arial" w:cs="Arial"/>
          <w:color w:val="212121"/>
          <w:sz w:val="20"/>
          <w:szCs w:val="20"/>
        </w:rPr>
      </w:pPr>
      <w:r w:rsidRPr="001E169A">
        <w:rPr>
          <w:rFonts w:ascii="Arial" w:hAnsi="Arial" w:cs="Arial"/>
          <w:color w:val="212121"/>
          <w:sz w:val="20"/>
          <w:szCs w:val="20"/>
        </w:rPr>
        <w:t>Pasak įmonės atstovo, diegiant žaliuosius sprendimus būtinas kompleksiškas ir ilgalaikis požiūris. Todėl šis projektas buvo įgyvendintas bendradarbiaujant su partneriais, kurie padėjo sukurti išplėtotą elektromobilių įkrovimo infrastruktūrą</w:t>
      </w:r>
      <w:r w:rsidR="00AB4D63">
        <w:rPr>
          <w:rFonts w:ascii="Arial" w:hAnsi="Arial" w:cs="Arial"/>
          <w:color w:val="212121"/>
          <w:sz w:val="20"/>
          <w:szCs w:val="20"/>
        </w:rPr>
        <w:t>:</w:t>
      </w:r>
      <w:r w:rsidRPr="001E169A">
        <w:rPr>
          <w:rFonts w:ascii="Arial" w:hAnsi="Arial" w:cs="Arial"/>
          <w:color w:val="212121"/>
          <w:sz w:val="20"/>
          <w:szCs w:val="20"/>
        </w:rPr>
        <w:t xml:space="preserve"> įkrovimo stotel</w:t>
      </w:r>
      <w:r w:rsidR="00AB4D63">
        <w:rPr>
          <w:rFonts w:ascii="Arial" w:hAnsi="Arial" w:cs="Arial"/>
          <w:color w:val="212121"/>
          <w:sz w:val="20"/>
          <w:szCs w:val="20"/>
        </w:rPr>
        <w:t>es</w:t>
      </w:r>
      <w:r w:rsidRPr="001E169A">
        <w:rPr>
          <w:rFonts w:ascii="Arial" w:hAnsi="Arial" w:cs="Arial"/>
          <w:color w:val="212121"/>
          <w:sz w:val="20"/>
          <w:szCs w:val="20"/>
        </w:rPr>
        <w:t xml:space="preserve"> prie biurų, regioninių padalinių ir net darbuotojų gyvenamųjų vietų,</w:t>
      </w:r>
      <w:r w:rsidR="00AB4D63">
        <w:rPr>
          <w:rFonts w:ascii="Arial" w:hAnsi="Arial" w:cs="Arial"/>
          <w:color w:val="212121"/>
          <w:sz w:val="20"/>
          <w:szCs w:val="20"/>
        </w:rPr>
        <w:t xml:space="preserve"> ir</w:t>
      </w:r>
      <w:r w:rsidRPr="001E169A">
        <w:rPr>
          <w:rFonts w:ascii="Arial" w:hAnsi="Arial" w:cs="Arial"/>
          <w:color w:val="212121"/>
          <w:sz w:val="20"/>
          <w:szCs w:val="20"/>
        </w:rPr>
        <w:t xml:space="preserve"> programi</w:t>
      </w:r>
      <w:r w:rsidR="00AB4D63">
        <w:rPr>
          <w:rFonts w:ascii="Arial" w:hAnsi="Arial" w:cs="Arial"/>
          <w:color w:val="212121"/>
          <w:sz w:val="20"/>
          <w:szCs w:val="20"/>
        </w:rPr>
        <w:t>nę</w:t>
      </w:r>
      <w:r w:rsidRPr="001E169A">
        <w:rPr>
          <w:rFonts w:ascii="Arial" w:hAnsi="Arial" w:cs="Arial"/>
          <w:color w:val="212121"/>
          <w:sz w:val="20"/>
          <w:szCs w:val="20"/>
        </w:rPr>
        <w:t xml:space="preserve"> įrang</w:t>
      </w:r>
      <w:r w:rsidR="00AB4D63">
        <w:rPr>
          <w:rFonts w:ascii="Arial" w:hAnsi="Arial" w:cs="Arial"/>
          <w:color w:val="212121"/>
          <w:sz w:val="20"/>
          <w:szCs w:val="20"/>
        </w:rPr>
        <w:t>ą</w:t>
      </w:r>
      <w:r w:rsidRPr="001E169A">
        <w:rPr>
          <w:rFonts w:ascii="Arial" w:hAnsi="Arial" w:cs="Arial"/>
          <w:color w:val="212121"/>
          <w:sz w:val="20"/>
          <w:szCs w:val="20"/>
        </w:rPr>
        <w:t xml:space="preserve">, </w:t>
      </w:r>
      <w:r w:rsidR="00AB4D63">
        <w:rPr>
          <w:rFonts w:ascii="Arial" w:hAnsi="Arial" w:cs="Arial"/>
          <w:color w:val="212121"/>
          <w:sz w:val="20"/>
          <w:szCs w:val="20"/>
        </w:rPr>
        <w:t xml:space="preserve">kuri </w:t>
      </w:r>
      <w:r w:rsidRPr="001E169A">
        <w:rPr>
          <w:rFonts w:ascii="Arial" w:hAnsi="Arial" w:cs="Arial"/>
          <w:color w:val="212121"/>
          <w:sz w:val="20"/>
          <w:szCs w:val="20"/>
        </w:rPr>
        <w:t xml:space="preserve">leidžia centralizuotai valdyti ir analizuoti visą įkrovimo </w:t>
      </w:r>
      <w:r w:rsidRPr="001E169A">
        <w:rPr>
          <w:rFonts w:ascii="Arial" w:hAnsi="Arial" w:cs="Arial"/>
          <w:color w:val="212121"/>
          <w:sz w:val="20"/>
          <w:szCs w:val="20"/>
        </w:rPr>
        <w:lastRenderedPageBreak/>
        <w:t xml:space="preserve">procesą. Taip pat bendradarbiaujama su greitojo įkrovimo tinklus plėtojančiais partneriais, tokiais kaip „Ignitis“, kurių paslaugomis įmonė naudojasi ilgesnių kelionių metu. </w:t>
      </w:r>
    </w:p>
    <w:p w14:paraId="67AC179A" w14:textId="0C450A94" w:rsidR="003D229C" w:rsidRPr="001E169A" w:rsidRDefault="008A5855" w:rsidP="003D229C">
      <w:pPr>
        <w:spacing w:beforeLines="50" w:before="120" w:afterLines="5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</w:pPr>
      <w:r w:rsidRPr="001E169A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„Elektrinis mobilumas jau tampa praktiniu sprendimu ir didelėms organizacijoms. Mūsų patirtis parodė, kad pokytis įmanomas, jei tam skiriamas dėmesys tiek technologiniams, tiek organizaciniams aspektams. Svarbu vertinti visą ekosistemą – nuo transporto priemonių parinkimo iki realaus darbuotojų įpročių pokyčio“, – sako V. Bučinskas.</w:t>
      </w:r>
    </w:p>
    <w:p w14:paraId="583429EC" w14:textId="77777777" w:rsidR="003D229C" w:rsidRDefault="009F5510" w:rsidP="003D229C">
      <w:pPr>
        <w:spacing w:beforeLines="50" w:before="120" w:afterLines="5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lang w:val="lt-LT" w:eastAsia="en-GB"/>
          <w14:ligatures w14:val="none"/>
        </w:rPr>
      </w:pPr>
      <w:r w:rsidRPr="00F81E7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Daugiau informacijos</w:t>
      </w:r>
      <w:r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:</w:t>
      </w:r>
    </w:p>
    <w:p w14:paraId="263765FF" w14:textId="77777777" w:rsidR="003D229C" w:rsidRDefault="009F5510" w:rsidP="003D229C">
      <w:pPr>
        <w:spacing w:beforeLines="50" w:before="120" w:afterLines="5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lang w:val="lt-LT" w:eastAsia="en-GB"/>
          <w14:ligatures w14:val="none"/>
        </w:rPr>
      </w:pPr>
      <w:r w:rsidRPr="001F0B78">
        <w:rPr>
          <w:rFonts w:ascii="Arial" w:eastAsia="Times New Roman" w:hAnsi="Arial" w:cs="Arial"/>
          <w:b/>
          <w:bCs/>
          <w:color w:val="292929"/>
          <w:sz w:val="20"/>
          <w:szCs w:val="20"/>
          <w:lang w:eastAsia="en-GB"/>
        </w:rPr>
        <w:t>Audrius Stasiulaitis </w:t>
      </w:r>
    </w:p>
    <w:p w14:paraId="0CFC5FCD" w14:textId="77777777" w:rsidR="003D229C" w:rsidRDefault="009F5510" w:rsidP="003D229C">
      <w:pPr>
        <w:spacing w:beforeLines="50" w:before="120" w:afterLines="5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lang w:val="lt-LT" w:eastAsia="en-GB"/>
          <w14:ligatures w14:val="none"/>
        </w:rPr>
      </w:pPr>
      <w:r w:rsidRPr="001F0B78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I WILL TELL YOU TELIA </w:t>
      </w:r>
    </w:p>
    <w:p w14:paraId="76FEF779" w14:textId="77777777" w:rsidR="003D229C" w:rsidRDefault="009F5510" w:rsidP="003D229C">
      <w:pPr>
        <w:spacing w:beforeLines="50" w:before="120" w:afterLines="5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lang w:val="lt-LT" w:eastAsia="en-GB"/>
          <w14:ligatures w14:val="none"/>
        </w:rPr>
      </w:pPr>
      <w:r w:rsidRPr="001F0B78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Tel. (0 5) 236 7019, Mob. +370 686 77988 </w:t>
      </w:r>
    </w:p>
    <w:p w14:paraId="3B342372" w14:textId="77777777" w:rsidR="003D229C" w:rsidRDefault="009F5510" w:rsidP="003D229C">
      <w:pPr>
        <w:spacing w:beforeLines="50" w:before="120" w:afterLines="5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lang w:val="lt-LT" w:eastAsia="en-GB"/>
          <w14:ligatures w14:val="none"/>
        </w:rPr>
      </w:pPr>
      <w:r w:rsidRPr="001F0B78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El. p. </w:t>
      </w:r>
      <w:hyperlink r:id="rId6" w:history="1">
        <w:r w:rsidRPr="001F0B78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n-GB"/>
          </w:rPr>
          <w:t>audrius.stasiulaitis@telia.lt</w:t>
        </w:r>
      </w:hyperlink>
      <w:r w:rsidRPr="001F0B78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   </w:t>
      </w:r>
    </w:p>
    <w:p w14:paraId="24BBD32D" w14:textId="54FE4F46" w:rsidR="009F5510" w:rsidRPr="003D229C" w:rsidRDefault="009F5510" w:rsidP="003D229C">
      <w:pPr>
        <w:spacing w:beforeLines="50" w:before="120" w:afterLines="5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lang w:val="lt-LT" w:eastAsia="en-GB"/>
          <w14:ligatures w14:val="none"/>
        </w:rPr>
      </w:pPr>
      <w:r w:rsidRPr="001F0B78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Telia Lietuva, AB, Saltoniškių g. 7A, 03501 Vilnius </w:t>
      </w:r>
    </w:p>
    <w:p w14:paraId="5DC90DB8" w14:textId="77777777" w:rsidR="009F5510" w:rsidRPr="00F45881" w:rsidRDefault="009F5510" w:rsidP="00F45881">
      <w:pPr>
        <w:spacing w:beforeLines="50" w:before="120" w:afterLines="50" w:after="120" w:line="240" w:lineRule="auto"/>
        <w:jc w:val="both"/>
        <w:rPr>
          <w:rFonts w:ascii="Arial" w:hAnsi="Arial" w:cs="Arial"/>
          <w:sz w:val="21"/>
          <w:szCs w:val="21"/>
        </w:rPr>
      </w:pPr>
    </w:p>
    <w:sectPr w:rsidR="009F5510" w:rsidRPr="00F4588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FE217" w14:textId="77777777" w:rsidR="00905E0C" w:rsidRDefault="00905E0C" w:rsidP="00F30F7E">
      <w:pPr>
        <w:spacing w:after="0" w:line="240" w:lineRule="auto"/>
      </w:pPr>
      <w:r>
        <w:separator/>
      </w:r>
    </w:p>
  </w:endnote>
  <w:endnote w:type="continuationSeparator" w:id="0">
    <w:p w14:paraId="0962A22E" w14:textId="77777777" w:rsidR="00905E0C" w:rsidRDefault="00905E0C" w:rsidP="00F30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53AEB" w14:textId="77777777" w:rsidR="00905E0C" w:rsidRDefault="00905E0C" w:rsidP="00F30F7E">
      <w:pPr>
        <w:spacing w:after="0" w:line="240" w:lineRule="auto"/>
      </w:pPr>
      <w:r>
        <w:separator/>
      </w:r>
    </w:p>
  </w:footnote>
  <w:footnote w:type="continuationSeparator" w:id="0">
    <w:p w14:paraId="3A205ACD" w14:textId="77777777" w:rsidR="00905E0C" w:rsidRDefault="00905E0C" w:rsidP="00F30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6AB4C" w14:textId="4FCC61C2" w:rsidR="00F30F7E" w:rsidRDefault="00F30F7E" w:rsidP="00F30F7E">
    <w:pPr>
      <w:pStyle w:val="Header"/>
      <w:jc w:val="right"/>
    </w:pPr>
    <w:r>
      <w:fldChar w:fldCharType="begin"/>
    </w:r>
    <w:r>
      <w:instrText xml:space="preserve"> INCLUDEPICTURE "/Users/martyna.zelevaite/Library/Group Containers/UBF8T346G9.ms/WebArchiveCopyPasteTempFiles/com.microsoft.Word/1200px-Telia_logo_2022.svg.png" \* MERGEFORMATINET </w:instrText>
    </w:r>
    <w:r>
      <w:fldChar w:fldCharType="separate"/>
    </w:r>
    <w:r>
      <w:rPr>
        <w:noProof/>
      </w:rPr>
      <w:drawing>
        <wp:inline distT="0" distB="0" distL="0" distR="0" wp14:anchorId="6ECF31B4" wp14:editId="1DB2CB9E">
          <wp:extent cx="1211513" cy="478695"/>
          <wp:effectExtent l="0" t="0" r="0" b="4445"/>
          <wp:docPr id="871865350" name="Picture 2" descr="A purple logo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865350" name="Picture 2" descr="A purple logo with black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816" cy="489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70A3770" w14:textId="77777777" w:rsidR="00F30F7E" w:rsidRDefault="00F30F7E" w:rsidP="00F30F7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73C"/>
    <w:rsid w:val="0000406E"/>
    <w:rsid w:val="00022B38"/>
    <w:rsid w:val="00092F5E"/>
    <w:rsid w:val="000D7AD4"/>
    <w:rsid w:val="000F1BD0"/>
    <w:rsid w:val="000F6739"/>
    <w:rsid w:val="00163B5E"/>
    <w:rsid w:val="001E169A"/>
    <w:rsid w:val="001E6D08"/>
    <w:rsid w:val="00212F7B"/>
    <w:rsid w:val="002264BA"/>
    <w:rsid w:val="00240C13"/>
    <w:rsid w:val="0034369A"/>
    <w:rsid w:val="003D229C"/>
    <w:rsid w:val="00407628"/>
    <w:rsid w:val="00411968"/>
    <w:rsid w:val="00417ADC"/>
    <w:rsid w:val="004A7A2E"/>
    <w:rsid w:val="004F1696"/>
    <w:rsid w:val="00507F45"/>
    <w:rsid w:val="00535C77"/>
    <w:rsid w:val="00626378"/>
    <w:rsid w:val="0066510C"/>
    <w:rsid w:val="006A7218"/>
    <w:rsid w:val="007007C2"/>
    <w:rsid w:val="00714E60"/>
    <w:rsid w:val="00724993"/>
    <w:rsid w:val="00757C96"/>
    <w:rsid w:val="007A3473"/>
    <w:rsid w:val="007B3BBC"/>
    <w:rsid w:val="008000F2"/>
    <w:rsid w:val="00824D69"/>
    <w:rsid w:val="00860285"/>
    <w:rsid w:val="00882053"/>
    <w:rsid w:val="008A5855"/>
    <w:rsid w:val="008C0681"/>
    <w:rsid w:val="00905E0C"/>
    <w:rsid w:val="009B4B10"/>
    <w:rsid w:val="009C6380"/>
    <w:rsid w:val="009D473C"/>
    <w:rsid w:val="009F5510"/>
    <w:rsid w:val="00A041ED"/>
    <w:rsid w:val="00AA07DC"/>
    <w:rsid w:val="00AB3021"/>
    <w:rsid w:val="00AB4D63"/>
    <w:rsid w:val="00AF11B9"/>
    <w:rsid w:val="00B07400"/>
    <w:rsid w:val="00B1636F"/>
    <w:rsid w:val="00B34443"/>
    <w:rsid w:val="00B40592"/>
    <w:rsid w:val="00B94967"/>
    <w:rsid w:val="00BA462F"/>
    <w:rsid w:val="00BB45D8"/>
    <w:rsid w:val="00BC6544"/>
    <w:rsid w:val="00C321D9"/>
    <w:rsid w:val="00C3619C"/>
    <w:rsid w:val="00C9522C"/>
    <w:rsid w:val="00CC106A"/>
    <w:rsid w:val="00CE7B88"/>
    <w:rsid w:val="00D4456C"/>
    <w:rsid w:val="00DA7DDD"/>
    <w:rsid w:val="00E21328"/>
    <w:rsid w:val="00E80E03"/>
    <w:rsid w:val="00E94B90"/>
    <w:rsid w:val="00EE23D0"/>
    <w:rsid w:val="00EE42BA"/>
    <w:rsid w:val="00EF3B46"/>
    <w:rsid w:val="00F14860"/>
    <w:rsid w:val="00F20071"/>
    <w:rsid w:val="00F253B2"/>
    <w:rsid w:val="00F25F31"/>
    <w:rsid w:val="00F30F7E"/>
    <w:rsid w:val="00F45881"/>
    <w:rsid w:val="00F4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B08052"/>
  <w15:chartTrackingRefBased/>
  <w15:docId w15:val="{5DDA945B-A77A-D243-A193-307215111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47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47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7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47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47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47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47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47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47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47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47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47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47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47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47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47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47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47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47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47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47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47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47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47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47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47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47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47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473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9D4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9D47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30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F7E"/>
  </w:style>
  <w:style w:type="paragraph" w:styleId="Footer">
    <w:name w:val="footer"/>
    <w:basedOn w:val="Normal"/>
    <w:link w:val="FooterChar"/>
    <w:uiPriority w:val="99"/>
    <w:unhideWhenUsed/>
    <w:rsid w:val="00F30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F7E"/>
  </w:style>
  <w:style w:type="character" w:customStyle="1" w:styleId="apple-converted-space">
    <w:name w:val="apple-converted-space"/>
    <w:basedOn w:val="DefaultParagraphFont"/>
    <w:rsid w:val="00C36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udrius.stasiulaitis@telia.l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Martyna Zelevaitė</cp:lastModifiedBy>
  <cp:revision>3</cp:revision>
  <dcterms:created xsi:type="dcterms:W3CDTF">2025-07-01T14:26:00Z</dcterms:created>
  <dcterms:modified xsi:type="dcterms:W3CDTF">2025-07-01T14:27:00Z</dcterms:modified>
</cp:coreProperties>
</file>