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D0DBB" w:rsidRDefault="00000000" w:rsidP="000B0B5D">
      <w:pPr>
        <w:pStyle w:val="Antrat1"/>
        <w:keepNext w:val="0"/>
        <w:keepLines w:val="0"/>
        <w:spacing w:before="0" w:after="0" w:line="240" w:lineRule="auto"/>
        <w:jc w:val="both"/>
        <w:rPr>
          <w:rFonts w:ascii="Calibri" w:eastAsia="Calibri" w:hAnsi="Calibri" w:cs="Calibri"/>
          <w:sz w:val="20"/>
          <w:szCs w:val="20"/>
        </w:rPr>
      </w:pPr>
      <w:bookmarkStart w:id="0" w:name="_heading=h.gjdgxs" w:colFirst="0" w:colLast="0"/>
      <w:bookmarkEnd w:id="0"/>
      <w:r>
        <w:rPr>
          <w:rFonts w:ascii="Calibri" w:eastAsia="Calibri" w:hAnsi="Calibri" w:cs="Calibri"/>
          <w:sz w:val="20"/>
          <w:szCs w:val="20"/>
        </w:rPr>
        <w:t>Pranešimas žiniasklaidai</w:t>
      </w:r>
    </w:p>
    <w:p w:rsidR="000B0B5D" w:rsidRPr="000B0B5D" w:rsidRDefault="00000000" w:rsidP="000B0B5D">
      <w:pPr>
        <w:spacing w:line="240" w:lineRule="auto"/>
        <w:jc w:val="both"/>
        <w:rPr>
          <w:rFonts w:asciiTheme="majorHAnsi" w:eastAsia="Calibri" w:hAnsiTheme="majorHAnsi" w:cstheme="majorHAnsi"/>
          <w:sz w:val="20"/>
          <w:szCs w:val="20"/>
        </w:rPr>
      </w:pPr>
      <w:r w:rsidRPr="000B0B5D">
        <w:rPr>
          <w:rFonts w:asciiTheme="majorHAnsi" w:eastAsia="Calibri" w:hAnsiTheme="majorHAnsi" w:cstheme="majorHAnsi"/>
          <w:sz w:val="20"/>
          <w:szCs w:val="20"/>
        </w:rPr>
        <w:t xml:space="preserve">2025 m. liepos </w:t>
      </w:r>
      <w:r w:rsidR="000B0B5D">
        <w:rPr>
          <w:rFonts w:asciiTheme="majorHAnsi" w:eastAsia="Calibri" w:hAnsiTheme="majorHAnsi" w:cstheme="majorHAnsi"/>
          <w:sz w:val="20"/>
          <w:szCs w:val="20"/>
          <w:lang w:val="en-US"/>
        </w:rPr>
        <w:t>11</w:t>
      </w:r>
      <w:r w:rsidR="00351FA5" w:rsidRPr="000B0B5D">
        <w:rPr>
          <w:rFonts w:asciiTheme="majorHAnsi" w:eastAsia="Calibri" w:hAnsiTheme="majorHAnsi" w:cstheme="majorHAnsi"/>
          <w:sz w:val="20"/>
          <w:szCs w:val="20"/>
        </w:rPr>
        <w:t xml:space="preserve"> </w:t>
      </w:r>
      <w:r w:rsidRPr="000B0B5D">
        <w:rPr>
          <w:rFonts w:asciiTheme="majorHAnsi" w:eastAsia="Calibri" w:hAnsiTheme="majorHAnsi" w:cstheme="majorHAnsi"/>
          <w:sz w:val="20"/>
          <w:szCs w:val="20"/>
        </w:rPr>
        <w:t xml:space="preserve">d. </w:t>
      </w:r>
    </w:p>
    <w:p w:rsidR="000B0B5D" w:rsidRDefault="000B0B5D" w:rsidP="000B0B5D">
      <w:pPr>
        <w:jc w:val="both"/>
        <w:rPr>
          <w:rFonts w:asciiTheme="majorHAnsi" w:hAnsiTheme="majorHAnsi" w:cstheme="majorHAnsi"/>
          <w:b/>
          <w:sz w:val="28"/>
          <w:szCs w:val="28"/>
        </w:rPr>
      </w:pPr>
    </w:p>
    <w:p w:rsidR="000B0B5D" w:rsidRDefault="000B0B5D" w:rsidP="000B0B5D">
      <w:pPr>
        <w:jc w:val="both"/>
        <w:rPr>
          <w:rFonts w:asciiTheme="majorHAnsi" w:hAnsiTheme="majorHAnsi" w:cstheme="majorHAnsi"/>
          <w:b/>
          <w:sz w:val="28"/>
          <w:szCs w:val="28"/>
        </w:rPr>
      </w:pPr>
      <w:r w:rsidRPr="000B0B5D">
        <w:rPr>
          <w:rFonts w:asciiTheme="majorHAnsi" w:hAnsiTheme="majorHAnsi" w:cstheme="majorHAnsi"/>
          <w:b/>
          <w:sz w:val="28"/>
          <w:szCs w:val="28"/>
        </w:rPr>
        <w:t>„</w:t>
      </w:r>
      <w:proofErr w:type="spellStart"/>
      <w:r w:rsidRPr="000B0B5D">
        <w:rPr>
          <w:rFonts w:asciiTheme="majorHAnsi" w:hAnsiTheme="majorHAnsi" w:cstheme="majorHAnsi"/>
          <w:b/>
          <w:sz w:val="28"/>
          <w:szCs w:val="28"/>
        </w:rPr>
        <w:t>InRento</w:t>
      </w:r>
      <w:proofErr w:type="spellEnd"/>
      <w:r w:rsidRPr="000B0B5D">
        <w:rPr>
          <w:rFonts w:asciiTheme="majorHAnsi" w:hAnsiTheme="majorHAnsi" w:cstheme="majorHAnsi"/>
          <w:b/>
          <w:sz w:val="28"/>
          <w:szCs w:val="28"/>
        </w:rPr>
        <w:t>“ pripažinta pirmaujančia finansavimo platforma Europoje</w:t>
      </w:r>
    </w:p>
    <w:p w:rsidR="000B0B5D" w:rsidRPr="000B0B5D" w:rsidRDefault="000B0B5D" w:rsidP="000B0B5D">
      <w:pPr>
        <w:jc w:val="both"/>
        <w:rPr>
          <w:rFonts w:asciiTheme="majorHAnsi" w:hAnsiTheme="majorHAnsi" w:cstheme="majorHAnsi"/>
          <w:b/>
          <w:sz w:val="28"/>
          <w:szCs w:val="28"/>
        </w:rPr>
      </w:pPr>
    </w:p>
    <w:p w:rsidR="000B0B5D" w:rsidRDefault="000B0B5D" w:rsidP="000B0B5D">
      <w:pPr>
        <w:jc w:val="both"/>
        <w:rPr>
          <w:rFonts w:asciiTheme="majorHAnsi" w:hAnsiTheme="majorHAnsi" w:cstheme="majorHAnsi"/>
          <w:b/>
          <w:sz w:val="24"/>
          <w:szCs w:val="24"/>
        </w:rPr>
      </w:pPr>
      <w:r w:rsidRPr="000B0B5D">
        <w:rPr>
          <w:rFonts w:asciiTheme="majorHAnsi" w:hAnsiTheme="majorHAnsi" w:cstheme="majorHAnsi"/>
          <w:b/>
          <w:sz w:val="24"/>
          <w:szCs w:val="24"/>
        </w:rPr>
        <w:t>NT nuomos projektus Lietuvoje ir užsienyje finansuojanti sutelktinio finansavimo platforma „</w:t>
      </w:r>
      <w:proofErr w:type="spellStart"/>
      <w:r w:rsidRPr="000B0B5D">
        <w:rPr>
          <w:rFonts w:asciiTheme="majorHAnsi" w:hAnsiTheme="majorHAnsi" w:cstheme="majorHAnsi"/>
          <w:b/>
          <w:sz w:val="24"/>
          <w:szCs w:val="24"/>
        </w:rPr>
        <w:t>InRento</w:t>
      </w:r>
      <w:proofErr w:type="spellEnd"/>
      <w:r w:rsidRPr="000B0B5D">
        <w:rPr>
          <w:rFonts w:asciiTheme="majorHAnsi" w:hAnsiTheme="majorHAnsi" w:cstheme="majorHAnsi"/>
          <w:b/>
          <w:sz w:val="24"/>
          <w:szCs w:val="24"/>
        </w:rPr>
        <w:t xml:space="preserve">“ pelnė geriausios finansavimo platformos titulą šių metų Europos </w:t>
      </w:r>
      <w:proofErr w:type="spellStart"/>
      <w:r w:rsidRPr="000B0B5D">
        <w:rPr>
          <w:rFonts w:asciiTheme="majorHAnsi" w:hAnsiTheme="majorHAnsi" w:cstheme="majorHAnsi"/>
          <w:b/>
          <w:sz w:val="24"/>
          <w:szCs w:val="24"/>
        </w:rPr>
        <w:t>FinTech</w:t>
      </w:r>
      <w:proofErr w:type="spellEnd"/>
      <w:r w:rsidRPr="000B0B5D">
        <w:rPr>
          <w:rFonts w:asciiTheme="majorHAnsi" w:hAnsiTheme="majorHAnsi" w:cstheme="majorHAnsi"/>
          <w:b/>
          <w:sz w:val="24"/>
          <w:szCs w:val="24"/>
        </w:rPr>
        <w:t xml:space="preserve"> apdovanojimuose Londone.</w:t>
      </w:r>
      <w:r w:rsidRPr="000B0B5D">
        <w:rPr>
          <w:rFonts w:asciiTheme="majorHAnsi" w:hAnsiTheme="majorHAnsi" w:cstheme="majorHAnsi"/>
          <w:sz w:val="24"/>
          <w:szCs w:val="24"/>
        </w:rPr>
        <w:t xml:space="preserve"> </w:t>
      </w:r>
      <w:r w:rsidRPr="000B0B5D">
        <w:rPr>
          <w:rFonts w:asciiTheme="majorHAnsi" w:hAnsiTheme="majorHAnsi" w:cstheme="majorHAnsi"/>
          <w:b/>
          <w:sz w:val="24"/>
          <w:szCs w:val="24"/>
        </w:rPr>
        <w:t>Anot apdovanojimų organizatorių, šįmet „</w:t>
      </w:r>
      <w:proofErr w:type="spellStart"/>
      <w:r w:rsidRPr="000B0B5D">
        <w:rPr>
          <w:rFonts w:asciiTheme="majorHAnsi" w:hAnsiTheme="majorHAnsi" w:cstheme="majorHAnsi"/>
          <w:b/>
          <w:sz w:val="24"/>
          <w:szCs w:val="24"/>
        </w:rPr>
        <w:t>InRento</w:t>
      </w:r>
      <w:proofErr w:type="spellEnd"/>
      <w:r w:rsidRPr="000B0B5D">
        <w:rPr>
          <w:rFonts w:asciiTheme="majorHAnsi" w:hAnsiTheme="majorHAnsi" w:cstheme="majorHAnsi"/>
          <w:b/>
          <w:sz w:val="24"/>
          <w:szCs w:val="24"/>
        </w:rPr>
        <w:t xml:space="preserve">“ įvertinta kaip stiprus, rinką keičiantis sprendimas, darantis finansavimą ir investavimą </w:t>
      </w:r>
      <w:proofErr w:type="spellStart"/>
      <w:r w:rsidRPr="000B0B5D">
        <w:rPr>
          <w:rFonts w:asciiTheme="majorHAnsi" w:hAnsiTheme="majorHAnsi" w:cstheme="majorHAnsi"/>
          <w:b/>
          <w:sz w:val="24"/>
          <w:szCs w:val="24"/>
        </w:rPr>
        <w:t>prieinamesnį</w:t>
      </w:r>
      <w:proofErr w:type="spellEnd"/>
      <w:r w:rsidRPr="000B0B5D">
        <w:rPr>
          <w:rFonts w:asciiTheme="majorHAnsi" w:hAnsiTheme="majorHAnsi" w:cstheme="majorHAnsi"/>
          <w:b/>
          <w:sz w:val="24"/>
          <w:szCs w:val="24"/>
        </w:rPr>
        <w:t xml:space="preserve"> platesnei auditorijai.</w:t>
      </w:r>
    </w:p>
    <w:p w:rsidR="000B0B5D" w:rsidRPr="000B0B5D" w:rsidRDefault="000B0B5D" w:rsidP="000B0B5D">
      <w:pPr>
        <w:jc w:val="both"/>
        <w:rPr>
          <w:rFonts w:asciiTheme="majorHAnsi" w:hAnsiTheme="majorHAnsi" w:cstheme="majorHAnsi"/>
          <w:b/>
          <w:sz w:val="24"/>
          <w:szCs w:val="24"/>
        </w:rPr>
      </w:pPr>
    </w:p>
    <w:p w:rsidR="000B0B5D" w:rsidRDefault="000B0B5D" w:rsidP="000B0B5D">
      <w:pPr>
        <w:jc w:val="both"/>
        <w:rPr>
          <w:rFonts w:asciiTheme="majorHAnsi" w:hAnsiTheme="majorHAnsi" w:cstheme="majorHAnsi"/>
          <w:sz w:val="24"/>
          <w:szCs w:val="24"/>
        </w:rPr>
      </w:pPr>
      <w:r w:rsidRPr="000B0B5D">
        <w:rPr>
          <w:rFonts w:asciiTheme="majorHAnsi" w:hAnsiTheme="majorHAnsi" w:cstheme="majorHAnsi"/>
          <w:sz w:val="24"/>
          <w:szCs w:val="24"/>
        </w:rPr>
        <w:t xml:space="preserve">„Džiaugiamės, jog jau trečią kartą esame tarp geriausių Europoje: 2022 m. ir 2024 m. buvome pripažinti pirmaujančia investavimo technologija. Tai įrodymas, kad einame teisingu keliu, mūsų darbas išsiskiria kokybe, patikimumu, prisideda prie viso sektoriaus augimo ir yra vertinamas visos Europos finansinių technologijų bendruomenės ir tarptautinių investuotojų”, – sako Gustas </w:t>
      </w:r>
      <w:proofErr w:type="spellStart"/>
      <w:r w:rsidRPr="000B0B5D">
        <w:rPr>
          <w:rFonts w:asciiTheme="majorHAnsi" w:hAnsiTheme="majorHAnsi" w:cstheme="majorHAnsi"/>
          <w:sz w:val="24"/>
          <w:szCs w:val="24"/>
        </w:rPr>
        <w:t>Germanavičius</w:t>
      </w:r>
      <w:proofErr w:type="spellEnd"/>
      <w:r w:rsidRPr="000B0B5D">
        <w:rPr>
          <w:rFonts w:asciiTheme="majorHAnsi" w:hAnsiTheme="majorHAnsi" w:cstheme="majorHAnsi"/>
          <w:sz w:val="24"/>
          <w:szCs w:val="24"/>
        </w:rPr>
        <w:t>, „</w:t>
      </w:r>
      <w:proofErr w:type="spellStart"/>
      <w:r w:rsidRPr="000B0B5D">
        <w:rPr>
          <w:rFonts w:asciiTheme="majorHAnsi" w:hAnsiTheme="majorHAnsi" w:cstheme="majorHAnsi"/>
          <w:sz w:val="24"/>
          <w:szCs w:val="24"/>
        </w:rPr>
        <w:t>InRento</w:t>
      </w:r>
      <w:proofErr w:type="spellEnd"/>
      <w:r w:rsidRPr="000B0B5D">
        <w:rPr>
          <w:rFonts w:asciiTheme="majorHAnsi" w:hAnsiTheme="majorHAnsi" w:cstheme="majorHAnsi"/>
          <w:sz w:val="24"/>
          <w:szCs w:val="24"/>
        </w:rPr>
        <w:t>“ įkūrėjas ir vadovas.</w:t>
      </w:r>
    </w:p>
    <w:p w:rsidR="000B0B5D" w:rsidRPr="000B0B5D" w:rsidRDefault="000B0B5D" w:rsidP="000B0B5D">
      <w:pPr>
        <w:jc w:val="both"/>
        <w:rPr>
          <w:rFonts w:asciiTheme="majorHAnsi" w:hAnsiTheme="majorHAnsi" w:cstheme="majorHAnsi"/>
          <w:sz w:val="24"/>
          <w:szCs w:val="24"/>
        </w:rPr>
      </w:pPr>
    </w:p>
    <w:p w:rsidR="000B0B5D" w:rsidRDefault="000B0B5D" w:rsidP="000B0B5D">
      <w:pPr>
        <w:jc w:val="both"/>
        <w:rPr>
          <w:rFonts w:asciiTheme="majorHAnsi" w:hAnsiTheme="majorHAnsi" w:cstheme="majorHAnsi"/>
          <w:sz w:val="24"/>
          <w:szCs w:val="24"/>
        </w:rPr>
      </w:pPr>
      <w:r w:rsidRPr="000B0B5D">
        <w:rPr>
          <w:rFonts w:asciiTheme="majorHAnsi" w:hAnsiTheme="majorHAnsi" w:cstheme="majorHAnsi"/>
          <w:sz w:val="24"/>
          <w:szCs w:val="24"/>
        </w:rPr>
        <w:t>Nuo veiklos pradžios „</w:t>
      </w:r>
      <w:proofErr w:type="spellStart"/>
      <w:r w:rsidRPr="000B0B5D">
        <w:rPr>
          <w:rFonts w:asciiTheme="majorHAnsi" w:hAnsiTheme="majorHAnsi" w:cstheme="majorHAnsi"/>
          <w:sz w:val="24"/>
          <w:szCs w:val="24"/>
        </w:rPr>
        <w:t>InRento</w:t>
      </w:r>
      <w:proofErr w:type="spellEnd"/>
      <w:r w:rsidRPr="000B0B5D">
        <w:rPr>
          <w:rFonts w:asciiTheme="majorHAnsi" w:hAnsiTheme="majorHAnsi" w:cstheme="majorHAnsi"/>
          <w:sz w:val="24"/>
          <w:szCs w:val="24"/>
        </w:rPr>
        <w:t>“ jau pritraukė per 51 mln. eurų investicijų, išmokėjo daugiau nei 5 mln. eurų pelno investuotojams su 0 nevykdomų paskolų ir pilnai realizavo 56 projektus. „</w:t>
      </w:r>
      <w:proofErr w:type="spellStart"/>
      <w:r w:rsidRPr="000B0B5D">
        <w:rPr>
          <w:rFonts w:asciiTheme="majorHAnsi" w:hAnsiTheme="majorHAnsi" w:cstheme="majorHAnsi"/>
          <w:sz w:val="24"/>
          <w:szCs w:val="24"/>
        </w:rPr>
        <w:t>InRento</w:t>
      </w:r>
      <w:proofErr w:type="spellEnd"/>
      <w:r w:rsidRPr="000B0B5D">
        <w:rPr>
          <w:rFonts w:asciiTheme="majorHAnsi" w:hAnsiTheme="majorHAnsi" w:cstheme="majorHAnsi"/>
          <w:sz w:val="24"/>
          <w:szCs w:val="24"/>
        </w:rPr>
        <w:t xml:space="preserve">“ taip pat nuosekliai plečia veiklą už Lietuvos ribų – Italijoje, Lenkijoje, Airijoje. </w:t>
      </w:r>
    </w:p>
    <w:p w:rsidR="000B0B5D" w:rsidRPr="000B0B5D" w:rsidRDefault="000B0B5D" w:rsidP="000B0B5D">
      <w:pPr>
        <w:jc w:val="both"/>
        <w:rPr>
          <w:rFonts w:asciiTheme="majorHAnsi" w:hAnsiTheme="majorHAnsi" w:cstheme="majorHAnsi"/>
          <w:sz w:val="24"/>
          <w:szCs w:val="24"/>
        </w:rPr>
      </w:pPr>
    </w:p>
    <w:p w:rsidR="000B0B5D" w:rsidRDefault="000B0B5D" w:rsidP="000B0B5D">
      <w:pPr>
        <w:jc w:val="both"/>
        <w:rPr>
          <w:rFonts w:asciiTheme="majorHAnsi" w:hAnsiTheme="majorHAnsi" w:cstheme="majorHAnsi"/>
          <w:sz w:val="24"/>
          <w:szCs w:val="24"/>
        </w:rPr>
      </w:pPr>
      <w:r w:rsidRPr="000B0B5D">
        <w:rPr>
          <w:rFonts w:asciiTheme="majorHAnsi" w:hAnsiTheme="majorHAnsi" w:cstheme="majorHAnsi"/>
          <w:sz w:val="24"/>
          <w:szCs w:val="24"/>
        </w:rPr>
        <w:t>„Pusė „</w:t>
      </w:r>
      <w:proofErr w:type="spellStart"/>
      <w:r w:rsidRPr="000B0B5D">
        <w:rPr>
          <w:rFonts w:asciiTheme="majorHAnsi" w:hAnsiTheme="majorHAnsi" w:cstheme="majorHAnsi"/>
          <w:sz w:val="24"/>
          <w:szCs w:val="24"/>
        </w:rPr>
        <w:t>InRento</w:t>
      </w:r>
      <w:proofErr w:type="spellEnd"/>
      <w:r w:rsidRPr="000B0B5D">
        <w:rPr>
          <w:rFonts w:asciiTheme="majorHAnsi" w:hAnsiTheme="majorHAnsi" w:cstheme="majorHAnsi"/>
          <w:sz w:val="24"/>
          <w:szCs w:val="24"/>
        </w:rPr>
        <w:t>” investuotojų – iš užsienio, o mūsų bendruomenę jau sudaro daugiau nei 31</w:t>
      </w:r>
      <w:r>
        <w:rPr>
          <w:rFonts w:asciiTheme="majorHAnsi" w:hAnsiTheme="majorHAnsi" w:cstheme="majorHAnsi"/>
          <w:sz w:val="24"/>
          <w:szCs w:val="24"/>
        </w:rPr>
        <w:t xml:space="preserve"> t</w:t>
      </w:r>
      <w:proofErr w:type="spellStart"/>
      <w:r>
        <w:rPr>
          <w:rFonts w:asciiTheme="majorHAnsi" w:hAnsiTheme="majorHAnsi" w:cstheme="majorHAnsi"/>
          <w:sz w:val="24"/>
          <w:szCs w:val="24"/>
          <w:lang w:val="lt-LT"/>
        </w:rPr>
        <w:t>ūkst</w:t>
      </w:r>
      <w:proofErr w:type="spellEnd"/>
      <w:r>
        <w:rPr>
          <w:rFonts w:asciiTheme="majorHAnsi" w:hAnsiTheme="majorHAnsi" w:cstheme="majorHAnsi"/>
          <w:sz w:val="24"/>
          <w:szCs w:val="24"/>
          <w:lang w:val="lt-LT"/>
        </w:rPr>
        <w:t>.</w:t>
      </w:r>
      <w:r w:rsidRPr="000B0B5D">
        <w:rPr>
          <w:rFonts w:asciiTheme="majorHAnsi" w:hAnsiTheme="majorHAnsi" w:cstheme="majorHAnsi"/>
          <w:sz w:val="24"/>
          <w:szCs w:val="24"/>
        </w:rPr>
        <w:t xml:space="preserve"> registruotų vartotojų. Daugiausia jų – iš Vokietijos, Ispanijos, Italijos, Nyderlandų ir kitų Europos Sąjungos šalių. Toks tarptautinis pasitikėjimas ne tik sustiprina mūsų pripažinimą Europoje, bet ir tiesiogiai prisideda prie Lietuvos biudžeto – užsienio investuotojams gaunant palūkanas, taikomas iki 15</w:t>
      </w:r>
      <w:r>
        <w:rPr>
          <w:rFonts w:asciiTheme="majorHAnsi" w:hAnsiTheme="majorHAnsi" w:cstheme="majorHAnsi"/>
          <w:sz w:val="24"/>
          <w:szCs w:val="24"/>
        </w:rPr>
        <w:t xml:space="preserve"> proc.</w:t>
      </w:r>
      <w:r w:rsidRPr="000B0B5D">
        <w:rPr>
          <w:rFonts w:asciiTheme="majorHAnsi" w:hAnsiTheme="majorHAnsi" w:cstheme="majorHAnsi"/>
          <w:sz w:val="24"/>
          <w:szCs w:val="24"/>
        </w:rPr>
        <w:t xml:space="preserve"> išskaičiuojamasis gyventojų pajamų mokestis (GPM). Anksčiau investavimas į NT nuomos projektus buvo prieinamas tik turint didelį kapitalą ir reikalavo nemažai žinių. Dabar, su „</w:t>
      </w:r>
      <w:proofErr w:type="spellStart"/>
      <w:r w:rsidRPr="000B0B5D">
        <w:rPr>
          <w:rFonts w:asciiTheme="majorHAnsi" w:hAnsiTheme="majorHAnsi" w:cstheme="majorHAnsi"/>
          <w:sz w:val="24"/>
          <w:szCs w:val="24"/>
        </w:rPr>
        <w:t>InRento</w:t>
      </w:r>
      <w:proofErr w:type="spellEnd"/>
      <w:r w:rsidRPr="000B0B5D">
        <w:rPr>
          <w:rFonts w:asciiTheme="majorHAnsi" w:hAnsiTheme="majorHAnsi" w:cstheme="majorHAnsi"/>
          <w:sz w:val="24"/>
          <w:szCs w:val="24"/>
        </w:rPr>
        <w:t xml:space="preserve">”, investuotojai iš visos Europos gali paprastai pasiekti šią turto klasę, investuodami į nekilnojamuoju turtu užtikrintas paskolas“, – priduria G. </w:t>
      </w:r>
      <w:proofErr w:type="spellStart"/>
      <w:r w:rsidRPr="000B0B5D">
        <w:rPr>
          <w:rFonts w:asciiTheme="majorHAnsi" w:hAnsiTheme="majorHAnsi" w:cstheme="majorHAnsi"/>
          <w:sz w:val="24"/>
          <w:szCs w:val="24"/>
        </w:rPr>
        <w:t>Germanavičius</w:t>
      </w:r>
      <w:proofErr w:type="spellEnd"/>
      <w:r w:rsidRPr="000B0B5D">
        <w:rPr>
          <w:rFonts w:asciiTheme="majorHAnsi" w:hAnsiTheme="majorHAnsi" w:cstheme="majorHAnsi"/>
          <w:sz w:val="24"/>
          <w:szCs w:val="24"/>
        </w:rPr>
        <w:t>.</w:t>
      </w:r>
    </w:p>
    <w:p w:rsidR="000B0B5D" w:rsidRPr="000B0B5D" w:rsidRDefault="000B0B5D" w:rsidP="000B0B5D">
      <w:pPr>
        <w:jc w:val="both"/>
        <w:rPr>
          <w:rFonts w:asciiTheme="majorHAnsi" w:hAnsiTheme="majorHAnsi" w:cstheme="majorHAnsi"/>
          <w:sz w:val="24"/>
          <w:szCs w:val="24"/>
        </w:rPr>
      </w:pPr>
    </w:p>
    <w:p w:rsidR="000B0B5D" w:rsidRPr="000B0B5D" w:rsidRDefault="000B0B5D" w:rsidP="000B0B5D">
      <w:pPr>
        <w:jc w:val="both"/>
        <w:rPr>
          <w:rFonts w:asciiTheme="majorHAnsi" w:hAnsiTheme="majorHAnsi" w:cstheme="majorHAnsi"/>
        </w:rPr>
      </w:pPr>
      <w:r w:rsidRPr="000B0B5D">
        <w:rPr>
          <w:rFonts w:asciiTheme="majorHAnsi" w:hAnsiTheme="majorHAnsi" w:cstheme="majorHAnsi"/>
          <w:b/>
        </w:rPr>
        <w:t>Apie „</w:t>
      </w:r>
      <w:proofErr w:type="spellStart"/>
      <w:r w:rsidRPr="000B0B5D">
        <w:rPr>
          <w:rFonts w:asciiTheme="majorHAnsi" w:hAnsiTheme="majorHAnsi" w:cstheme="majorHAnsi"/>
          <w:b/>
        </w:rPr>
        <w:t>InRento</w:t>
      </w:r>
      <w:proofErr w:type="spellEnd"/>
      <w:r w:rsidRPr="000B0B5D">
        <w:rPr>
          <w:rFonts w:asciiTheme="majorHAnsi" w:hAnsiTheme="majorHAnsi" w:cstheme="majorHAnsi"/>
          <w:b/>
        </w:rPr>
        <w:t>“</w:t>
      </w:r>
    </w:p>
    <w:p w:rsidR="000B0B5D" w:rsidRPr="000B0B5D" w:rsidRDefault="000B0B5D" w:rsidP="000B0B5D">
      <w:pPr>
        <w:jc w:val="both"/>
        <w:rPr>
          <w:rFonts w:asciiTheme="majorHAnsi" w:hAnsiTheme="majorHAnsi" w:cstheme="majorHAnsi"/>
        </w:rPr>
      </w:pPr>
      <w:r w:rsidRPr="000B0B5D">
        <w:rPr>
          <w:rFonts w:asciiTheme="majorHAnsi" w:hAnsiTheme="majorHAnsi" w:cstheme="majorHAnsi"/>
        </w:rPr>
        <w:t>„</w:t>
      </w:r>
      <w:proofErr w:type="spellStart"/>
      <w:r w:rsidRPr="000B0B5D">
        <w:rPr>
          <w:rFonts w:asciiTheme="majorHAnsi" w:hAnsiTheme="majorHAnsi" w:cstheme="majorHAnsi"/>
        </w:rPr>
        <w:t>InRento</w:t>
      </w:r>
      <w:proofErr w:type="spellEnd"/>
      <w:r w:rsidRPr="000B0B5D">
        <w:rPr>
          <w:rFonts w:asciiTheme="majorHAnsi" w:hAnsiTheme="majorHAnsi" w:cstheme="majorHAnsi"/>
        </w:rPr>
        <w:t>“ – nuo 2020 m. veikianti didžiausia licencijuota sutelktinio NT nuomos projektų finansavimo platforma Europos Sąjungoje. „</w:t>
      </w:r>
      <w:proofErr w:type="spellStart"/>
      <w:r w:rsidRPr="000B0B5D">
        <w:rPr>
          <w:rFonts w:asciiTheme="majorHAnsi" w:hAnsiTheme="majorHAnsi" w:cstheme="majorHAnsi"/>
        </w:rPr>
        <w:t>InRento</w:t>
      </w:r>
      <w:proofErr w:type="spellEnd"/>
      <w:r w:rsidRPr="000B0B5D">
        <w:rPr>
          <w:rFonts w:asciiTheme="majorHAnsi" w:hAnsiTheme="majorHAnsi" w:cstheme="majorHAnsi"/>
        </w:rPr>
        <w:t>“ veikla yra licencijuota ir prižiūrima Lietuvos banko. Investavimas susijęs su rizika prarasti dalį ar visą investuotą sumą, todėl investicijas rekomenduojama diversifikuoti ir vertinti atsakingai.</w:t>
      </w:r>
    </w:p>
    <w:p w:rsidR="00AD0DBB" w:rsidRPr="000B0B5D" w:rsidRDefault="00AD0DBB" w:rsidP="000B0B5D">
      <w:pPr>
        <w:spacing w:line="259" w:lineRule="auto"/>
        <w:jc w:val="both"/>
        <w:rPr>
          <w:rFonts w:ascii="Calibri" w:eastAsia="Calibri" w:hAnsi="Calibri" w:cs="Calibri"/>
        </w:rPr>
      </w:pPr>
    </w:p>
    <w:sectPr w:rsidR="00AD0DBB" w:rsidRPr="000B0B5D">
      <w:headerReference w:type="default" r:id="rId7"/>
      <w:pgSz w:w="11909" w:h="16834"/>
      <w:pgMar w:top="1440" w:right="1440" w:bottom="851"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52B06" w:rsidRDefault="00F52B06">
      <w:pPr>
        <w:spacing w:line="240" w:lineRule="auto"/>
      </w:pPr>
      <w:r>
        <w:separator/>
      </w:r>
    </w:p>
  </w:endnote>
  <w:endnote w:type="continuationSeparator" w:id="0">
    <w:p w:rsidR="00F52B06" w:rsidRDefault="00F52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52B06" w:rsidRDefault="00F52B06">
      <w:pPr>
        <w:spacing w:line="240" w:lineRule="auto"/>
      </w:pPr>
      <w:r>
        <w:separator/>
      </w:r>
    </w:p>
  </w:footnote>
  <w:footnote w:type="continuationSeparator" w:id="0">
    <w:p w:rsidR="00F52B06" w:rsidRDefault="00F52B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D0DBB" w:rsidRDefault="00000000">
    <w:pPr>
      <w:jc w:val="right"/>
    </w:pPr>
    <w:r>
      <w:rPr>
        <w:noProof/>
      </w:rPr>
      <w:drawing>
        <wp:inline distT="114300" distB="114300" distL="114300" distR="114300">
          <wp:extent cx="2262188" cy="5722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2188" cy="572200"/>
                  </a:xfrm>
                  <a:prstGeom prst="rect">
                    <a:avLst/>
                  </a:prstGeom>
                  <a:ln/>
                </pic:spPr>
              </pic:pic>
            </a:graphicData>
          </a:graphic>
        </wp:inline>
      </w:drawing>
    </w:r>
  </w:p>
  <w:p w:rsidR="00AD0DBB" w:rsidRDefault="00AD0DBB">
    <w:pPr>
      <w:jc w:val="right"/>
    </w:pPr>
  </w:p>
  <w:p w:rsidR="00AD0DBB" w:rsidRDefault="00AD0DBB">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BB"/>
    <w:rsid w:val="000B0B5D"/>
    <w:rsid w:val="00351FA5"/>
    <w:rsid w:val="00463B72"/>
    <w:rsid w:val="005949FD"/>
    <w:rsid w:val="006F0263"/>
    <w:rsid w:val="00975ED2"/>
    <w:rsid w:val="00AD0DBB"/>
    <w:rsid w:val="00DB2524"/>
    <w:rsid w:val="00F12FF8"/>
    <w:rsid w:val="00F52B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88550"/>
  <w15:docId w15:val="{D4611F77-9CDC-483F-9C2B-AEFAA3114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Komentarotekstas">
    <w:name w:val="annotation text"/>
    <w:basedOn w:val="prastasis"/>
    <w:link w:val="KomentarotekstasDiagrama"/>
    <w:uiPriority w:val="99"/>
    <w:semiHidden/>
    <w:unhideWhenUsed/>
    <w:rsid w:val="00F3397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33978"/>
    <w:rPr>
      <w:sz w:val="20"/>
      <w:szCs w:val="20"/>
    </w:rPr>
  </w:style>
  <w:style w:type="character" w:styleId="Komentaronuoroda">
    <w:name w:val="annotation reference"/>
    <w:basedOn w:val="Numatytasispastraiposriftas"/>
    <w:uiPriority w:val="99"/>
    <w:semiHidden/>
    <w:unhideWhenUsed/>
    <w:rsid w:val="00F33978"/>
    <w:rPr>
      <w:sz w:val="16"/>
      <w:szCs w:val="16"/>
    </w:rPr>
  </w:style>
  <w:style w:type="character" w:styleId="Hipersaitas">
    <w:name w:val="Hyperlink"/>
    <w:basedOn w:val="Numatytasispastraiposriftas"/>
    <w:uiPriority w:val="99"/>
    <w:unhideWhenUsed/>
    <w:rsid w:val="00F33978"/>
    <w:rPr>
      <w:color w:val="0000FF" w:themeColor="hyperlink"/>
      <w:u w:val="single"/>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RQGIH9n9vGf7mnz1Bjfk8yqBhQ==">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1468</Words>
  <Characters>837</Characters>
  <Application>Microsoft Office Word</Application>
  <DocSecurity>0</DocSecurity>
  <Lines>6</Lines>
  <Paragraphs>4</Paragraphs>
  <ScaleCrop>false</ScaleCrop>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Survilaitė</dc:creator>
  <cp:lastModifiedBy>Evelina Laučiūtė</cp:lastModifiedBy>
  <cp:revision>3</cp:revision>
  <dcterms:created xsi:type="dcterms:W3CDTF">2025-07-10T14:17:00Z</dcterms:created>
  <dcterms:modified xsi:type="dcterms:W3CDTF">2025-07-11T05:55:00Z</dcterms:modified>
</cp:coreProperties>
</file>