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18D52" w14:textId="77777777" w:rsidR="00110423" w:rsidRDefault="00CD2535" w:rsidP="00110423">
      <w:pPr>
        <w:widowControl w:val="0"/>
        <w:jc w:val="right"/>
        <w:rPr>
          <w:rFonts w:ascii="Calibri" w:eastAsia="Calibri" w:hAnsi="Calibri" w:cs="Calibri"/>
          <w:b/>
          <w:color w:val="1F497D"/>
          <w:sz w:val="36"/>
          <w:szCs w:val="36"/>
        </w:rPr>
      </w:pPr>
      <w:r>
        <w:rPr>
          <w:rFonts w:ascii="Calibri" w:eastAsia="Calibri" w:hAnsi="Calibri" w:cs="Calibri"/>
          <w:sz w:val="22"/>
          <w:szCs w:val="22"/>
        </w:rPr>
        <w:t xml:space="preserve">Vilnius, 2025 </w:t>
      </w:r>
      <w:r w:rsidRPr="00C862EC">
        <w:rPr>
          <w:rFonts w:ascii="Calibri" w:eastAsia="Calibri" w:hAnsi="Calibri" w:cs="Calibri"/>
          <w:sz w:val="22"/>
          <w:szCs w:val="22"/>
        </w:rPr>
        <w:t xml:space="preserve">m. liepos </w:t>
      </w:r>
      <w:r w:rsidR="00C862EC" w:rsidRPr="00C862EC">
        <w:rPr>
          <w:rFonts w:ascii="Calibri" w:eastAsia="Calibri" w:hAnsi="Calibri" w:cs="Calibri"/>
          <w:sz w:val="22"/>
          <w:szCs w:val="22"/>
        </w:rPr>
        <w:t>29</w:t>
      </w:r>
      <w:r w:rsidRPr="00C862EC">
        <w:rPr>
          <w:rFonts w:ascii="Calibri" w:eastAsia="Calibri" w:hAnsi="Calibri" w:cs="Calibri"/>
          <w:sz w:val="22"/>
          <w:szCs w:val="22"/>
        </w:rPr>
        <w:t xml:space="preserve"> d.</w:t>
      </w:r>
    </w:p>
    <w:p w14:paraId="4D0901D0" w14:textId="2A7639BB" w:rsidR="006740F0" w:rsidRPr="00110423" w:rsidRDefault="00C862EC" w:rsidP="00110423">
      <w:pPr>
        <w:widowControl w:val="0"/>
        <w:jc w:val="center"/>
        <w:rPr>
          <w:rFonts w:ascii="Calibri" w:eastAsia="Calibri" w:hAnsi="Calibri" w:cs="Calibri"/>
          <w:b/>
          <w:color w:val="1F497D"/>
          <w:sz w:val="36"/>
          <w:szCs w:val="36"/>
        </w:rPr>
      </w:pPr>
      <w:r>
        <w:rPr>
          <w:rFonts w:ascii="Calibri" w:eastAsia="Calibri" w:hAnsi="Calibri" w:cs="Calibri"/>
          <w:b/>
          <w:bCs/>
          <w:color w:val="004982"/>
          <w:sz w:val="36"/>
          <w:szCs w:val="36"/>
          <w:lang w:val="et-EE"/>
        </w:rPr>
        <w:br/>
      </w:r>
      <w:r w:rsidR="006740F0" w:rsidRPr="00C862EC">
        <w:rPr>
          <w:rFonts w:ascii="Calibri" w:eastAsia="Calibri" w:hAnsi="Calibri" w:cs="Calibri"/>
          <w:b/>
          <w:bCs/>
          <w:color w:val="004982"/>
          <w:sz w:val="36"/>
          <w:szCs w:val="36"/>
          <w:lang w:val="et-EE"/>
        </w:rPr>
        <w:t>Antrajame metų ketvirtyje didžiausius atlyginimus sektoriuje siūlė „Lidl Lietuva“</w:t>
      </w:r>
      <w:r w:rsidR="006740F0">
        <w:rPr>
          <w:rFonts w:ascii="Calibri" w:eastAsia="Calibri" w:hAnsi="Calibri" w:cs="Calibri"/>
          <w:b/>
          <w:color w:val="FF0000"/>
          <w:sz w:val="36"/>
          <w:szCs w:val="36"/>
        </w:rPr>
        <w:br/>
      </w:r>
    </w:p>
    <w:p w14:paraId="0F30AF39" w14:textId="177CA466" w:rsidR="00D92085" w:rsidRDefault="00CD2535">
      <w:pPr>
        <w:spacing w:before="180" w:line="276" w:lineRule="auto"/>
        <w:jc w:val="both"/>
        <w:rPr>
          <w:rFonts w:ascii="Calibri" w:eastAsia="Calibri" w:hAnsi="Calibri" w:cs="Calibri"/>
          <w:b/>
          <w:sz w:val="22"/>
          <w:szCs w:val="22"/>
          <w:highlight w:val="white"/>
        </w:rPr>
      </w:pPr>
      <w:r>
        <w:rPr>
          <w:rFonts w:ascii="Calibri" w:eastAsia="Calibri" w:hAnsi="Calibri" w:cs="Calibri"/>
          <w:b/>
          <w:sz w:val="22"/>
          <w:szCs w:val="22"/>
          <w:highlight w:val="white"/>
        </w:rPr>
        <w:t>Antrąjį 2025 metų ketvirtį „Lidl Lietuva“ užbaigė išlaikydama pirmaujančią poziciją pagal mokamus atlyginimus tarp penkių didžiųjų maisto produktais prekiaujančių prekybos tinklų. Naujausiais „Rekvizitai.lt“ duomenimis, balandžio–birželio mėnesiais vidutinis atlyginimas įmonėje siekė</w:t>
      </w:r>
      <w:r w:rsidRPr="00C862EC">
        <w:rPr>
          <w:rFonts w:ascii="Calibri" w:eastAsia="Calibri" w:hAnsi="Calibri" w:cs="Calibri"/>
          <w:b/>
          <w:sz w:val="22"/>
          <w:szCs w:val="22"/>
        </w:rPr>
        <w:t xml:space="preserve"> </w:t>
      </w:r>
      <w:r w:rsidR="006740F0" w:rsidRPr="00C862EC">
        <w:rPr>
          <w:rFonts w:ascii="Calibri" w:eastAsia="Calibri" w:hAnsi="Calibri" w:cs="Calibri"/>
          <w:b/>
          <w:sz w:val="22"/>
          <w:szCs w:val="22"/>
        </w:rPr>
        <w:t>2371,17</w:t>
      </w:r>
      <w:r w:rsidRPr="00C862EC">
        <w:rPr>
          <w:rFonts w:ascii="Calibri" w:eastAsia="Calibri" w:hAnsi="Calibri" w:cs="Calibri"/>
          <w:b/>
          <w:sz w:val="22"/>
          <w:szCs w:val="22"/>
        </w:rPr>
        <w:t xml:space="preserve"> eurų </w:t>
      </w:r>
      <w:r>
        <w:rPr>
          <w:rFonts w:ascii="Calibri" w:eastAsia="Calibri" w:hAnsi="Calibri" w:cs="Calibri"/>
          <w:b/>
          <w:sz w:val="22"/>
          <w:szCs w:val="22"/>
          <w:highlight w:val="white"/>
        </w:rPr>
        <w:t>ir buvo didžiausias vidutinis darbo užmokestis sektoriuje.</w:t>
      </w:r>
    </w:p>
    <w:p w14:paraId="59BECEDC" w14:textId="77777777" w:rsidR="00D92085" w:rsidRDefault="00CD2535">
      <w:pPr>
        <w:spacing w:before="180" w:line="276" w:lineRule="auto"/>
        <w:jc w:val="both"/>
        <w:rPr>
          <w:rFonts w:ascii="Calibri" w:eastAsia="Calibri" w:hAnsi="Calibri" w:cs="Calibri"/>
          <w:sz w:val="22"/>
          <w:szCs w:val="22"/>
        </w:rPr>
      </w:pPr>
      <w:r>
        <w:rPr>
          <w:rFonts w:ascii="Calibri" w:eastAsia="Calibri" w:hAnsi="Calibri" w:cs="Calibri"/>
          <w:sz w:val="22"/>
          <w:szCs w:val="22"/>
        </w:rPr>
        <w:t>Apskaičiuojant vidutinį darbo užmokestį, „Lidl Lietuva“ remiasi visą kalendorinį mėnesį įmonėje išdirbusių darbuotojų atlyginimo duomenimis.</w:t>
      </w:r>
    </w:p>
    <w:p w14:paraId="0812ADC2" w14:textId="77777777" w:rsidR="00D92085" w:rsidRDefault="00CD2535">
      <w:pPr>
        <w:spacing w:before="180" w:line="276" w:lineRule="auto"/>
        <w:jc w:val="both"/>
        <w:rPr>
          <w:rFonts w:ascii="Calibri" w:eastAsia="Calibri" w:hAnsi="Calibri" w:cs="Calibri"/>
          <w:b/>
          <w:sz w:val="22"/>
          <w:szCs w:val="22"/>
        </w:rPr>
      </w:pPr>
      <w:r>
        <w:rPr>
          <w:rFonts w:ascii="Calibri" w:eastAsia="Calibri" w:hAnsi="Calibri" w:cs="Calibri"/>
          <w:b/>
          <w:sz w:val="22"/>
          <w:szCs w:val="22"/>
        </w:rPr>
        <w:t>Motyvuojančios finansinės naudos</w:t>
      </w:r>
    </w:p>
    <w:p w14:paraId="4FA0AB2A" w14:textId="77777777" w:rsidR="00D92085" w:rsidRDefault="00CD2535">
      <w:pPr>
        <w:spacing w:before="180" w:line="276" w:lineRule="auto"/>
        <w:jc w:val="both"/>
        <w:rPr>
          <w:rFonts w:ascii="Calibri" w:eastAsia="Calibri" w:hAnsi="Calibri" w:cs="Calibri"/>
          <w:sz w:val="22"/>
          <w:szCs w:val="22"/>
        </w:rPr>
      </w:pPr>
      <w:r>
        <w:rPr>
          <w:rFonts w:ascii="Calibri" w:eastAsia="Calibri" w:hAnsi="Calibri" w:cs="Calibri"/>
          <w:sz w:val="22"/>
          <w:szCs w:val="22"/>
        </w:rPr>
        <w:t>Konkurencingą atlyginimą ir jo augimo tęstinumą užtikrina įmonėje taikoma pakopinė darbo užmokesčio kėlimo sistema. Ji suteikia darbuotojams stabilumo jausmą, aiškiai apibrėžia atlygio didėjimo perspektyvas, o lojaliausiems komandos nariams sudaro galimybę uždirbti daugiau.</w:t>
      </w:r>
    </w:p>
    <w:p w14:paraId="61D3533B" w14:textId="77777777" w:rsidR="00D92085" w:rsidRDefault="00CD2535">
      <w:pPr>
        <w:spacing w:before="240" w:after="240" w:line="276" w:lineRule="auto"/>
        <w:jc w:val="both"/>
        <w:rPr>
          <w:rFonts w:ascii="Calibri" w:eastAsia="Calibri" w:hAnsi="Calibri" w:cs="Calibri"/>
          <w:color w:val="FF0000"/>
          <w:sz w:val="22"/>
          <w:szCs w:val="22"/>
        </w:rPr>
      </w:pPr>
      <w:r>
        <w:rPr>
          <w:rFonts w:ascii="Calibri" w:eastAsia="Calibri" w:hAnsi="Calibri" w:cs="Calibri"/>
          <w:sz w:val="22"/>
          <w:szCs w:val="22"/>
        </w:rPr>
        <w:t>Šių metų sausį buvo padidinti dalies darbuotojų atlyginimai, o nuo kovo – įmonės naujų finansinių metų pradžios – darbo užmokestis didėjo visiems „Lidl Lietuva“ darbuotojams, nepriklausomai nuo jų pareigų ar darbo vietos. Vidutinis bazinio atlyginimo augimas siekė 5–10 proc.</w:t>
      </w:r>
    </w:p>
    <w:p w14:paraId="032CEAA2" w14:textId="77777777" w:rsidR="00D92085" w:rsidRDefault="00CD2535">
      <w:pPr>
        <w:spacing w:before="180" w:line="276" w:lineRule="auto"/>
        <w:jc w:val="both"/>
        <w:rPr>
          <w:rFonts w:ascii="Calibri" w:eastAsia="Calibri" w:hAnsi="Calibri" w:cs="Calibri"/>
          <w:sz w:val="22"/>
          <w:szCs w:val="22"/>
        </w:rPr>
      </w:pPr>
      <w:r>
        <w:rPr>
          <w:rFonts w:ascii="Calibri" w:eastAsia="Calibri" w:hAnsi="Calibri" w:cs="Calibri"/>
          <w:sz w:val="22"/>
          <w:szCs w:val="22"/>
        </w:rPr>
        <w:t>Be konkurencingo bazinio atlyginimo, darbuotojams siūlomos ir papildomos finansinės naudos. Logistikos centro darbuotojai, atsakingi už užsakymų komplektavimą, kiekvieną mėnesį gali gauti iki 300 eurų priedus už pasiektus rezultatus. Motyvacinės premijos taip pat skiriamos parduotuvių darbuotojams ir greitojo reagavimo komandos nariams.</w:t>
      </w:r>
    </w:p>
    <w:p w14:paraId="6D32076A" w14:textId="77777777" w:rsidR="00D92085" w:rsidRDefault="00CD2535">
      <w:pPr>
        <w:spacing w:before="180" w:line="276" w:lineRule="auto"/>
        <w:jc w:val="both"/>
        <w:rPr>
          <w:rFonts w:ascii="Calibri" w:eastAsia="Calibri" w:hAnsi="Calibri" w:cs="Calibri"/>
          <w:sz w:val="22"/>
          <w:szCs w:val="22"/>
        </w:rPr>
      </w:pPr>
      <w:r>
        <w:rPr>
          <w:rFonts w:ascii="Calibri" w:eastAsia="Calibri" w:hAnsi="Calibri" w:cs="Calibri"/>
          <w:sz w:val="22"/>
          <w:szCs w:val="22"/>
        </w:rPr>
        <w:t>Visiems darbuotojams kiekvieną mėnesį papildomai suteikiamos „Lidl“ dovanų kortelės, kurias galima panaudoti apsiperkant prekybos tinklo parduotuvėse visoje Lietuvoje.</w:t>
      </w:r>
    </w:p>
    <w:p w14:paraId="3353610D" w14:textId="77777777" w:rsidR="00D92085" w:rsidRDefault="00CD2535">
      <w:pPr>
        <w:spacing w:before="180" w:line="276" w:lineRule="auto"/>
        <w:jc w:val="both"/>
        <w:rPr>
          <w:rFonts w:ascii="Calibri" w:eastAsia="Calibri" w:hAnsi="Calibri" w:cs="Calibri"/>
          <w:sz w:val="22"/>
          <w:szCs w:val="22"/>
        </w:rPr>
      </w:pPr>
      <w:r>
        <w:rPr>
          <w:rFonts w:ascii="Calibri" w:eastAsia="Calibri" w:hAnsi="Calibri" w:cs="Calibri"/>
          <w:b/>
          <w:sz w:val="22"/>
          <w:szCs w:val="22"/>
        </w:rPr>
        <w:t>Rūpestis darbuotojų sveikata</w:t>
      </w:r>
    </w:p>
    <w:p w14:paraId="20BEFDBA" w14:textId="31138F75" w:rsidR="00D92085" w:rsidRDefault="00CD2535">
      <w:pPr>
        <w:spacing w:before="180" w:line="276" w:lineRule="auto"/>
        <w:jc w:val="both"/>
        <w:rPr>
          <w:rFonts w:ascii="Calibri" w:eastAsia="Calibri" w:hAnsi="Calibri" w:cs="Calibri"/>
          <w:sz w:val="22"/>
          <w:szCs w:val="22"/>
        </w:rPr>
      </w:pPr>
      <w:r>
        <w:rPr>
          <w:rFonts w:ascii="Calibri" w:eastAsia="Calibri" w:hAnsi="Calibri" w:cs="Calibri"/>
          <w:sz w:val="22"/>
          <w:szCs w:val="22"/>
        </w:rPr>
        <w:t xml:space="preserve">Gerą darbuotojų savijautą ir motyvaciją darbe užtikrina ne tik finansinės, bet ir su sveikatos priežiūra bei emocine sveikata susijusios naudos. Visi komandos nariai po bandomojo laikotarpio apdraudžiami privačiu sveikatos draudimu. Jis suteikia galimybę gydytis privačiose klinikose, lankytis pas gydytojus specialistus, atlikti įvairius tyrimus, įsigyti </w:t>
      </w:r>
      <w:r w:rsidR="00A0453B">
        <w:rPr>
          <w:rFonts w:ascii="Calibri" w:eastAsia="Calibri" w:hAnsi="Calibri" w:cs="Calibri"/>
          <w:sz w:val="22"/>
          <w:szCs w:val="22"/>
        </w:rPr>
        <w:t>vitaminų ar maisto papildų</w:t>
      </w:r>
      <w:r>
        <w:rPr>
          <w:rFonts w:ascii="Calibri" w:eastAsia="Calibri" w:hAnsi="Calibri" w:cs="Calibri"/>
          <w:sz w:val="22"/>
          <w:szCs w:val="22"/>
        </w:rPr>
        <w:t>, padengti dalį odontologijos bei optikos paslaugų išlaidų.</w:t>
      </w:r>
    </w:p>
    <w:p w14:paraId="041DC2D4" w14:textId="77777777" w:rsidR="00A0453B" w:rsidRDefault="00A0453B">
      <w:pPr>
        <w:spacing w:before="180" w:line="276" w:lineRule="auto"/>
        <w:jc w:val="both"/>
        <w:rPr>
          <w:rFonts w:ascii="Calibri" w:eastAsia="Calibri" w:hAnsi="Calibri" w:cs="Calibri"/>
          <w:sz w:val="22"/>
          <w:szCs w:val="22"/>
        </w:rPr>
      </w:pPr>
      <w:r w:rsidRPr="00A0453B">
        <w:rPr>
          <w:rFonts w:ascii="Calibri" w:eastAsia="Calibri" w:hAnsi="Calibri" w:cs="Calibri"/>
          <w:sz w:val="22"/>
          <w:szCs w:val="22"/>
        </w:rPr>
        <w:t>Taip pat kasmet darbuotojams ir jų vaikams (nuo 14 metų) siūloma nemokamai pasiskiepyti nuo gripo, o rudenį kiekvienam kolegai dovanojamas imunitetą stiprinančių vitaminų ir papildų rinkinys.</w:t>
      </w:r>
    </w:p>
    <w:p w14:paraId="78DD0435" w14:textId="6A02AFC3" w:rsidR="00D92085" w:rsidRDefault="00CD2535">
      <w:pPr>
        <w:spacing w:before="180" w:line="276" w:lineRule="auto"/>
        <w:jc w:val="both"/>
        <w:rPr>
          <w:rFonts w:ascii="Calibri" w:eastAsia="Calibri" w:hAnsi="Calibri" w:cs="Calibri"/>
          <w:sz w:val="22"/>
          <w:szCs w:val="22"/>
        </w:rPr>
      </w:pPr>
      <w:r>
        <w:rPr>
          <w:rFonts w:ascii="Calibri" w:eastAsia="Calibri" w:hAnsi="Calibri" w:cs="Calibri"/>
          <w:sz w:val="22"/>
          <w:szCs w:val="22"/>
        </w:rPr>
        <w:t xml:space="preserve">Didelis dėmesys skiriamas ir darbuotojų emocinei sveikatai. Visi komandos nariai gali apsilankyti dešimtyje gydytojo psichoterapeuto ar psichologo-psichoterapeuto seansų per metus bei kartu su artimaisiais pasinaudoti specialia konsultacijų programa „Gali mumis pasikliauti!“ ir pasitarti su specialistais teisiniais, asmeniniais ar finansiniais klausimais. </w:t>
      </w:r>
    </w:p>
    <w:p w14:paraId="51F76B60" w14:textId="77777777" w:rsidR="00D92085" w:rsidRDefault="00CD2535">
      <w:pPr>
        <w:spacing w:before="180" w:line="276" w:lineRule="auto"/>
        <w:jc w:val="both"/>
        <w:rPr>
          <w:rFonts w:ascii="Calibri" w:eastAsia="Calibri" w:hAnsi="Calibri" w:cs="Calibri"/>
          <w:b/>
          <w:sz w:val="22"/>
          <w:szCs w:val="22"/>
        </w:rPr>
      </w:pPr>
      <w:r>
        <w:rPr>
          <w:rFonts w:ascii="Calibri" w:eastAsia="Calibri" w:hAnsi="Calibri" w:cs="Calibri"/>
          <w:b/>
          <w:sz w:val="22"/>
          <w:szCs w:val="22"/>
        </w:rPr>
        <w:lastRenderedPageBreak/>
        <w:t>Įvertinimai – nuoseklių pastangų rezultatas</w:t>
      </w:r>
    </w:p>
    <w:p w14:paraId="1BDF211D" w14:textId="62F51978" w:rsidR="00D92085" w:rsidRDefault="00CD2535">
      <w:pPr>
        <w:spacing w:before="180" w:line="276" w:lineRule="auto"/>
        <w:jc w:val="both"/>
        <w:rPr>
          <w:rFonts w:ascii="Calibri" w:eastAsia="Calibri" w:hAnsi="Calibri" w:cs="Calibri"/>
          <w:sz w:val="22"/>
          <w:szCs w:val="22"/>
        </w:rPr>
      </w:pPr>
      <w:r>
        <w:rPr>
          <w:rFonts w:ascii="Calibri" w:eastAsia="Calibri" w:hAnsi="Calibri" w:cs="Calibri"/>
          <w:sz w:val="22"/>
          <w:szCs w:val="22"/>
        </w:rPr>
        <w:t xml:space="preserve">„Lidl Lietuva“ jau septintus metus iš eilės įvertinta prestižiniais „Top Employer 2025 Lietuva“ ir „Top Employer 2025 Europe“ sertifikatais, kurie patvirtina įmonės nuoseklų dėmesį darbuotojų gerovei ir darbo sąlygų gerinimui. </w:t>
      </w:r>
      <w:r w:rsidR="006740F0" w:rsidRPr="00C862EC">
        <w:rPr>
          <w:rFonts w:ascii="Calibri" w:eastAsia="Calibri" w:hAnsi="Calibri" w:cs="Calibri"/>
          <w:sz w:val="22"/>
          <w:szCs w:val="22"/>
        </w:rPr>
        <w:t>Organizacijos, sertifikatą įgijusios anksčiau ir siekiančios jį gauti dar kartą, privalo paraišką pildyti iš naujo bei vėl įrodyti, kad darbo sąlygų kokybė išliko tokia pat aukšta arba buvo pagerinta.</w:t>
      </w:r>
    </w:p>
    <w:p w14:paraId="5A0603D7" w14:textId="77777777" w:rsidR="00D92085" w:rsidRDefault="00CD2535">
      <w:pPr>
        <w:spacing w:before="180" w:line="276" w:lineRule="auto"/>
        <w:jc w:val="both"/>
        <w:rPr>
          <w:rFonts w:ascii="Calibri" w:eastAsia="Calibri" w:hAnsi="Calibri" w:cs="Calibri"/>
          <w:sz w:val="22"/>
          <w:szCs w:val="22"/>
        </w:rPr>
      </w:pPr>
      <w:r>
        <w:rPr>
          <w:rFonts w:ascii="Calibri" w:eastAsia="Calibri" w:hAnsi="Calibri" w:cs="Calibri"/>
          <w:sz w:val="22"/>
          <w:szCs w:val="22"/>
        </w:rPr>
        <w:t>Remiantis Lietuvos įmonių reputacijos indekso duomenimis, „Lidl Lietuva“ taip pat vertinama kaip geriausią reputaciją turintis prekybos tinklas šalyje. Be to, įmonė pelnė patraukliausio darbdavio apdovanojimą prekybos ir pardavimų srityje bei pateko tarp 50 geriausių šalies darbdavių, remiantis „CV-Online“ atliktos apklausos rezultatais.</w:t>
      </w:r>
    </w:p>
    <w:p w14:paraId="33CE32B0" w14:textId="77777777" w:rsidR="00D92085" w:rsidRDefault="00CD2535">
      <w:pPr>
        <w:spacing w:before="240" w:after="240" w:line="276" w:lineRule="auto"/>
        <w:jc w:val="both"/>
        <w:rPr>
          <w:rFonts w:ascii="Calibri" w:eastAsia="Calibri" w:hAnsi="Calibri" w:cs="Calibri"/>
          <w:sz w:val="22"/>
          <w:szCs w:val="22"/>
        </w:rPr>
      </w:pPr>
      <w:r>
        <w:rPr>
          <w:rFonts w:ascii="Calibri" w:eastAsia="Calibri" w:hAnsi="Calibri" w:cs="Calibri"/>
          <w:sz w:val="22"/>
          <w:szCs w:val="22"/>
        </w:rPr>
        <w:t>Šiuo metu „Lidl Lietuva“ dirba daugiau nei 2,8 tūkst. darbuotojų. Iš viso Lietuvoje veikia 81 „Lidl“ parduotuvė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7D3D22AA" w14:textId="77777777" w:rsidR="00D92085" w:rsidRDefault="00CD2535">
      <w:pPr>
        <w:rPr>
          <w:rFonts w:ascii="Calibri" w:eastAsia="Calibri" w:hAnsi="Calibri" w:cs="Calibri"/>
          <w:sz w:val="20"/>
          <w:szCs w:val="20"/>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7">
        <w:r>
          <w:rPr>
            <w:rFonts w:ascii="Calibri" w:eastAsia="Calibri" w:hAnsi="Calibri" w:cs="Calibri"/>
            <w:color w:val="0000FF"/>
            <w:sz w:val="18"/>
            <w:szCs w:val="18"/>
            <w:u w:val="single"/>
          </w:rPr>
          <w:t>lina.skersyte@lidl.lt</w:t>
        </w:r>
      </w:hyperlink>
    </w:p>
    <w:sectPr w:rsidR="00D92085">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05336" w14:textId="77777777" w:rsidR="002477CB" w:rsidRDefault="002477CB">
      <w:r>
        <w:separator/>
      </w:r>
    </w:p>
  </w:endnote>
  <w:endnote w:type="continuationSeparator" w:id="0">
    <w:p w14:paraId="5BC9DE55" w14:textId="77777777" w:rsidR="002477CB" w:rsidRDefault="00247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65D30" w14:textId="77777777" w:rsidR="00D92085" w:rsidRDefault="00CD2535">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57F9D12D" wp14:editId="25DA9E70">
              <wp:simplePos x="0" y="0"/>
              <wp:positionH relativeFrom="column">
                <wp:posOffset>-76199</wp:posOffset>
              </wp:positionH>
              <wp:positionV relativeFrom="paragraph">
                <wp:posOffset>-406399</wp:posOffset>
              </wp:positionV>
              <wp:extent cx="4273550" cy="654050"/>
              <wp:effectExtent l="0" t="0" r="0" b="0"/>
              <wp:wrapNone/>
              <wp:docPr id="46" name="Rectangle 4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7B695E9" w14:textId="77777777" w:rsidR="00D92085" w:rsidRDefault="00CD253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57F9D12D" id="Rectangle 46" o:spid="_x0000_s1026" style="position:absolute;margin-left:-6pt;margin-top:-32pt;width:336.5pt;height:51.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" filled="f" stroked="f">
              <v:textbox inset="2.53958mm,2.53958mm,2.53958mm,2.53958mm">
                <w:txbxContent>
                  <w:p w14:paraId="67B695E9" w14:textId="77777777" w:rsidR="00D92085" w:rsidRDefault="00CD2535">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1305C" w14:textId="77777777" w:rsidR="00D92085" w:rsidRDefault="00CD2535">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2984E9DF" wp14:editId="6B0CDE3C">
              <wp:simplePos x="0" y="0"/>
              <wp:positionH relativeFrom="column">
                <wp:posOffset>-88899</wp:posOffset>
              </wp:positionH>
              <wp:positionV relativeFrom="paragraph">
                <wp:posOffset>-469899</wp:posOffset>
              </wp:positionV>
              <wp:extent cx="4273550" cy="654050"/>
              <wp:effectExtent l="0" t="0" r="0" b="0"/>
              <wp:wrapNone/>
              <wp:docPr id="47" name="Rectangle 4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B9C6D4C" w14:textId="77777777" w:rsidR="00D92085" w:rsidRDefault="00CD253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2984E9DF" id="Rectangle 47" o:spid="_x0000_s1027" style="position:absolute;margin-left:-7pt;margin-top:-37pt;width:336.5pt;height:51.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" filled="f" stroked="f">
              <v:textbox inset="2.53958mm,2.53958mm,2.53958mm,2.53958mm">
                <w:txbxContent>
                  <w:p w14:paraId="7B9C6D4C" w14:textId="77777777" w:rsidR="00D92085" w:rsidRDefault="00CD2535">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6F469" w14:textId="77777777" w:rsidR="002477CB" w:rsidRDefault="002477CB">
      <w:r>
        <w:separator/>
      </w:r>
    </w:p>
  </w:footnote>
  <w:footnote w:type="continuationSeparator" w:id="0">
    <w:p w14:paraId="5B692E5C" w14:textId="77777777" w:rsidR="002477CB" w:rsidRDefault="00247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6C179" w14:textId="77777777" w:rsidR="00D92085" w:rsidRDefault="00CD2535">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8F92C48" w14:textId="77777777" w:rsidR="00D92085" w:rsidRDefault="00D92085">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F2C9E" w14:textId="77777777" w:rsidR="00D92085" w:rsidRDefault="00CD2535">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08BA23A2" wp14:editId="67F5B3A6">
          <wp:simplePos x="0" y="0"/>
          <wp:positionH relativeFrom="page">
            <wp:align>left</wp:align>
          </wp:positionH>
          <wp:positionV relativeFrom="page">
            <wp:posOffset>40640</wp:posOffset>
          </wp:positionV>
          <wp:extent cx="7559040" cy="10689336"/>
          <wp:effectExtent l="0" t="0" r="0" b="0"/>
          <wp:wrapNone/>
          <wp:docPr id="4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E3C32" w14:textId="77777777" w:rsidR="00D92085" w:rsidRDefault="00CD2535">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4EFD0887" wp14:editId="5C3CF4B7">
          <wp:simplePos x="0" y="0"/>
          <wp:positionH relativeFrom="page">
            <wp:posOffset>0</wp:posOffset>
          </wp:positionH>
          <wp:positionV relativeFrom="page">
            <wp:posOffset>3937</wp:posOffset>
          </wp:positionV>
          <wp:extent cx="7559040" cy="10689336"/>
          <wp:effectExtent l="0" t="0" r="0" b="0"/>
          <wp:wrapNone/>
          <wp:docPr id="4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85"/>
    <w:rsid w:val="00110423"/>
    <w:rsid w:val="001372BB"/>
    <w:rsid w:val="001E0FB7"/>
    <w:rsid w:val="0022641C"/>
    <w:rsid w:val="002477CB"/>
    <w:rsid w:val="00513921"/>
    <w:rsid w:val="006740F0"/>
    <w:rsid w:val="008E35FA"/>
    <w:rsid w:val="00A0453B"/>
    <w:rsid w:val="00BC21A2"/>
    <w:rsid w:val="00C862EC"/>
    <w:rsid w:val="00CD2535"/>
    <w:rsid w:val="00D92085"/>
    <w:rsid w:val="00F00594"/>
    <w:rsid w:val="00F81A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89C01"/>
  <w15:docId w15:val="{EC001CF2-3417-417B-8C96-337FA8E1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spacing w:after="120"/>
      <w:jc w:val="both"/>
      <w:outlineLvl w:val="0"/>
    </w:pPr>
    <w:rPr>
      <w:rFonts w:ascii="Arial" w:eastAsia="Arial" w:hAnsi="Arial" w:cs="Arial"/>
      <w:b/>
      <w:sz w:val="28"/>
      <w:szCs w:val="28"/>
    </w:rPr>
  </w:style>
  <w:style w:type="paragraph" w:styleId="Heading2">
    <w:name w:val="heading 2"/>
    <w:basedOn w:val="Normal"/>
    <w:next w:val="Normal"/>
    <w:link w:val="Heading2Char"/>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00"/>
      <w:outlineLvl w:val="2"/>
    </w:pPr>
    <w:rPr>
      <w:rFonts w:ascii="Cambria" w:eastAsia="Cambria" w:hAnsi="Cambria" w:cs="Cambria"/>
      <w:b/>
      <w:color w:val="4F81B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0" w:type="dxa"/>
        <w:left w:w="0" w:type="dxa"/>
        <w:bottom w:w="0" w:type="dxa"/>
        <w:right w:w="0" w:type="dxa"/>
      </w:tblCellMar>
    </w:tbl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uiPriority w:val="9"/>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xxxmsolistparagraph">
    <w:name w:val="xxxmsolistparagraph"/>
    <w:basedOn w:val="Normal"/>
    <w:rsid w:val="00B1467F"/>
    <w:pPr>
      <w:ind w:left="720"/>
    </w:pPr>
    <w:rPr>
      <w:rFonts w:ascii="Calibri" w:eastAsiaTheme="minorHAnsi" w:hAnsi="Calibri" w:cs="Calibri"/>
      <w:sz w:val="22"/>
      <w:szCs w:val="22"/>
    </w:rPr>
  </w:style>
  <w:style w:type="character" w:customStyle="1" w:styleId="xxxgmaildefault">
    <w:name w:val="xxxgmaildefault"/>
    <w:basedOn w:val="DefaultParagraphFont"/>
    <w:rsid w:val="00B1467F"/>
  </w:style>
  <w:style w:type="paragraph" w:customStyle="1" w:styleId="pf0">
    <w:name w:val="pf0"/>
    <w:basedOn w:val="Normal"/>
    <w:rsid w:val="00A060A7"/>
    <w:pPr>
      <w:spacing w:before="100" w:beforeAutospacing="1" w:after="100" w:afterAutospacing="1"/>
    </w:pPr>
    <w:rPr>
      <w:rFonts w:eastAsiaTheme="minorHAnsi"/>
    </w:rPr>
  </w:style>
  <w:style w:type="character" w:customStyle="1" w:styleId="cf01">
    <w:name w:val="cf01"/>
    <w:basedOn w:val="DefaultParagraphFont"/>
    <w:rsid w:val="00A060A7"/>
    <w:rPr>
      <w:rFonts w:ascii="Segoe UI" w:hAnsi="Segoe UI" w:cs="Segoe UI" w:hint="default"/>
    </w:rPr>
  </w:style>
  <w:style w:type="character" w:customStyle="1" w:styleId="Heading2Char">
    <w:name w:val="Heading 2 Char"/>
    <w:basedOn w:val="DefaultParagraphFont"/>
    <w:link w:val="Heading2"/>
    <w:uiPriority w:val="9"/>
    <w:rsid w:val="00344855"/>
    <w:rPr>
      <w:b/>
      <w:sz w:val="36"/>
      <w:szCs w:val="36"/>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iva.serpkova@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159jct9v9uUMd069n67bqdpNNw==">CgMxLjA4AGpKCjVzdWdnZXN0SWRJbXBvcnQ5YzRiNTgzZS1jYTFlLTQ1ZTYtYTk5OC00YThlOWI1NGYyYmRfMRIRR3Jhdml0YXMgUGFydG5lcnNqSgo1c3VnZ2VzdElkSW1wb3J0OWM0YjU4M2UtY2ExZS00NWU2LWE5OTgtNGE4ZTliNTRmMmJkXzMSEUdyYXZpdGFzIFBhcnRuZXJzciExdmozUmczRmpjVHVKeE5nRVl5bHktRzhyN2JXNzdTRUU=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10</TotalTime>
  <Pages>2</Pages>
  <Words>2684</Words>
  <Characters>1530</Characters>
  <Application>Microsoft Office Word</Application>
  <DocSecurity>0</DocSecurity>
  <Lines>12</Lines>
  <Paragraphs>8</Paragraphs>
  <ScaleCrop>false</ScaleCrop>
  <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Naujas | Coagency</cp:lastModifiedBy>
  <cp:revision>4</cp:revision>
  <dcterms:created xsi:type="dcterms:W3CDTF">2025-07-28T11:54:00Z</dcterms:created>
  <dcterms:modified xsi:type="dcterms:W3CDTF">2025-07-29T04:39:00Z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