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EE4D8" w14:textId="72054570" w:rsidR="005C0640" w:rsidRPr="005C0640" w:rsidRDefault="005C0640" w:rsidP="008B7266">
      <w:pPr>
        <w:rPr>
          <w:rFonts w:ascii="Cambria" w:hAnsi="Cambria"/>
          <w:lang w:val="en-US"/>
        </w:rPr>
      </w:pPr>
      <w:r w:rsidRPr="005C0640">
        <w:rPr>
          <w:rFonts w:ascii="Cambria" w:hAnsi="Cambria"/>
        </w:rPr>
        <w:t xml:space="preserve">PRANEŠIMAS ŽINIASKLAIDAI </w:t>
      </w:r>
      <w:r w:rsidRPr="005C0640">
        <w:rPr>
          <w:rFonts w:ascii="Cambria" w:hAnsi="Cambria"/>
          <w:lang w:val="en-US"/>
        </w:rPr>
        <w:t xml:space="preserve">2025 m. </w:t>
      </w:r>
      <w:proofErr w:type="spellStart"/>
      <w:r w:rsidRPr="005C0640">
        <w:rPr>
          <w:rFonts w:ascii="Cambria" w:hAnsi="Cambria"/>
          <w:lang w:val="en-US"/>
        </w:rPr>
        <w:t>liepos</w:t>
      </w:r>
      <w:proofErr w:type="spellEnd"/>
      <w:r w:rsidRPr="005C0640">
        <w:rPr>
          <w:rFonts w:ascii="Cambria" w:hAnsi="Cambria"/>
          <w:lang w:val="en-US"/>
        </w:rPr>
        <w:t xml:space="preserve"> 25 d.</w:t>
      </w:r>
    </w:p>
    <w:p w14:paraId="3D28243D" w14:textId="6B9E3973" w:rsidR="008B7266" w:rsidRPr="005C0640" w:rsidRDefault="0CD10539" w:rsidP="005C0640">
      <w:pPr>
        <w:jc w:val="center"/>
        <w:rPr>
          <w:rFonts w:ascii="Cambria" w:hAnsi="Cambria"/>
          <w:sz w:val="28"/>
          <w:szCs w:val="28"/>
        </w:rPr>
      </w:pPr>
      <w:r w:rsidRPr="005C0640">
        <w:rPr>
          <w:rFonts w:ascii="Cambria" w:hAnsi="Cambria"/>
          <w:b/>
          <w:bCs/>
          <w:sz w:val="28"/>
          <w:szCs w:val="28"/>
        </w:rPr>
        <w:t xml:space="preserve">Pasaulinio lygio architektai tęs </w:t>
      </w:r>
      <w:r w:rsidR="20FFFD5D" w:rsidRPr="005C0640">
        <w:rPr>
          <w:rFonts w:ascii="Cambria" w:hAnsi="Cambria"/>
          <w:b/>
          <w:bCs/>
          <w:sz w:val="28"/>
          <w:szCs w:val="28"/>
        </w:rPr>
        <w:t>Kauno „Nemunaičių“ kvartal</w:t>
      </w:r>
      <w:r w:rsidR="34C215F1" w:rsidRPr="005C0640">
        <w:rPr>
          <w:rFonts w:ascii="Cambria" w:hAnsi="Cambria"/>
          <w:b/>
          <w:bCs/>
          <w:sz w:val="28"/>
          <w:szCs w:val="28"/>
        </w:rPr>
        <w:t>o plėtrą</w:t>
      </w:r>
    </w:p>
    <w:p w14:paraId="4D4A2ECE" w14:textId="7067ACD6" w:rsidR="008B7266" w:rsidRPr="005C0640" w:rsidRDefault="20FFFD5D" w:rsidP="005C0640">
      <w:pPr>
        <w:jc w:val="both"/>
        <w:rPr>
          <w:rFonts w:ascii="Cambria" w:hAnsi="Cambria"/>
          <w:b/>
          <w:bCs/>
        </w:rPr>
      </w:pPr>
      <w:r w:rsidRPr="005C0640">
        <w:rPr>
          <w:rFonts w:ascii="Cambria" w:hAnsi="Cambria"/>
          <w:b/>
          <w:bCs/>
        </w:rPr>
        <w:t>Kairiajame Nemuno krante</w:t>
      </w:r>
      <w:r w:rsidR="69751E4A" w:rsidRPr="005C0640">
        <w:rPr>
          <w:rFonts w:ascii="Cambria" w:hAnsi="Cambria"/>
          <w:b/>
          <w:bCs/>
        </w:rPr>
        <w:t xml:space="preserve"> </w:t>
      </w:r>
      <w:r w:rsidRPr="005C0640">
        <w:rPr>
          <w:rFonts w:ascii="Cambria" w:hAnsi="Cambria"/>
          <w:b/>
          <w:bCs/>
        </w:rPr>
        <w:t>kylant</w:t>
      </w:r>
      <w:r w:rsidR="465D4DAA" w:rsidRPr="005C0640">
        <w:rPr>
          <w:rFonts w:ascii="Cambria" w:hAnsi="Cambria"/>
          <w:b/>
          <w:bCs/>
        </w:rPr>
        <w:t>į</w:t>
      </w:r>
      <w:r w:rsidRPr="005C0640">
        <w:rPr>
          <w:rFonts w:ascii="Cambria" w:hAnsi="Cambria"/>
          <w:b/>
          <w:bCs/>
        </w:rPr>
        <w:t xml:space="preserve"> </w:t>
      </w:r>
      <w:r w:rsidR="7B31F21B" w:rsidRPr="005C0640">
        <w:rPr>
          <w:rFonts w:ascii="Cambria" w:hAnsi="Cambria"/>
          <w:b/>
          <w:bCs/>
        </w:rPr>
        <w:t>Kauno</w:t>
      </w:r>
      <w:r w:rsidRPr="005C0640">
        <w:rPr>
          <w:rFonts w:ascii="Cambria" w:hAnsi="Cambria"/>
          <w:b/>
          <w:bCs/>
        </w:rPr>
        <w:t xml:space="preserve"> „Nemunaičių“ kvartal</w:t>
      </w:r>
      <w:r w:rsidR="0FCFA91D" w:rsidRPr="005C0640">
        <w:rPr>
          <w:rFonts w:ascii="Cambria" w:hAnsi="Cambria"/>
          <w:b/>
          <w:bCs/>
        </w:rPr>
        <w:t xml:space="preserve">ą formuos </w:t>
      </w:r>
      <w:r w:rsidR="3CBEA440" w:rsidRPr="005C0640">
        <w:rPr>
          <w:rFonts w:ascii="Cambria" w:hAnsi="Cambria"/>
          <w:b/>
          <w:bCs/>
        </w:rPr>
        <w:t xml:space="preserve">ir </w:t>
      </w:r>
      <w:r w:rsidRPr="005C0640">
        <w:rPr>
          <w:rFonts w:ascii="Cambria" w:hAnsi="Cambria"/>
          <w:b/>
          <w:bCs/>
        </w:rPr>
        <w:t>pasaulinio garso architektų studij</w:t>
      </w:r>
      <w:r w:rsidR="0E00BCE8" w:rsidRPr="005C0640">
        <w:rPr>
          <w:rFonts w:ascii="Cambria" w:hAnsi="Cambria"/>
          <w:b/>
          <w:bCs/>
        </w:rPr>
        <w:t>a</w:t>
      </w:r>
      <w:r w:rsidRPr="005C0640">
        <w:rPr>
          <w:rFonts w:ascii="Cambria" w:hAnsi="Cambria"/>
          <w:b/>
          <w:bCs/>
        </w:rPr>
        <w:t xml:space="preserve"> </w:t>
      </w:r>
      <w:r w:rsidR="0EA9F297" w:rsidRPr="005C0640">
        <w:rPr>
          <w:rFonts w:ascii="Cambria" w:hAnsi="Cambria"/>
          <w:b/>
          <w:bCs/>
        </w:rPr>
        <w:t>„</w:t>
      </w:r>
      <w:proofErr w:type="spellStart"/>
      <w:r w:rsidRPr="005C0640">
        <w:rPr>
          <w:rFonts w:ascii="Cambria" w:hAnsi="Cambria"/>
          <w:b/>
          <w:bCs/>
        </w:rPr>
        <w:t>Schmidt</w:t>
      </w:r>
      <w:proofErr w:type="spellEnd"/>
      <w:r w:rsidRPr="005C0640">
        <w:rPr>
          <w:rFonts w:ascii="Cambria" w:hAnsi="Cambria"/>
          <w:b/>
          <w:bCs/>
        </w:rPr>
        <w:t xml:space="preserve"> </w:t>
      </w:r>
      <w:proofErr w:type="spellStart"/>
      <w:r w:rsidRPr="005C0640">
        <w:rPr>
          <w:rFonts w:ascii="Cambria" w:hAnsi="Cambria"/>
          <w:b/>
          <w:bCs/>
        </w:rPr>
        <w:t>Hammer</w:t>
      </w:r>
      <w:proofErr w:type="spellEnd"/>
      <w:r w:rsidRPr="005C0640">
        <w:rPr>
          <w:rFonts w:ascii="Cambria" w:hAnsi="Cambria"/>
          <w:b/>
          <w:bCs/>
        </w:rPr>
        <w:t xml:space="preserve"> </w:t>
      </w:r>
      <w:proofErr w:type="spellStart"/>
      <w:r w:rsidRPr="005C0640">
        <w:rPr>
          <w:rFonts w:ascii="Cambria" w:hAnsi="Cambria"/>
          <w:b/>
          <w:bCs/>
        </w:rPr>
        <w:t>Lassen</w:t>
      </w:r>
      <w:proofErr w:type="spellEnd"/>
      <w:r w:rsidR="0EA9F297" w:rsidRPr="005C0640">
        <w:rPr>
          <w:rFonts w:ascii="Cambria" w:hAnsi="Cambria"/>
          <w:b/>
          <w:bCs/>
        </w:rPr>
        <w:t>“</w:t>
      </w:r>
      <w:r w:rsidRPr="005C0640">
        <w:rPr>
          <w:rFonts w:ascii="Cambria" w:hAnsi="Cambria"/>
          <w:b/>
          <w:bCs/>
        </w:rPr>
        <w:t xml:space="preserve"> (SHL). </w:t>
      </w:r>
      <w:r w:rsidR="0AAE610C" w:rsidRPr="005C0640">
        <w:rPr>
          <w:rFonts w:ascii="Cambria" w:hAnsi="Cambria"/>
          <w:b/>
          <w:bCs/>
        </w:rPr>
        <w:t xml:space="preserve">Danų architektai </w:t>
      </w:r>
      <w:r w:rsidR="1E1E3B3D" w:rsidRPr="005C0640">
        <w:rPr>
          <w:rFonts w:ascii="Cambria" w:hAnsi="Cambria"/>
          <w:b/>
          <w:bCs/>
        </w:rPr>
        <w:t>t</w:t>
      </w:r>
      <w:r w:rsidR="0EA9F297" w:rsidRPr="005C0640">
        <w:rPr>
          <w:rFonts w:ascii="Cambria" w:hAnsi="Cambria"/>
          <w:b/>
          <w:bCs/>
        </w:rPr>
        <w:t>arptautiniame „SBA Urban“ rengtame architektūros konkurse</w:t>
      </w:r>
      <w:r w:rsidR="068504B2" w:rsidRPr="005C0640">
        <w:rPr>
          <w:rFonts w:ascii="Cambria" w:hAnsi="Cambria"/>
          <w:b/>
          <w:bCs/>
        </w:rPr>
        <w:t xml:space="preserve"> laimėjo</w:t>
      </w:r>
      <w:r w:rsidR="0EA9F297" w:rsidRPr="005C0640">
        <w:rPr>
          <w:rFonts w:ascii="Cambria" w:hAnsi="Cambria"/>
          <w:b/>
          <w:bCs/>
        </w:rPr>
        <w:t xml:space="preserve"> </w:t>
      </w:r>
      <w:r w:rsidRPr="005C0640">
        <w:rPr>
          <w:rFonts w:ascii="Cambria" w:hAnsi="Cambria"/>
          <w:b/>
          <w:bCs/>
        </w:rPr>
        <w:t>pirmąją vietą</w:t>
      </w:r>
      <w:r w:rsidR="0BE515CC" w:rsidRPr="005C0640">
        <w:rPr>
          <w:rFonts w:ascii="Cambria" w:hAnsi="Cambria"/>
          <w:b/>
          <w:bCs/>
        </w:rPr>
        <w:t xml:space="preserve"> ir projektuos dalį naujo kvartalo. </w:t>
      </w:r>
    </w:p>
    <w:p w14:paraId="66106C60" w14:textId="33D835E2" w:rsidR="008B7266" w:rsidRPr="005C0640" w:rsidRDefault="4093038D" w:rsidP="005C0640">
      <w:pPr>
        <w:jc w:val="both"/>
        <w:rPr>
          <w:rFonts w:ascii="Cambria" w:hAnsi="Cambria"/>
        </w:rPr>
      </w:pPr>
      <w:bookmarkStart w:id="0" w:name="OLE_LINK1"/>
      <w:r w:rsidRPr="005C0640">
        <w:rPr>
          <w:rFonts w:ascii="Cambria" w:hAnsi="Cambria"/>
        </w:rPr>
        <w:t>SHL</w:t>
      </w:r>
      <w:bookmarkEnd w:id="0"/>
      <w:r w:rsidRPr="005C0640">
        <w:rPr>
          <w:rFonts w:ascii="Cambria" w:hAnsi="Cambria"/>
        </w:rPr>
        <w:t xml:space="preserve"> yra žinomi įvairių </w:t>
      </w:r>
      <w:r w:rsidRPr="005C0640">
        <w:rPr>
          <w:rFonts w:ascii="Cambria" w:eastAsia="Aptos" w:hAnsi="Cambria" w:cs="Aptos"/>
        </w:rPr>
        <w:t>didelio masto transformacijos projektų autoriai</w:t>
      </w:r>
      <w:r w:rsidR="07637512" w:rsidRPr="005C0640">
        <w:rPr>
          <w:rFonts w:ascii="Cambria" w:eastAsia="Aptos" w:hAnsi="Cambria" w:cs="Aptos"/>
        </w:rPr>
        <w:t xml:space="preserve">, įskaitant </w:t>
      </w:r>
      <w:r w:rsidRPr="005C0640">
        <w:rPr>
          <w:rFonts w:ascii="Cambria" w:eastAsia="Aptos" w:hAnsi="Cambria" w:cs="Aptos"/>
        </w:rPr>
        <w:t>aukščiausią pasaulyje medinį bokštą „</w:t>
      </w:r>
      <w:proofErr w:type="spellStart"/>
      <w:r w:rsidRPr="005C0640">
        <w:rPr>
          <w:rFonts w:ascii="Cambria" w:eastAsia="Aptos" w:hAnsi="Cambria" w:cs="Aptos"/>
        </w:rPr>
        <w:t>Rocket</w:t>
      </w:r>
      <w:proofErr w:type="spellEnd"/>
      <w:r w:rsidRPr="005C0640">
        <w:rPr>
          <w:rFonts w:ascii="Cambria" w:eastAsia="Aptos" w:hAnsi="Cambria" w:cs="Aptos"/>
        </w:rPr>
        <w:t xml:space="preserve"> &amp; </w:t>
      </w:r>
      <w:proofErr w:type="spellStart"/>
      <w:r w:rsidRPr="005C0640">
        <w:rPr>
          <w:rFonts w:ascii="Cambria" w:eastAsia="Aptos" w:hAnsi="Cambria" w:cs="Aptos"/>
        </w:rPr>
        <w:t>Tigerli</w:t>
      </w:r>
      <w:proofErr w:type="spellEnd"/>
      <w:r w:rsidRPr="005C0640">
        <w:rPr>
          <w:rFonts w:ascii="Cambria" w:eastAsia="Aptos" w:hAnsi="Cambria" w:cs="Aptos"/>
        </w:rPr>
        <w:t xml:space="preserve">“ Šveicarijoje bei </w:t>
      </w:r>
      <w:r w:rsidR="4F57B022" w:rsidRPr="005C0640">
        <w:rPr>
          <w:rFonts w:ascii="Cambria" w:eastAsia="Aptos" w:hAnsi="Cambria" w:cs="Aptos"/>
        </w:rPr>
        <w:t xml:space="preserve">urbanistinį pakrantės miestelį </w:t>
      </w:r>
      <w:r w:rsidRPr="005C0640">
        <w:rPr>
          <w:rFonts w:ascii="Cambria" w:eastAsia="Aptos" w:hAnsi="Cambria" w:cs="Aptos"/>
        </w:rPr>
        <w:t>„</w:t>
      </w:r>
      <w:proofErr w:type="spellStart"/>
      <w:r w:rsidRPr="005C0640">
        <w:rPr>
          <w:rFonts w:ascii="Cambria" w:eastAsia="Aptos" w:hAnsi="Cambria" w:cs="Aptos"/>
        </w:rPr>
        <w:t>Commonwealth</w:t>
      </w:r>
      <w:proofErr w:type="spellEnd"/>
      <w:r w:rsidRPr="005C0640">
        <w:rPr>
          <w:rFonts w:ascii="Cambria" w:eastAsia="Aptos" w:hAnsi="Cambria" w:cs="Aptos"/>
        </w:rPr>
        <w:t xml:space="preserve"> </w:t>
      </w:r>
      <w:proofErr w:type="spellStart"/>
      <w:r w:rsidRPr="005C0640">
        <w:rPr>
          <w:rFonts w:ascii="Cambria" w:eastAsia="Aptos" w:hAnsi="Cambria" w:cs="Aptos"/>
        </w:rPr>
        <w:t>Pier</w:t>
      </w:r>
      <w:proofErr w:type="spellEnd"/>
      <w:r w:rsidRPr="005C0640">
        <w:rPr>
          <w:rFonts w:ascii="Cambria" w:eastAsia="Aptos" w:hAnsi="Cambria" w:cs="Aptos"/>
        </w:rPr>
        <w:t xml:space="preserve">“ </w:t>
      </w:r>
      <w:r w:rsidR="026AEEEE" w:rsidRPr="005C0640">
        <w:rPr>
          <w:rFonts w:ascii="Cambria" w:hAnsi="Cambria"/>
        </w:rPr>
        <w:t xml:space="preserve">Bostone. „Nemunaičių“ kvartale jie bendradarbiaus </w:t>
      </w:r>
      <w:r w:rsidR="0BE515CC" w:rsidRPr="005C0640">
        <w:rPr>
          <w:rFonts w:ascii="Cambria" w:hAnsi="Cambria"/>
        </w:rPr>
        <w:t xml:space="preserve">su </w:t>
      </w:r>
      <w:r w:rsidR="20FFFD5D" w:rsidRPr="005C0640">
        <w:rPr>
          <w:rFonts w:ascii="Cambria" w:hAnsi="Cambria"/>
        </w:rPr>
        <w:t xml:space="preserve">Kauno A. </w:t>
      </w:r>
      <w:proofErr w:type="spellStart"/>
      <w:r w:rsidR="20FFFD5D" w:rsidRPr="005C0640">
        <w:rPr>
          <w:rFonts w:ascii="Cambria" w:hAnsi="Cambria"/>
        </w:rPr>
        <w:t>Kančo</w:t>
      </w:r>
      <w:proofErr w:type="spellEnd"/>
      <w:r w:rsidR="20FFFD5D" w:rsidRPr="005C0640">
        <w:rPr>
          <w:rFonts w:ascii="Cambria" w:hAnsi="Cambria"/>
        </w:rPr>
        <w:t xml:space="preserve"> architektų </w:t>
      </w:r>
      <w:r w:rsidR="4E205129" w:rsidRPr="005C0640">
        <w:rPr>
          <w:rFonts w:ascii="Cambria" w:hAnsi="Cambria"/>
        </w:rPr>
        <w:t>komanda, projektavusia Kauno doką</w:t>
      </w:r>
      <w:r w:rsidR="651D99D5" w:rsidRPr="005C0640">
        <w:rPr>
          <w:rFonts w:ascii="Cambria" w:hAnsi="Cambria"/>
        </w:rPr>
        <w:t xml:space="preserve">. </w:t>
      </w:r>
    </w:p>
    <w:p w14:paraId="4D78C09C" w14:textId="67A0385A" w:rsidR="008B7266" w:rsidRPr="005C0640" w:rsidRDefault="5C9E2758" w:rsidP="005C0640">
      <w:pPr>
        <w:jc w:val="both"/>
        <w:rPr>
          <w:rFonts w:ascii="Cambria" w:hAnsi="Cambria"/>
        </w:rPr>
      </w:pPr>
      <w:r w:rsidRPr="005C0640">
        <w:rPr>
          <w:rFonts w:ascii="Cambria" w:hAnsi="Cambria"/>
        </w:rPr>
        <w:t>„</w:t>
      </w:r>
      <w:r w:rsidR="194E91A0" w:rsidRPr="005C0640">
        <w:rPr>
          <w:rFonts w:ascii="Cambria" w:hAnsi="Cambria"/>
        </w:rPr>
        <w:t xml:space="preserve">Kairiajame Nemuno krante </w:t>
      </w:r>
      <w:r w:rsidR="62CC4806" w:rsidRPr="005C0640">
        <w:rPr>
          <w:rFonts w:ascii="Cambria" w:hAnsi="Cambria"/>
        </w:rPr>
        <w:t xml:space="preserve">augantis </w:t>
      </w:r>
      <w:r w:rsidR="194E91A0" w:rsidRPr="005C0640">
        <w:rPr>
          <w:rFonts w:ascii="Cambria" w:hAnsi="Cambria"/>
        </w:rPr>
        <w:t xml:space="preserve">naujas miesto centras – </w:t>
      </w:r>
      <w:r w:rsidR="5C6DE489" w:rsidRPr="005C0640">
        <w:rPr>
          <w:rFonts w:ascii="Cambria" w:hAnsi="Cambria"/>
        </w:rPr>
        <w:t>tai unikali galimybė Kaunui kurti šiuolaikišką, gyvą ir bendruomenišką miesto dalį.</w:t>
      </w:r>
      <w:r w:rsidRPr="005C0640">
        <w:rPr>
          <w:rFonts w:ascii="Cambria" w:hAnsi="Cambria"/>
        </w:rPr>
        <w:t xml:space="preserve"> Pasitelkę </w:t>
      </w:r>
      <w:r w:rsidR="7F1F6D10" w:rsidRPr="005C0640">
        <w:rPr>
          <w:rFonts w:ascii="Cambria" w:hAnsi="Cambria"/>
        </w:rPr>
        <w:t xml:space="preserve">pasaulyje </w:t>
      </w:r>
      <w:r w:rsidRPr="005C0640">
        <w:rPr>
          <w:rFonts w:ascii="Cambria" w:hAnsi="Cambria"/>
        </w:rPr>
        <w:t>pripažin</w:t>
      </w:r>
      <w:r w:rsidR="1DAA8881" w:rsidRPr="005C0640">
        <w:rPr>
          <w:rFonts w:ascii="Cambria" w:hAnsi="Cambria"/>
        </w:rPr>
        <w:t>tus</w:t>
      </w:r>
      <w:r w:rsidRPr="005C0640">
        <w:rPr>
          <w:rFonts w:ascii="Cambria" w:hAnsi="Cambria"/>
        </w:rPr>
        <w:t xml:space="preserve"> architektus, siekiame, kad „Nemunaičių“ kvartalas būtų ne tik novatoriškas ir estetiškas, bet ir darniai įsilietų į miesto audinį, </w:t>
      </w:r>
      <w:r w:rsidR="5E777ADA" w:rsidRPr="005C0640">
        <w:rPr>
          <w:rFonts w:ascii="Cambria" w:hAnsi="Cambria"/>
        </w:rPr>
        <w:t xml:space="preserve">papildytų </w:t>
      </w:r>
      <w:r w:rsidRPr="005C0640">
        <w:rPr>
          <w:rFonts w:ascii="Cambria" w:hAnsi="Cambria"/>
        </w:rPr>
        <w:t xml:space="preserve">Kauno dvasią. Kurdami žmogui patogias erdves – nuo žaliųjų skverų iki pėsčiųjų alėjų – kartu puoselėjame bendruomeniškumą ir sugrąžiname miestui ryšį su upės pakrante“, – </w:t>
      </w:r>
      <w:r w:rsidR="17C270AB" w:rsidRPr="005C0640">
        <w:rPr>
          <w:rFonts w:ascii="Cambria" w:hAnsi="Cambria"/>
        </w:rPr>
        <w:t xml:space="preserve"> sako „Nemunaičius“ plėtojančios „SBA Urban“ įmonės „Urban LIVE“ direktorius Andrius Mikalauskas.</w:t>
      </w:r>
    </w:p>
    <w:p w14:paraId="5FA7673D" w14:textId="5721EFD2" w:rsidR="00AA1EE5" w:rsidRPr="005C0640" w:rsidRDefault="20FFFD5D" w:rsidP="005C0640">
      <w:pPr>
        <w:jc w:val="both"/>
        <w:rPr>
          <w:rFonts w:ascii="Cambria" w:hAnsi="Cambria"/>
        </w:rPr>
      </w:pPr>
      <w:r w:rsidRPr="005C0640">
        <w:rPr>
          <w:rFonts w:ascii="Cambria" w:hAnsi="Cambria"/>
          <w:b/>
          <w:bCs/>
        </w:rPr>
        <w:t xml:space="preserve">Tarptautinė koncepcija įkvėpta Kauno </w:t>
      </w:r>
      <w:r w:rsidR="37BD26D5" w:rsidRPr="005C0640">
        <w:rPr>
          <w:rFonts w:ascii="Cambria" w:hAnsi="Cambria"/>
          <w:b/>
          <w:bCs/>
        </w:rPr>
        <w:t xml:space="preserve">kraštovaizdžio </w:t>
      </w:r>
      <w:r w:rsidRPr="005C0640">
        <w:rPr>
          <w:rFonts w:ascii="Cambria" w:hAnsi="Cambria"/>
          <w:b/>
          <w:bCs/>
        </w:rPr>
        <w:t>ir istorijos</w:t>
      </w:r>
    </w:p>
    <w:p w14:paraId="5206D63B" w14:textId="77777777" w:rsidR="00AA1EE5" w:rsidRPr="005C0640" w:rsidRDefault="001562F4" w:rsidP="005C0640">
      <w:pPr>
        <w:jc w:val="both"/>
        <w:rPr>
          <w:rFonts w:ascii="Cambria" w:hAnsi="Cambria"/>
        </w:rPr>
      </w:pPr>
      <w:r w:rsidRPr="005C0640">
        <w:rPr>
          <w:rFonts w:ascii="Cambria" w:hAnsi="Cambria"/>
        </w:rPr>
        <w:t xml:space="preserve">SHL architektų komanda pabrėžia, kad Kaunas – miestas, užaugęs dviejų upių santakoje – jiems tapo kūrybiniu atspirties tašku. </w:t>
      </w:r>
    </w:p>
    <w:p w14:paraId="56E25257" w14:textId="26D4F508" w:rsidR="00817F5A" w:rsidRPr="005C0640" w:rsidRDefault="20FFFD5D" w:rsidP="005C0640">
      <w:pPr>
        <w:jc w:val="both"/>
        <w:rPr>
          <w:rFonts w:ascii="Cambria" w:hAnsi="Cambria"/>
        </w:rPr>
      </w:pPr>
      <w:r w:rsidRPr="005C0640">
        <w:rPr>
          <w:rFonts w:ascii="Cambria" w:hAnsi="Cambria"/>
        </w:rPr>
        <w:t>„</w:t>
      </w:r>
      <w:r w:rsidR="602216E0" w:rsidRPr="005C0640">
        <w:rPr>
          <w:rFonts w:ascii="Cambria" w:hAnsi="Cambria"/>
        </w:rPr>
        <w:t>Nors Kaunas palaipsniui nutolo nuo tradicinių ryšių su upėmis, „Nemunaiči</w:t>
      </w:r>
      <w:r w:rsidR="120B2A7D" w:rsidRPr="005C0640">
        <w:rPr>
          <w:rFonts w:ascii="Cambria" w:hAnsi="Cambria"/>
        </w:rPr>
        <w:t>ų</w:t>
      </w:r>
      <w:r w:rsidR="602216E0" w:rsidRPr="005C0640">
        <w:rPr>
          <w:rFonts w:ascii="Cambria" w:hAnsi="Cambria"/>
        </w:rPr>
        <w:t>“</w:t>
      </w:r>
      <w:r w:rsidR="120B2A7D" w:rsidRPr="005C0640">
        <w:rPr>
          <w:rFonts w:ascii="Cambria" w:hAnsi="Cambria"/>
        </w:rPr>
        <w:t xml:space="preserve"> kvartalas</w:t>
      </w:r>
      <w:r w:rsidR="602216E0" w:rsidRPr="005C0640">
        <w:rPr>
          <w:rFonts w:ascii="Cambria" w:hAnsi="Cambria"/>
        </w:rPr>
        <w:t xml:space="preserve"> suteikia galimybę atgaivinti miesto santykį su upėmis ir plėtoti išskirtinę architektūrą, gimusią iš turtingos bendruomenės, kadaise klestėjusios prie vandens pakrantės</w:t>
      </w:r>
      <w:r w:rsidRPr="005C0640">
        <w:rPr>
          <w:rFonts w:ascii="Cambria" w:hAnsi="Cambria"/>
        </w:rPr>
        <w:t>“, – sako SHL</w:t>
      </w:r>
      <w:r w:rsidR="68D9C48A" w:rsidRPr="005C0640">
        <w:rPr>
          <w:rFonts w:ascii="Cambria" w:hAnsi="Cambria"/>
        </w:rPr>
        <w:t xml:space="preserve"> partneris Kopenhagoje </w:t>
      </w:r>
      <w:r w:rsidR="68D9C48A" w:rsidRPr="005C0640">
        <w:rPr>
          <w:rFonts w:ascii="Cambria" w:eastAsia="Aptos" w:hAnsi="Cambria" w:cs="Aptos"/>
        </w:rPr>
        <w:t>Rene Nedergaard</w:t>
      </w:r>
      <w:r w:rsidRPr="005C0640">
        <w:rPr>
          <w:rFonts w:ascii="Cambria" w:hAnsi="Cambria"/>
        </w:rPr>
        <w:t xml:space="preserve">. </w:t>
      </w:r>
    </w:p>
    <w:p w14:paraId="7EFC8D98" w14:textId="670F8A3C" w:rsidR="001562F4" w:rsidRPr="005C0640" w:rsidRDefault="20FFFD5D" w:rsidP="005C0640">
      <w:pPr>
        <w:jc w:val="both"/>
        <w:rPr>
          <w:rFonts w:ascii="Cambria" w:hAnsi="Cambria"/>
        </w:rPr>
      </w:pPr>
      <w:r w:rsidRPr="005C0640">
        <w:rPr>
          <w:rFonts w:ascii="Cambria" w:hAnsi="Cambria"/>
        </w:rPr>
        <w:t xml:space="preserve"> SHL – daugiau nei 25 metų patirtį turinti, daugybę apdovanojimų pelniusi Skandinavijos architektų studija, pasižyminti inovatyviu ir tvariu požiūriu</w:t>
      </w:r>
      <w:r w:rsidR="4B2225E7" w:rsidRPr="005C0640">
        <w:rPr>
          <w:rFonts w:ascii="Cambria" w:hAnsi="Cambria"/>
        </w:rPr>
        <w:t xml:space="preserve"> į urbanistinį planavimą bei </w:t>
      </w:r>
      <w:r w:rsidR="4B2225E7" w:rsidRPr="005C0640">
        <w:rPr>
          <w:rFonts w:ascii="Cambria" w:eastAsia="Aptos" w:hAnsi="Cambria" w:cs="Aptos"/>
        </w:rPr>
        <w:t>mišrios paskirties kvartalus</w:t>
      </w:r>
      <w:r w:rsidRPr="005C0640">
        <w:rPr>
          <w:rFonts w:ascii="Cambria" w:hAnsi="Cambria"/>
        </w:rPr>
        <w:t xml:space="preserve">. Partnerystė su A. </w:t>
      </w:r>
      <w:proofErr w:type="spellStart"/>
      <w:r w:rsidRPr="005C0640">
        <w:rPr>
          <w:rFonts w:ascii="Cambria" w:hAnsi="Cambria"/>
        </w:rPr>
        <w:t>Kančo</w:t>
      </w:r>
      <w:proofErr w:type="spellEnd"/>
      <w:r w:rsidRPr="005C0640">
        <w:rPr>
          <w:rFonts w:ascii="Cambria" w:hAnsi="Cambria"/>
        </w:rPr>
        <w:t xml:space="preserve"> studija padeda užtikrinti, kad kuriama architektūra ne tik atitiktų aukščiausius tarptautinius standartus, bet ir derėtų prie vietos konteksto.</w:t>
      </w:r>
    </w:p>
    <w:p w14:paraId="32465FDD" w14:textId="1B7E5F85" w:rsidR="00B61018" w:rsidRPr="005C0640" w:rsidRDefault="1655A2B7" w:rsidP="005C0640">
      <w:pPr>
        <w:jc w:val="both"/>
        <w:rPr>
          <w:rFonts w:ascii="Cambria" w:hAnsi="Cambria"/>
          <w:b/>
          <w:bCs/>
        </w:rPr>
      </w:pPr>
      <w:r w:rsidRPr="005C0640">
        <w:rPr>
          <w:rFonts w:ascii="Cambria" w:hAnsi="Cambria"/>
          <w:b/>
          <w:bCs/>
        </w:rPr>
        <w:t xml:space="preserve">Išskirtinis dėmesys </w:t>
      </w:r>
      <w:r w:rsidRPr="005C0640">
        <w:rPr>
          <w:rFonts w:ascii="Cambria" w:hAnsi="Cambria"/>
        </w:rPr>
        <w:t>–</w:t>
      </w:r>
      <w:r w:rsidRPr="005C0640">
        <w:rPr>
          <w:rFonts w:ascii="Cambria" w:hAnsi="Cambria"/>
          <w:b/>
          <w:bCs/>
        </w:rPr>
        <w:t xml:space="preserve"> viešoms erdvėms </w:t>
      </w:r>
    </w:p>
    <w:p w14:paraId="7C6A6FF9" w14:textId="1248C2A2" w:rsidR="00E13CF4" w:rsidRPr="005C0640" w:rsidRDefault="50559EF4" w:rsidP="005C0640">
      <w:pPr>
        <w:jc w:val="both"/>
        <w:rPr>
          <w:rFonts w:ascii="Cambria" w:hAnsi="Cambria"/>
        </w:rPr>
      </w:pPr>
      <w:r w:rsidRPr="005C0640">
        <w:rPr>
          <w:rFonts w:ascii="Cambria" w:hAnsi="Cambria"/>
        </w:rPr>
        <w:t xml:space="preserve">SHL projektuos du </w:t>
      </w:r>
      <w:r w:rsidR="20FFFD5D" w:rsidRPr="005C0640">
        <w:rPr>
          <w:rFonts w:ascii="Cambria" w:hAnsi="Cambria"/>
        </w:rPr>
        <w:t xml:space="preserve">„Nemunaičių“ kvartalo </w:t>
      </w:r>
      <w:r w:rsidRPr="005C0640">
        <w:rPr>
          <w:rFonts w:ascii="Cambria" w:hAnsi="Cambria"/>
        </w:rPr>
        <w:t>gyvenamuosius kompleksus, kuri</w:t>
      </w:r>
      <w:r w:rsidR="49E17069" w:rsidRPr="005C0640">
        <w:rPr>
          <w:rFonts w:ascii="Cambria" w:hAnsi="Cambria"/>
        </w:rPr>
        <w:t xml:space="preserve">uose bendrai numatyta įrengti apie 220 butų. </w:t>
      </w:r>
      <w:r w:rsidRPr="005C0640">
        <w:rPr>
          <w:rFonts w:ascii="Cambria" w:hAnsi="Cambria"/>
        </w:rPr>
        <w:t xml:space="preserve"> </w:t>
      </w:r>
      <w:r w:rsidR="20FFFD5D" w:rsidRPr="005C0640">
        <w:rPr>
          <w:rFonts w:ascii="Cambria" w:hAnsi="Cambria"/>
        </w:rPr>
        <w:t>Pastatų aukšti</w:t>
      </w:r>
      <w:r w:rsidR="766EC5FB" w:rsidRPr="005C0640">
        <w:rPr>
          <w:rFonts w:ascii="Cambria" w:hAnsi="Cambria"/>
        </w:rPr>
        <w:t>s</w:t>
      </w:r>
      <w:r w:rsidR="20FFFD5D" w:rsidRPr="005C0640">
        <w:rPr>
          <w:rFonts w:ascii="Cambria" w:hAnsi="Cambria"/>
        </w:rPr>
        <w:t xml:space="preserve"> sieks </w:t>
      </w:r>
      <w:r w:rsidR="005F64C2" w:rsidRPr="005C0640">
        <w:rPr>
          <w:rFonts w:ascii="Cambria" w:hAnsi="Cambria"/>
        </w:rPr>
        <w:t>iki 3</w:t>
      </w:r>
      <w:r w:rsidR="20FFFD5D" w:rsidRPr="005C0640">
        <w:rPr>
          <w:rFonts w:ascii="Cambria" w:hAnsi="Cambria"/>
        </w:rPr>
        <w:t>0 metrų</w:t>
      </w:r>
      <w:r w:rsidR="766EC5FB" w:rsidRPr="005C0640">
        <w:rPr>
          <w:rFonts w:ascii="Cambria" w:hAnsi="Cambria"/>
        </w:rPr>
        <w:t xml:space="preserve"> – jis pasirinktas ne atsitiktinai. L</w:t>
      </w:r>
      <w:r w:rsidR="20FFFD5D" w:rsidRPr="005C0640">
        <w:rPr>
          <w:rFonts w:ascii="Cambria" w:hAnsi="Cambria"/>
        </w:rPr>
        <w:t xml:space="preserve">aipsniškas, į viršų kylantis siluetas formuoja harmoningą urbanistinę kompoziciją ir neužstoja panoramos į Aleksoto šlaitus. </w:t>
      </w:r>
    </w:p>
    <w:p w14:paraId="53953BDB" w14:textId="099EF63B" w:rsidR="00025926" w:rsidRPr="005C0640" w:rsidRDefault="20FFFD5D" w:rsidP="005C0640">
      <w:pPr>
        <w:jc w:val="both"/>
        <w:rPr>
          <w:rFonts w:ascii="Cambria" w:hAnsi="Cambria"/>
        </w:rPr>
      </w:pPr>
      <w:r w:rsidRPr="005C0640">
        <w:rPr>
          <w:rFonts w:ascii="Cambria" w:hAnsi="Cambria"/>
        </w:rPr>
        <w:t xml:space="preserve">Projektuodami aukštesnius tūrius SHL architektai itin kruopščiai modeliuoja jų išdėstymą, kad užtikrintų optimalų saulės šviesos patekimą tiek į gyvenamąsias erdves, tiek į kiemus ir skverus visą dieną. Pastatai suplanuoti terasomis ir atitraukimais taip, kad vieni kitų neužstotų – </w:t>
      </w:r>
      <w:r w:rsidRPr="005C0640">
        <w:rPr>
          <w:rFonts w:ascii="Cambria" w:hAnsi="Cambria"/>
        </w:rPr>
        <w:lastRenderedPageBreak/>
        <w:t>kvartalo urbanistinis planas tiesiogine prasme suformuotas</w:t>
      </w:r>
      <w:r w:rsidR="089FF427" w:rsidRPr="005C0640">
        <w:rPr>
          <w:rFonts w:ascii="Cambria" w:hAnsi="Cambria"/>
        </w:rPr>
        <w:t xml:space="preserve"> pagal saulės šviesą</w:t>
      </w:r>
      <w:r w:rsidRPr="005C0640">
        <w:rPr>
          <w:rFonts w:ascii="Cambria" w:hAnsi="Cambria"/>
        </w:rPr>
        <w:t xml:space="preserve">. Tokie sprendimai padeda </w:t>
      </w:r>
      <w:r w:rsidR="1C2EAB46" w:rsidRPr="005C0640">
        <w:rPr>
          <w:rFonts w:ascii="Cambria" w:hAnsi="Cambria"/>
        </w:rPr>
        <w:t xml:space="preserve">naujai kuriamą </w:t>
      </w:r>
      <w:r w:rsidRPr="005C0640">
        <w:rPr>
          <w:rFonts w:ascii="Cambria" w:hAnsi="Cambria"/>
        </w:rPr>
        <w:t xml:space="preserve">teritoriją </w:t>
      </w:r>
      <w:r w:rsidR="139F5B38" w:rsidRPr="005C0640">
        <w:rPr>
          <w:rFonts w:ascii="Cambria" w:hAnsi="Cambria"/>
        </w:rPr>
        <w:t xml:space="preserve">paversti </w:t>
      </w:r>
      <w:r w:rsidRPr="005C0640">
        <w:rPr>
          <w:rFonts w:ascii="Cambria" w:hAnsi="Cambria"/>
        </w:rPr>
        <w:t>gyvybing</w:t>
      </w:r>
      <w:r w:rsidR="6342920B" w:rsidRPr="005C0640">
        <w:rPr>
          <w:rFonts w:ascii="Cambria" w:hAnsi="Cambria"/>
        </w:rPr>
        <w:t>a</w:t>
      </w:r>
      <w:r w:rsidRPr="005C0640">
        <w:rPr>
          <w:rFonts w:ascii="Cambria" w:hAnsi="Cambria"/>
        </w:rPr>
        <w:t xml:space="preserve"> miesto dal</w:t>
      </w:r>
      <w:r w:rsidR="2FAD2177" w:rsidRPr="005C0640">
        <w:rPr>
          <w:rFonts w:ascii="Cambria" w:hAnsi="Cambria"/>
        </w:rPr>
        <w:t>imi</w:t>
      </w:r>
      <w:r w:rsidRPr="005C0640">
        <w:rPr>
          <w:rFonts w:ascii="Cambria" w:hAnsi="Cambria"/>
        </w:rPr>
        <w:t>, išlaikant žmogui priimtiną mastelį.</w:t>
      </w:r>
    </w:p>
    <w:p w14:paraId="21A84561" w14:textId="3D1C1CA8" w:rsidR="001562F4" w:rsidRPr="005C0640" w:rsidRDefault="20FFFD5D" w:rsidP="005C0640">
      <w:pPr>
        <w:jc w:val="both"/>
        <w:rPr>
          <w:rFonts w:ascii="Cambria" w:hAnsi="Cambria"/>
        </w:rPr>
      </w:pPr>
      <w:r w:rsidRPr="005C0640">
        <w:rPr>
          <w:rFonts w:ascii="Cambria" w:hAnsi="Cambria"/>
        </w:rPr>
        <w:t xml:space="preserve">Kiekviena viešoji erdvė šiame projekte suplanuota galvojant apie žmogų – nuo jaukių pėsčiųjų gatvelių iki įvairaus dydžio kiemų ir aikščių, pritaikytų bendruomeniniam gyvenimui. Kvartalas bus ne tik estetiškai patrauklus, bet ir gyvas – architektūriniai sprendimai skatina žmones susitikti, bendrauti, kurti stiprią, ilgaamžę bendruomenę. </w:t>
      </w:r>
      <w:proofErr w:type="spellStart"/>
      <w:r w:rsidRPr="005C0640">
        <w:rPr>
          <w:rFonts w:ascii="Cambria" w:hAnsi="Cambria"/>
        </w:rPr>
        <w:t>Perimetrinis</w:t>
      </w:r>
      <w:proofErr w:type="spellEnd"/>
      <w:r w:rsidRPr="005C0640">
        <w:rPr>
          <w:rFonts w:ascii="Cambria" w:hAnsi="Cambria"/>
        </w:rPr>
        <w:t xml:space="preserve"> pastatų išdėstymas aiškiai atskirs viešąsias ir privačias zonas, o architektūros įvairovė kurs natūraliai susiformavusio miesto dalies įspūdį.</w:t>
      </w:r>
    </w:p>
    <w:p w14:paraId="40FBE8B3" w14:textId="3CFC42F2" w:rsidR="00D808F6" w:rsidRPr="005C0640" w:rsidRDefault="59B4D120" w:rsidP="005C0640">
      <w:pPr>
        <w:jc w:val="both"/>
        <w:rPr>
          <w:rFonts w:ascii="Cambria" w:hAnsi="Cambria"/>
          <w:highlight w:val="yellow"/>
        </w:rPr>
      </w:pPr>
      <w:r w:rsidRPr="005C0640">
        <w:rPr>
          <w:rFonts w:ascii="Cambria" w:hAnsi="Cambria"/>
        </w:rPr>
        <w:t>Viso</w:t>
      </w:r>
      <w:r w:rsidR="7D58C3BD" w:rsidRPr="005C0640">
        <w:rPr>
          <w:rFonts w:ascii="Cambria" w:hAnsi="Cambria"/>
        </w:rPr>
        <w:t>s</w:t>
      </w:r>
      <w:r w:rsidRPr="005C0640">
        <w:rPr>
          <w:rFonts w:ascii="Cambria" w:hAnsi="Cambria"/>
        </w:rPr>
        <w:t xml:space="preserve"> </w:t>
      </w:r>
      <w:r w:rsidR="1A92F131" w:rsidRPr="005C0640">
        <w:rPr>
          <w:rFonts w:ascii="Cambria" w:hAnsi="Cambria"/>
        </w:rPr>
        <w:t xml:space="preserve">naujos plėtros </w:t>
      </w:r>
      <w:r w:rsidRPr="005C0640">
        <w:rPr>
          <w:rFonts w:ascii="Cambria" w:hAnsi="Cambria"/>
        </w:rPr>
        <w:t>k</w:t>
      </w:r>
      <w:r w:rsidR="18B2999F" w:rsidRPr="005C0640">
        <w:rPr>
          <w:rFonts w:ascii="Cambria" w:hAnsi="Cambria"/>
        </w:rPr>
        <w:t xml:space="preserve">vartalo vystymas bus vykdomas </w:t>
      </w:r>
      <w:r w:rsidR="324F329E" w:rsidRPr="005C0640">
        <w:rPr>
          <w:rFonts w:ascii="Cambria" w:hAnsi="Cambria"/>
        </w:rPr>
        <w:t xml:space="preserve">3 </w:t>
      </w:r>
      <w:r w:rsidR="18B2999F" w:rsidRPr="005C0640">
        <w:rPr>
          <w:rFonts w:ascii="Cambria" w:hAnsi="Cambria"/>
        </w:rPr>
        <w:t xml:space="preserve">etapais. </w:t>
      </w:r>
      <w:r w:rsidR="3F46C0EA" w:rsidRPr="005C0640">
        <w:rPr>
          <w:rFonts w:ascii="Cambria" w:hAnsi="Cambria"/>
        </w:rPr>
        <w:t>Pirmo</w:t>
      </w:r>
      <w:r w:rsidR="18B2999F" w:rsidRPr="005C0640">
        <w:rPr>
          <w:rFonts w:ascii="Cambria" w:hAnsi="Cambria"/>
        </w:rPr>
        <w:t xml:space="preserve"> etapo projektavimas numatytas 2025–2026 m. Statybos prasidės </w:t>
      </w:r>
      <w:r w:rsidR="5A7A0430" w:rsidRPr="005C0640">
        <w:rPr>
          <w:rFonts w:ascii="Cambria" w:hAnsi="Cambria"/>
        </w:rPr>
        <w:t>iš karto gavus visus statybą leidžiančius dokumentus</w:t>
      </w:r>
      <w:r w:rsidR="18B2999F" w:rsidRPr="005C0640">
        <w:rPr>
          <w:rFonts w:ascii="Cambria" w:hAnsi="Cambria"/>
        </w:rPr>
        <w:t xml:space="preserve">, o viso, 6 hektarų rajono plėtrą planuojama užbaigti iki 2031 m. </w:t>
      </w:r>
    </w:p>
    <w:sectPr w:rsidR="00D808F6" w:rsidRPr="005C064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6A8"/>
    <w:rsid w:val="00006555"/>
    <w:rsid w:val="00020B8E"/>
    <w:rsid w:val="00025926"/>
    <w:rsid w:val="000378BA"/>
    <w:rsid w:val="00046A7F"/>
    <w:rsid w:val="000567A1"/>
    <w:rsid w:val="00082D6A"/>
    <w:rsid w:val="000A78A5"/>
    <w:rsid w:val="000B5F69"/>
    <w:rsid w:val="000C0E25"/>
    <w:rsid w:val="000D0171"/>
    <w:rsid w:val="000F2FF0"/>
    <w:rsid w:val="001227B1"/>
    <w:rsid w:val="00131F66"/>
    <w:rsid w:val="001443BE"/>
    <w:rsid w:val="00147C79"/>
    <w:rsid w:val="00155F5E"/>
    <w:rsid w:val="001562F4"/>
    <w:rsid w:val="00156EEF"/>
    <w:rsid w:val="00172CB9"/>
    <w:rsid w:val="00187036"/>
    <w:rsid w:val="00193597"/>
    <w:rsid w:val="001A3CB6"/>
    <w:rsid w:val="001A3EB2"/>
    <w:rsid w:val="001C4674"/>
    <w:rsid w:val="001F407F"/>
    <w:rsid w:val="002071C0"/>
    <w:rsid w:val="00212808"/>
    <w:rsid w:val="00221087"/>
    <w:rsid w:val="002409E5"/>
    <w:rsid w:val="00241041"/>
    <w:rsid w:val="00241199"/>
    <w:rsid w:val="002611F7"/>
    <w:rsid w:val="00264F5B"/>
    <w:rsid w:val="00270676"/>
    <w:rsid w:val="00272E20"/>
    <w:rsid w:val="002769AF"/>
    <w:rsid w:val="00283334"/>
    <w:rsid w:val="002878C2"/>
    <w:rsid w:val="0029619A"/>
    <w:rsid w:val="002964E7"/>
    <w:rsid w:val="002A78B0"/>
    <w:rsid w:val="002B27D6"/>
    <w:rsid w:val="002C72D1"/>
    <w:rsid w:val="002D2D86"/>
    <w:rsid w:val="002D6AB0"/>
    <w:rsid w:val="002E4358"/>
    <w:rsid w:val="002F08EC"/>
    <w:rsid w:val="002F0FE2"/>
    <w:rsid w:val="002F2C10"/>
    <w:rsid w:val="00306DD7"/>
    <w:rsid w:val="00312254"/>
    <w:rsid w:val="00322A10"/>
    <w:rsid w:val="003410F0"/>
    <w:rsid w:val="003457E8"/>
    <w:rsid w:val="00362317"/>
    <w:rsid w:val="0037181D"/>
    <w:rsid w:val="0039373D"/>
    <w:rsid w:val="003A2B75"/>
    <w:rsid w:val="003A3DFB"/>
    <w:rsid w:val="003B145A"/>
    <w:rsid w:val="003B7BA3"/>
    <w:rsid w:val="003C0652"/>
    <w:rsid w:val="003E3D24"/>
    <w:rsid w:val="003F2D3C"/>
    <w:rsid w:val="0040574F"/>
    <w:rsid w:val="00423608"/>
    <w:rsid w:val="004371F2"/>
    <w:rsid w:val="0047052B"/>
    <w:rsid w:val="00482423"/>
    <w:rsid w:val="004A2218"/>
    <w:rsid w:val="004A3036"/>
    <w:rsid w:val="004A6A31"/>
    <w:rsid w:val="004A6C14"/>
    <w:rsid w:val="004D3F17"/>
    <w:rsid w:val="004E148C"/>
    <w:rsid w:val="004E3A28"/>
    <w:rsid w:val="004F2BAA"/>
    <w:rsid w:val="004F3D91"/>
    <w:rsid w:val="005305D1"/>
    <w:rsid w:val="00532AEE"/>
    <w:rsid w:val="00557E42"/>
    <w:rsid w:val="00563FBC"/>
    <w:rsid w:val="005677DA"/>
    <w:rsid w:val="0057537C"/>
    <w:rsid w:val="00583D74"/>
    <w:rsid w:val="005A4813"/>
    <w:rsid w:val="005A5B35"/>
    <w:rsid w:val="005B5EB9"/>
    <w:rsid w:val="005C0640"/>
    <w:rsid w:val="005C375A"/>
    <w:rsid w:val="005C3BE9"/>
    <w:rsid w:val="005D0F6F"/>
    <w:rsid w:val="005D6A1B"/>
    <w:rsid w:val="005D7BE5"/>
    <w:rsid w:val="005F1AE9"/>
    <w:rsid w:val="005F5052"/>
    <w:rsid w:val="005F5F51"/>
    <w:rsid w:val="005F64C2"/>
    <w:rsid w:val="00617D05"/>
    <w:rsid w:val="00626A8B"/>
    <w:rsid w:val="006366B2"/>
    <w:rsid w:val="006376E1"/>
    <w:rsid w:val="0065324A"/>
    <w:rsid w:val="006559D6"/>
    <w:rsid w:val="0066613E"/>
    <w:rsid w:val="00673127"/>
    <w:rsid w:val="006913B0"/>
    <w:rsid w:val="006A370A"/>
    <w:rsid w:val="006B3162"/>
    <w:rsid w:val="006B3740"/>
    <w:rsid w:val="006C6540"/>
    <w:rsid w:val="006C65A4"/>
    <w:rsid w:val="006E048E"/>
    <w:rsid w:val="006E36A8"/>
    <w:rsid w:val="00704477"/>
    <w:rsid w:val="00710D42"/>
    <w:rsid w:val="0071582E"/>
    <w:rsid w:val="00725321"/>
    <w:rsid w:val="00737419"/>
    <w:rsid w:val="00745687"/>
    <w:rsid w:val="00766523"/>
    <w:rsid w:val="00790C3C"/>
    <w:rsid w:val="00792026"/>
    <w:rsid w:val="007B3A1B"/>
    <w:rsid w:val="007C1851"/>
    <w:rsid w:val="007C26F3"/>
    <w:rsid w:val="007E2866"/>
    <w:rsid w:val="007E6F6E"/>
    <w:rsid w:val="007F204E"/>
    <w:rsid w:val="007F74F6"/>
    <w:rsid w:val="008109EF"/>
    <w:rsid w:val="00817F5A"/>
    <w:rsid w:val="0083751E"/>
    <w:rsid w:val="0084387B"/>
    <w:rsid w:val="00851255"/>
    <w:rsid w:val="008667C7"/>
    <w:rsid w:val="0087151B"/>
    <w:rsid w:val="008B15AE"/>
    <w:rsid w:val="008B601E"/>
    <w:rsid w:val="008B7266"/>
    <w:rsid w:val="008D58D1"/>
    <w:rsid w:val="008E30A0"/>
    <w:rsid w:val="009049C8"/>
    <w:rsid w:val="0091326A"/>
    <w:rsid w:val="00925587"/>
    <w:rsid w:val="00927B34"/>
    <w:rsid w:val="00934462"/>
    <w:rsid w:val="0094353E"/>
    <w:rsid w:val="0094740F"/>
    <w:rsid w:val="009600E3"/>
    <w:rsid w:val="009607EC"/>
    <w:rsid w:val="00976CC3"/>
    <w:rsid w:val="00976E67"/>
    <w:rsid w:val="009B6075"/>
    <w:rsid w:val="009C7128"/>
    <w:rsid w:val="009E4E93"/>
    <w:rsid w:val="009F1E67"/>
    <w:rsid w:val="009F3631"/>
    <w:rsid w:val="009F3D15"/>
    <w:rsid w:val="009F5FC0"/>
    <w:rsid w:val="00A000C0"/>
    <w:rsid w:val="00A00A75"/>
    <w:rsid w:val="00A06E1E"/>
    <w:rsid w:val="00A10D03"/>
    <w:rsid w:val="00A215E9"/>
    <w:rsid w:val="00A5015C"/>
    <w:rsid w:val="00A60983"/>
    <w:rsid w:val="00A61D16"/>
    <w:rsid w:val="00A6217B"/>
    <w:rsid w:val="00A62BCB"/>
    <w:rsid w:val="00A64C90"/>
    <w:rsid w:val="00A762E7"/>
    <w:rsid w:val="00A92140"/>
    <w:rsid w:val="00AA185F"/>
    <w:rsid w:val="00AA1EE5"/>
    <w:rsid w:val="00AB40DB"/>
    <w:rsid w:val="00AD53BB"/>
    <w:rsid w:val="00AD78D6"/>
    <w:rsid w:val="00AE5706"/>
    <w:rsid w:val="00B20C37"/>
    <w:rsid w:val="00B2265F"/>
    <w:rsid w:val="00B27E50"/>
    <w:rsid w:val="00B41BFD"/>
    <w:rsid w:val="00B61018"/>
    <w:rsid w:val="00B84794"/>
    <w:rsid w:val="00B869F1"/>
    <w:rsid w:val="00B92FA8"/>
    <w:rsid w:val="00B93683"/>
    <w:rsid w:val="00B93FDC"/>
    <w:rsid w:val="00B9420F"/>
    <w:rsid w:val="00BB475C"/>
    <w:rsid w:val="00BB65AE"/>
    <w:rsid w:val="00BC1D22"/>
    <w:rsid w:val="00BC62C5"/>
    <w:rsid w:val="00BD32A1"/>
    <w:rsid w:val="00BD4862"/>
    <w:rsid w:val="00BE0D56"/>
    <w:rsid w:val="00BF1A83"/>
    <w:rsid w:val="00BF1DDA"/>
    <w:rsid w:val="00BF47AF"/>
    <w:rsid w:val="00C16E92"/>
    <w:rsid w:val="00C24024"/>
    <w:rsid w:val="00C331FD"/>
    <w:rsid w:val="00C44C7E"/>
    <w:rsid w:val="00C46D4C"/>
    <w:rsid w:val="00C5062E"/>
    <w:rsid w:val="00C60544"/>
    <w:rsid w:val="00C6361A"/>
    <w:rsid w:val="00C65B21"/>
    <w:rsid w:val="00C81CC7"/>
    <w:rsid w:val="00CA7247"/>
    <w:rsid w:val="00CB0C3F"/>
    <w:rsid w:val="00CB1383"/>
    <w:rsid w:val="00CB5527"/>
    <w:rsid w:val="00CE0A06"/>
    <w:rsid w:val="00CE0AB0"/>
    <w:rsid w:val="00D029AE"/>
    <w:rsid w:val="00D02D5E"/>
    <w:rsid w:val="00D13516"/>
    <w:rsid w:val="00D1769E"/>
    <w:rsid w:val="00D24A9F"/>
    <w:rsid w:val="00D44A8D"/>
    <w:rsid w:val="00D63A12"/>
    <w:rsid w:val="00D808F6"/>
    <w:rsid w:val="00D84FC8"/>
    <w:rsid w:val="00D9128F"/>
    <w:rsid w:val="00DA0D79"/>
    <w:rsid w:val="00DA588A"/>
    <w:rsid w:val="00DA7E78"/>
    <w:rsid w:val="00DD2FF8"/>
    <w:rsid w:val="00DE62D4"/>
    <w:rsid w:val="00DF102D"/>
    <w:rsid w:val="00DF179B"/>
    <w:rsid w:val="00DF3324"/>
    <w:rsid w:val="00DF48F9"/>
    <w:rsid w:val="00DF7B2A"/>
    <w:rsid w:val="00E13CF4"/>
    <w:rsid w:val="00E27409"/>
    <w:rsid w:val="00E27FF4"/>
    <w:rsid w:val="00E31874"/>
    <w:rsid w:val="00E3588E"/>
    <w:rsid w:val="00E5192D"/>
    <w:rsid w:val="00E63D0B"/>
    <w:rsid w:val="00E95748"/>
    <w:rsid w:val="00E96D0C"/>
    <w:rsid w:val="00ED25AF"/>
    <w:rsid w:val="00ED2957"/>
    <w:rsid w:val="00ED6074"/>
    <w:rsid w:val="00EF63B3"/>
    <w:rsid w:val="00F03880"/>
    <w:rsid w:val="00F04D10"/>
    <w:rsid w:val="00F06782"/>
    <w:rsid w:val="00F16011"/>
    <w:rsid w:val="00F235F2"/>
    <w:rsid w:val="00F25AF0"/>
    <w:rsid w:val="00F312D6"/>
    <w:rsid w:val="00F32D83"/>
    <w:rsid w:val="00F36276"/>
    <w:rsid w:val="00F428BD"/>
    <w:rsid w:val="00F63424"/>
    <w:rsid w:val="00F775C0"/>
    <w:rsid w:val="00F85617"/>
    <w:rsid w:val="00FC14E6"/>
    <w:rsid w:val="00FC767B"/>
    <w:rsid w:val="00FD05E7"/>
    <w:rsid w:val="00FD1FC4"/>
    <w:rsid w:val="00FE4A59"/>
    <w:rsid w:val="01B446E2"/>
    <w:rsid w:val="01DD5CE3"/>
    <w:rsid w:val="026AEEEE"/>
    <w:rsid w:val="028D33D5"/>
    <w:rsid w:val="03C89F82"/>
    <w:rsid w:val="068504B2"/>
    <w:rsid w:val="07637512"/>
    <w:rsid w:val="084B322F"/>
    <w:rsid w:val="089FF427"/>
    <w:rsid w:val="0AAE610C"/>
    <w:rsid w:val="0AF5FB5C"/>
    <w:rsid w:val="0BE515CC"/>
    <w:rsid w:val="0BFDD2C2"/>
    <w:rsid w:val="0CC7CEF6"/>
    <w:rsid w:val="0CD10539"/>
    <w:rsid w:val="0DDBFCAA"/>
    <w:rsid w:val="0E00BCE8"/>
    <w:rsid w:val="0EA69AF9"/>
    <w:rsid w:val="0EA9F297"/>
    <w:rsid w:val="0EF62CC4"/>
    <w:rsid w:val="0FCFA91D"/>
    <w:rsid w:val="120B2A7D"/>
    <w:rsid w:val="132A1841"/>
    <w:rsid w:val="139F5B38"/>
    <w:rsid w:val="14A50928"/>
    <w:rsid w:val="15960E4C"/>
    <w:rsid w:val="1655A2B7"/>
    <w:rsid w:val="168939A3"/>
    <w:rsid w:val="17896255"/>
    <w:rsid w:val="17AD3F65"/>
    <w:rsid w:val="17C270AB"/>
    <w:rsid w:val="18B2999F"/>
    <w:rsid w:val="194E91A0"/>
    <w:rsid w:val="1A92F131"/>
    <w:rsid w:val="1B5531AA"/>
    <w:rsid w:val="1C2EAB46"/>
    <w:rsid w:val="1DAA8881"/>
    <w:rsid w:val="1E1E3B3D"/>
    <w:rsid w:val="1E568E91"/>
    <w:rsid w:val="1ED3B066"/>
    <w:rsid w:val="1F139D64"/>
    <w:rsid w:val="20C54929"/>
    <w:rsid w:val="20FFFD5D"/>
    <w:rsid w:val="2443E897"/>
    <w:rsid w:val="260C2E61"/>
    <w:rsid w:val="271A6464"/>
    <w:rsid w:val="2781CB41"/>
    <w:rsid w:val="2ACA720A"/>
    <w:rsid w:val="2B597B57"/>
    <w:rsid w:val="2DFC65B9"/>
    <w:rsid w:val="2FAD2177"/>
    <w:rsid w:val="310C1437"/>
    <w:rsid w:val="324F329E"/>
    <w:rsid w:val="332471C1"/>
    <w:rsid w:val="34C215F1"/>
    <w:rsid w:val="3691A9CE"/>
    <w:rsid w:val="37446B72"/>
    <w:rsid w:val="37BD26D5"/>
    <w:rsid w:val="38448B44"/>
    <w:rsid w:val="39B30354"/>
    <w:rsid w:val="3CBEA440"/>
    <w:rsid w:val="3CE59181"/>
    <w:rsid w:val="3F46C0EA"/>
    <w:rsid w:val="402983E1"/>
    <w:rsid w:val="4093038D"/>
    <w:rsid w:val="44A5483C"/>
    <w:rsid w:val="465D4DAA"/>
    <w:rsid w:val="46E61C01"/>
    <w:rsid w:val="490BF26E"/>
    <w:rsid w:val="49E17069"/>
    <w:rsid w:val="4B2225E7"/>
    <w:rsid w:val="4BB19051"/>
    <w:rsid w:val="4CB5043D"/>
    <w:rsid w:val="4E205129"/>
    <w:rsid w:val="4E56F4FE"/>
    <w:rsid w:val="4ECDEB78"/>
    <w:rsid w:val="4F08E69E"/>
    <w:rsid w:val="4F150426"/>
    <w:rsid w:val="4F57B022"/>
    <w:rsid w:val="50559EF4"/>
    <w:rsid w:val="51163D09"/>
    <w:rsid w:val="547A9A7A"/>
    <w:rsid w:val="553B1383"/>
    <w:rsid w:val="57DB5EE8"/>
    <w:rsid w:val="58640458"/>
    <w:rsid w:val="58CD5ED5"/>
    <w:rsid w:val="59A18675"/>
    <w:rsid w:val="59B4D120"/>
    <w:rsid w:val="5A7A0430"/>
    <w:rsid w:val="5C04B2F1"/>
    <w:rsid w:val="5C1FB2DE"/>
    <w:rsid w:val="5C6DE489"/>
    <w:rsid w:val="5C8BAB10"/>
    <w:rsid w:val="5C9E2758"/>
    <w:rsid w:val="5D85F2FC"/>
    <w:rsid w:val="5E23B99E"/>
    <w:rsid w:val="5E777ADA"/>
    <w:rsid w:val="5F42BF7C"/>
    <w:rsid w:val="602216E0"/>
    <w:rsid w:val="62CC4806"/>
    <w:rsid w:val="6342920B"/>
    <w:rsid w:val="64A2EDBF"/>
    <w:rsid w:val="651D99D5"/>
    <w:rsid w:val="68C22752"/>
    <w:rsid w:val="68D9C48A"/>
    <w:rsid w:val="69751E4A"/>
    <w:rsid w:val="69CF4B43"/>
    <w:rsid w:val="69D4A200"/>
    <w:rsid w:val="6B07608D"/>
    <w:rsid w:val="6D2487BC"/>
    <w:rsid w:val="7076FA5B"/>
    <w:rsid w:val="72410728"/>
    <w:rsid w:val="74CEB6E4"/>
    <w:rsid w:val="75A56088"/>
    <w:rsid w:val="75FC3BC9"/>
    <w:rsid w:val="766EC5FB"/>
    <w:rsid w:val="76C72097"/>
    <w:rsid w:val="773DAA8F"/>
    <w:rsid w:val="778D5F18"/>
    <w:rsid w:val="78EBD168"/>
    <w:rsid w:val="7A4E9E27"/>
    <w:rsid w:val="7B31F21B"/>
    <w:rsid w:val="7B6DD0D0"/>
    <w:rsid w:val="7BF61C08"/>
    <w:rsid w:val="7CD1A1B0"/>
    <w:rsid w:val="7CF61887"/>
    <w:rsid w:val="7D58C3BD"/>
    <w:rsid w:val="7F1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BBB6A8"/>
  <w15:chartTrackingRefBased/>
  <w15:docId w15:val="{66B54406-35BA-43C1-9510-391BFD0A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3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3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6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6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6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6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6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6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36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36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6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6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6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6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6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6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6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3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3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3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36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36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36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36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36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36A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CB55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55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55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5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52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F6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4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26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6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02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76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2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3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01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62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25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52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118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8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76EDE-B3BA-4C1B-BB58-D624CD59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 Ketlerius</dc:creator>
  <cp:keywords/>
  <dc:description/>
  <cp:lastModifiedBy>Gravitas Partners</cp:lastModifiedBy>
  <cp:revision>78</cp:revision>
  <dcterms:created xsi:type="dcterms:W3CDTF">2025-07-16T03:17:00Z</dcterms:created>
  <dcterms:modified xsi:type="dcterms:W3CDTF">2025-07-25T09:40:00Z</dcterms:modified>
</cp:coreProperties>
</file>