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6BEFD" w14:textId="2B902354" w:rsidR="00AF4D6D" w:rsidRPr="009039FB" w:rsidRDefault="00AF4D6D" w:rsidP="00071455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9039FB">
        <w:rPr>
          <w:rFonts w:ascii="Calibri" w:hAnsi="Calibri" w:cs="Calibri"/>
          <w:noProof/>
          <w:color w:val="000000" w:themeColor="text1"/>
          <w:lang w:val="lt-LT"/>
        </w:rPr>
        <w:drawing>
          <wp:anchor distT="0" distB="0" distL="114300" distR="114300" simplePos="0" relativeHeight="251659264" behindDoc="0" locked="0" layoutInCell="1" allowOverlap="1" wp14:anchorId="0790262E" wp14:editId="2CD1D056">
            <wp:simplePos x="0" y="0"/>
            <wp:positionH relativeFrom="column">
              <wp:posOffset>5592445</wp:posOffset>
            </wp:positionH>
            <wp:positionV relativeFrom="paragraph">
              <wp:posOffset>-305693</wp:posOffset>
            </wp:positionV>
            <wp:extent cx="863600" cy="825500"/>
            <wp:effectExtent l="0" t="0" r="0" b="0"/>
            <wp:wrapNone/>
            <wp:docPr id="1547778038" name="Picture 1" descr="A red sign with a rooster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778038" name="Picture 1" descr="A red sign with a rooster on i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39FB">
        <w:rPr>
          <w:rFonts w:ascii="Calibri" w:hAnsi="Calibri" w:cs="Calibri"/>
          <w:color w:val="000000" w:themeColor="text1"/>
          <w:lang w:val="lt-LT"/>
        </w:rPr>
        <w:t>Pr</w:t>
      </w:r>
      <w:r w:rsidR="007D5CF6" w:rsidRPr="009039FB">
        <w:rPr>
          <w:rFonts w:ascii="Calibri" w:hAnsi="Calibri" w:cs="Calibri"/>
          <w:color w:val="000000" w:themeColor="text1"/>
          <w:lang w:val="lt-LT"/>
        </w:rPr>
        <w:t>anešimas žiniasklaidai</w:t>
      </w:r>
    </w:p>
    <w:p w14:paraId="0069A82F" w14:textId="464C99D5" w:rsidR="00AF4D6D" w:rsidRPr="007A57F8" w:rsidRDefault="00444AC4" w:rsidP="00071455">
      <w:pPr>
        <w:spacing w:line="276" w:lineRule="auto"/>
        <w:jc w:val="both"/>
        <w:rPr>
          <w:rFonts w:ascii="Calibri" w:hAnsi="Calibri" w:cs="Calibri"/>
          <w:color w:val="000000" w:themeColor="text1"/>
          <w:lang w:val="en-US"/>
        </w:rPr>
      </w:pPr>
      <w:r w:rsidRPr="007A57F8">
        <w:rPr>
          <w:rFonts w:ascii="Calibri" w:hAnsi="Calibri" w:cs="Calibri"/>
          <w:color w:val="000000" w:themeColor="text1"/>
          <w:lang w:val="lt-LT"/>
        </w:rPr>
        <w:t xml:space="preserve">2025 m. </w:t>
      </w:r>
      <w:r w:rsidR="007A57F8" w:rsidRPr="007A57F8">
        <w:rPr>
          <w:rFonts w:ascii="Calibri" w:hAnsi="Calibri" w:cs="Calibri"/>
          <w:color w:val="000000" w:themeColor="text1"/>
          <w:lang w:val="lt-LT"/>
        </w:rPr>
        <w:t xml:space="preserve">rugpjūčio </w:t>
      </w:r>
      <w:r w:rsidR="007A57F8" w:rsidRPr="007A57F8">
        <w:rPr>
          <w:rFonts w:ascii="Calibri" w:hAnsi="Calibri" w:cs="Calibri"/>
          <w:color w:val="000000" w:themeColor="text1"/>
          <w:lang w:val="en-US"/>
        </w:rPr>
        <w:t>7 d.</w:t>
      </w:r>
      <w:r w:rsidR="007A57F8">
        <w:rPr>
          <w:rFonts w:ascii="Calibri" w:hAnsi="Calibri" w:cs="Calibri"/>
          <w:color w:val="000000" w:themeColor="text1"/>
          <w:lang w:val="en-US"/>
        </w:rPr>
        <w:t xml:space="preserve"> </w:t>
      </w:r>
    </w:p>
    <w:p w14:paraId="7065D65B" w14:textId="36290D43" w:rsidR="00AF4D6D" w:rsidRPr="009039FB" w:rsidRDefault="00AF4D6D" w:rsidP="00071455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9039FB">
        <w:rPr>
          <w:rFonts w:ascii="Calibri" w:hAnsi="Calibri" w:cs="Calibri"/>
          <w:color w:val="000000" w:themeColor="text1"/>
          <w:lang w:val="lt-LT"/>
        </w:rPr>
        <w:t>Vilnius</w:t>
      </w:r>
    </w:p>
    <w:p w14:paraId="668EA49E" w14:textId="0559A532" w:rsidR="00C15DA8" w:rsidRPr="00A97683" w:rsidRDefault="00071455" w:rsidP="00C15DA8">
      <w:pPr>
        <w:pStyle w:val="NormalWeb"/>
        <w:spacing w:line="276" w:lineRule="auto"/>
        <w:jc w:val="both"/>
        <w:rPr>
          <w:rFonts w:ascii="Calibri" w:hAnsi="Calibri" w:cs="Calibri"/>
          <w:b/>
          <w:bCs/>
          <w:sz w:val="32"/>
          <w:szCs w:val="32"/>
          <w:lang w:val="lt-LT"/>
        </w:rPr>
      </w:pPr>
      <w:r w:rsidRPr="009039FB">
        <w:rPr>
          <w:rFonts w:ascii="Calibri" w:hAnsi="Calibri" w:cs="Calibri"/>
          <w:b/>
          <w:bCs/>
          <w:sz w:val="32"/>
          <w:szCs w:val="32"/>
          <w:lang w:val="lt-LT"/>
        </w:rPr>
        <w:t xml:space="preserve">„Candy POP“ stiprina pozicijas globalioje saldumynų rinkoje – tapo </w:t>
      </w:r>
      <w:r w:rsidRPr="00A97683">
        <w:rPr>
          <w:rFonts w:ascii="Calibri" w:hAnsi="Calibri" w:cs="Calibri"/>
          <w:b/>
          <w:bCs/>
          <w:sz w:val="32"/>
          <w:szCs w:val="32"/>
          <w:lang w:val="lt-LT"/>
        </w:rPr>
        <w:t xml:space="preserve">oficialiu </w:t>
      </w:r>
      <w:r w:rsidR="00EE1E0F" w:rsidRPr="00A97683">
        <w:rPr>
          <w:rFonts w:ascii="Calibri" w:hAnsi="Calibri" w:cs="Calibri"/>
          <w:b/>
          <w:bCs/>
          <w:sz w:val="32"/>
          <w:szCs w:val="32"/>
        </w:rPr>
        <w:t>„</w:t>
      </w:r>
      <w:proofErr w:type="spellStart"/>
      <w:r w:rsidR="00EE1E0F" w:rsidRPr="00A97683">
        <w:rPr>
          <w:rFonts w:ascii="Calibri" w:hAnsi="Calibri" w:cs="Calibri"/>
          <w:b/>
          <w:bCs/>
          <w:sz w:val="32"/>
          <w:szCs w:val="32"/>
        </w:rPr>
        <w:t>The</w:t>
      </w:r>
      <w:proofErr w:type="spellEnd"/>
      <w:r w:rsidR="00EE1E0F" w:rsidRPr="00A97683">
        <w:rPr>
          <w:rFonts w:ascii="Calibri" w:hAnsi="Calibri" w:cs="Calibri"/>
          <w:b/>
          <w:bCs/>
          <w:sz w:val="32"/>
          <w:szCs w:val="32"/>
        </w:rPr>
        <w:t xml:space="preserve"> </w:t>
      </w:r>
      <w:proofErr w:type="spellStart"/>
      <w:r w:rsidR="00EE1E0F" w:rsidRPr="00A97683">
        <w:rPr>
          <w:rFonts w:ascii="Calibri" w:hAnsi="Calibri" w:cs="Calibri"/>
          <w:b/>
          <w:bCs/>
          <w:sz w:val="32"/>
          <w:szCs w:val="32"/>
        </w:rPr>
        <w:t>Hershey</w:t>
      </w:r>
      <w:proofErr w:type="spellEnd"/>
      <w:r w:rsidR="00EE1E0F" w:rsidRPr="00A97683">
        <w:rPr>
          <w:rFonts w:ascii="Calibri" w:hAnsi="Calibri" w:cs="Calibri"/>
          <w:b/>
          <w:bCs/>
          <w:sz w:val="32"/>
          <w:szCs w:val="32"/>
        </w:rPr>
        <w:t xml:space="preserve"> </w:t>
      </w:r>
      <w:proofErr w:type="spellStart"/>
      <w:r w:rsidR="00EE1E0F" w:rsidRPr="00A97683">
        <w:rPr>
          <w:rFonts w:ascii="Calibri" w:hAnsi="Calibri" w:cs="Calibri"/>
          <w:b/>
          <w:bCs/>
          <w:sz w:val="32"/>
          <w:szCs w:val="32"/>
        </w:rPr>
        <w:t>Company</w:t>
      </w:r>
      <w:proofErr w:type="spellEnd"/>
      <w:r w:rsidR="00EE1E0F" w:rsidRPr="00A97683">
        <w:rPr>
          <w:rFonts w:ascii="Calibri" w:hAnsi="Calibri" w:cs="Calibri"/>
          <w:b/>
          <w:bCs/>
          <w:sz w:val="32"/>
          <w:szCs w:val="32"/>
        </w:rPr>
        <w:t xml:space="preserve">“ </w:t>
      </w:r>
      <w:r w:rsidR="00FF5851" w:rsidRPr="00A97683">
        <w:rPr>
          <w:rFonts w:ascii="Calibri" w:hAnsi="Calibri" w:cs="Calibri"/>
          <w:b/>
          <w:bCs/>
          <w:sz w:val="32"/>
          <w:szCs w:val="32"/>
          <w:lang w:val="lt-LT"/>
        </w:rPr>
        <w:t>platintoju</w:t>
      </w:r>
      <w:r w:rsidRPr="00A97683">
        <w:rPr>
          <w:rFonts w:ascii="Calibri" w:hAnsi="Calibri" w:cs="Calibri"/>
          <w:b/>
          <w:bCs/>
          <w:sz w:val="32"/>
          <w:szCs w:val="32"/>
          <w:lang w:val="lt-LT"/>
        </w:rPr>
        <w:t xml:space="preserve"> Baltijos šalyse</w:t>
      </w:r>
    </w:p>
    <w:p w14:paraId="3ED50FB2" w14:textId="38023DC6" w:rsidR="00C15DA8" w:rsidRPr="00A97683" w:rsidRDefault="00C15DA8" w:rsidP="00C15DA8">
      <w:pPr>
        <w:pStyle w:val="NormalWeb"/>
        <w:spacing w:line="276" w:lineRule="auto"/>
        <w:jc w:val="both"/>
        <w:rPr>
          <w:rFonts w:ascii="Calibri" w:hAnsi="Calibri" w:cs="Calibri"/>
          <w:lang w:val="lt-LT"/>
        </w:rPr>
      </w:pPr>
      <w:r w:rsidRPr="00C15DA8">
        <w:rPr>
          <w:rFonts w:ascii="Calibri" w:hAnsi="Calibri" w:cs="Calibri"/>
          <w:lang w:val="lt-LT"/>
        </w:rPr>
        <w:t>Specializuotą prekių ženklą „Candy POP“ valdanti bendrovė „</w:t>
      </w:r>
      <w:proofErr w:type="spellStart"/>
      <w:r w:rsidRPr="00C15DA8">
        <w:rPr>
          <w:rFonts w:ascii="Calibri" w:hAnsi="Calibri" w:cs="Calibri"/>
          <w:lang w:val="lt-LT"/>
        </w:rPr>
        <w:t>Konfesta</w:t>
      </w:r>
      <w:proofErr w:type="spellEnd"/>
      <w:r w:rsidRPr="00C15DA8">
        <w:rPr>
          <w:rFonts w:ascii="Calibri" w:hAnsi="Calibri" w:cs="Calibri"/>
          <w:lang w:val="lt-LT"/>
        </w:rPr>
        <w:t>“, pastaruoju metu stiprinusi pozicijas</w:t>
      </w:r>
      <w:r w:rsidR="00A97683" w:rsidRPr="00A97683">
        <w:rPr>
          <w:rFonts w:ascii="Calibri" w:hAnsi="Calibri" w:cs="Calibri"/>
          <w:lang w:val="lt-LT"/>
        </w:rPr>
        <w:t xml:space="preserve"> Baltijos šalių skanėstų </w:t>
      </w:r>
      <w:proofErr w:type="spellStart"/>
      <w:r w:rsidR="00A97683" w:rsidRPr="00A97683">
        <w:rPr>
          <w:rFonts w:ascii="Calibri" w:hAnsi="Calibri" w:cs="Calibri"/>
        </w:rPr>
        <w:t>tiekimo</w:t>
      </w:r>
      <w:proofErr w:type="spellEnd"/>
      <w:r w:rsidR="00A97683" w:rsidRPr="00A97683">
        <w:rPr>
          <w:rFonts w:ascii="Calibri" w:hAnsi="Calibri" w:cs="Calibri"/>
        </w:rPr>
        <w:t xml:space="preserve"> </w:t>
      </w:r>
      <w:proofErr w:type="spellStart"/>
      <w:r w:rsidR="00A97683" w:rsidRPr="00A97683">
        <w:rPr>
          <w:rFonts w:ascii="Calibri" w:hAnsi="Calibri" w:cs="Calibri"/>
        </w:rPr>
        <w:t>segmente</w:t>
      </w:r>
      <w:proofErr w:type="spellEnd"/>
      <w:r w:rsidRPr="00C15DA8">
        <w:rPr>
          <w:rFonts w:ascii="Calibri" w:hAnsi="Calibri" w:cs="Calibri"/>
          <w:lang w:val="lt-LT"/>
        </w:rPr>
        <w:t>, pasirašė reikšmingą bendradarbiavimo sutartį su „SRG International“ – oficialiu JAV saldumynų milžinės „</w:t>
      </w:r>
      <w:proofErr w:type="spellStart"/>
      <w:r w:rsidRPr="00C15DA8">
        <w:rPr>
          <w:rFonts w:ascii="Calibri" w:hAnsi="Calibri" w:cs="Calibri"/>
          <w:lang w:val="lt-LT"/>
        </w:rPr>
        <w:t>The</w:t>
      </w:r>
      <w:proofErr w:type="spellEnd"/>
      <w:r w:rsidRPr="00C15DA8">
        <w:rPr>
          <w:rFonts w:ascii="Calibri" w:hAnsi="Calibri" w:cs="Calibri"/>
          <w:lang w:val="lt-LT"/>
        </w:rPr>
        <w:t xml:space="preserve"> </w:t>
      </w:r>
      <w:proofErr w:type="spellStart"/>
      <w:r w:rsidRPr="00C15DA8">
        <w:rPr>
          <w:rFonts w:ascii="Calibri" w:hAnsi="Calibri" w:cs="Calibri"/>
          <w:lang w:val="lt-LT"/>
        </w:rPr>
        <w:t>Hershey</w:t>
      </w:r>
      <w:proofErr w:type="spellEnd"/>
      <w:r w:rsidRPr="00C15DA8">
        <w:rPr>
          <w:rFonts w:ascii="Calibri" w:hAnsi="Calibri" w:cs="Calibri"/>
          <w:lang w:val="lt-LT"/>
        </w:rPr>
        <w:t xml:space="preserve"> Company“ produkcijos platintoju Europoje.</w:t>
      </w:r>
    </w:p>
    <w:p w14:paraId="0410B9E1" w14:textId="4DF424C4" w:rsidR="00813B7F" w:rsidRPr="009039FB" w:rsidRDefault="00C15DA8" w:rsidP="00071455">
      <w:pPr>
        <w:spacing w:line="276" w:lineRule="auto"/>
        <w:jc w:val="both"/>
        <w:rPr>
          <w:rFonts w:ascii="Calibri" w:hAnsi="Calibri" w:cs="Calibri"/>
          <w:lang w:val="lt-LT"/>
        </w:rPr>
      </w:pPr>
      <w:r w:rsidRPr="00C15DA8">
        <w:rPr>
          <w:rFonts w:ascii="Calibri" w:hAnsi="Calibri" w:cs="Calibri"/>
          <w:lang w:val="lt-LT"/>
        </w:rPr>
        <w:t xml:space="preserve">Šios strateginės partnerystės pagrindu „Candy POP“ tapo oficialia </w:t>
      </w:r>
      <w:r w:rsidR="00A97683" w:rsidRPr="00C15DA8">
        <w:rPr>
          <w:rFonts w:ascii="Calibri" w:hAnsi="Calibri" w:cs="Calibri"/>
          <w:lang w:val="lt-LT"/>
        </w:rPr>
        <w:t>„</w:t>
      </w:r>
      <w:proofErr w:type="spellStart"/>
      <w:r w:rsidR="00A97683" w:rsidRPr="00C15DA8">
        <w:rPr>
          <w:rFonts w:ascii="Calibri" w:hAnsi="Calibri" w:cs="Calibri"/>
          <w:lang w:val="lt-LT"/>
        </w:rPr>
        <w:t>The</w:t>
      </w:r>
      <w:proofErr w:type="spellEnd"/>
      <w:r w:rsidR="00A97683" w:rsidRPr="00C15DA8">
        <w:rPr>
          <w:rFonts w:ascii="Calibri" w:hAnsi="Calibri" w:cs="Calibri"/>
          <w:lang w:val="lt-LT"/>
        </w:rPr>
        <w:t xml:space="preserve"> </w:t>
      </w:r>
      <w:proofErr w:type="spellStart"/>
      <w:r w:rsidR="00A97683" w:rsidRPr="00C15DA8">
        <w:rPr>
          <w:rFonts w:ascii="Calibri" w:hAnsi="Calibri" w:cs="Calibri"/>
          <w:lang w:val="lt-LT"/>
        </w:rPr>
        <w:t>Hershey</w:t>
      </w:r>
      <w:proofErr w:type="spellEnd"/>
      <w:r w:rsidR="00A97683" w:rsidRPr="00C15DA8">
        <w:rPr>
          <w:rFonts w:ascii="Calibri" w:hAnsi="Calibri" w:cs="Calibri"/>
          <w:lang w:val="lt-LT"/>
        </w:rPr>
        <w:t xml:space="preserve"> Company“ </w:t>
      </w:r>
      <w:r w:rsidRPr="00C15DA8">
        <w:rPr>
          <w:rFonts w:ascii="Calibri" w:hAnsi="Calibri" w:cs="Calibri"/>
          <w:lang w:val="lt-LT"/>
        </w:rPr>
        <w:t xml:space="preserve">produkcijos platinimo partnere Baltijos šalyse. </w:t>
      </w:r>
      <w:r w:rsidRPr="00813B7F">
        <w:rPr>
          <w:rFonts w:ascii="Calibri" w:hAnsi="Calibri" w:cs="Calibri"/>
          <w:lang w:val="lt-LT"/>
        </w:rPr>
        <w:t xml:space="preserve">Toks susitarimas </w:t>
      </w:r>
      <w:r w:rsidR="00813B7F" w:rsidRPr="009039FB">
        <w:rPr>
          <w:rFonts w:ascii="Calibri" w:hAnsi="Calibri" w:cs="Calibri"/>
          <w:lang w:val="lt-LT"/>
        </w:rPr>
        <w:t>– retas atvejis Lietuvoje, stiprinantis ne tik bendrovės, bet ir visos šalies pozicijas globalioje tiekimo grandinėje.</w:t>
      </w:r>
    </w:p>
    <w:p w14:paraId="45FB477D" w14:textId="77777777" w:rsidR="0009156C" w:rsidRPr="009039FB" w:rsidRDefault="0009156C" w:rsidP="00071455">
      <w:pPr>
        <w:spacing w:line="276" w:lineRule="auto"/>
        <w:jc w:val="both"/>
        <w:rPr>
          <w:rFonts w:ascii="Calibri" w:hAnsi="Calibri" w:cs="Calibri"/>
          <w:lang w:val="lt-LT"/>
        </w:rPr>
      </w:pPr>
    </w:p>
    <w:p w14:paraId="14748826" w14:textId="42A66AED" w:rsidR="0009156C" w:rsidRPr="009039FB" w:rsidRDefault="0009156C" w:rsidP="00071455">
      <w:pPr>
        <w:spacing w:line="276" w:lineRule="auto"/>
        <w:jc w:val="both"/>
        <w:rPr>
          <w:rFonts w:ascii="Calibri" w:hAnsi="Calibri" w:cs="Calibri"/>
          <w:b/>
          <w:bCs/>
          <w:lang w:val="lt-LT"/>
        </w:rPr>
      </w:pPr>
      <w:r w:rsidRPr="009039FB">
        <w:rPr>
          <w:rFonts w:ascii="Calibri" w:hAnsi="Calibri" w:cs="Calibri"/>
          <w:b/>
          <w:bCs/>
          <w:lang w:val="lt-LT"/>
        </w:rPr>
        <w:t xml:space="preserve">Nuo derybų starto iki parašo – metai </w:t>
      </w:r>
    </w:p>
    <w:p w14:paraId="0AED5BA1" w14:textId="06953CD9" w:rsidR="009039FB" w:rsidRPr="009039FB" w:rsidRDefault="009039FB" w:rsidP="00F07CC3">
      <w:pPr>
        <w:spacing w:before="100" w:beforeAutospacing="1" w:after="100" w:afterAutospacing="1" w:line="276" w:lineRule="auto"/>
        <w:jc w:val="both"/>
        <w:outlineLvl w:val="2"/>
        <w:rPr>
          <w:rFonts w:ascii="Calibri" w:hAnsi="Calibri" w:cs="Calibri"/>
          <w:lang w:val="lt-LT"/>
        </w:rPr>
      </w:pPr>
      <w:r w:rsidRPr="009039FB">
        <w:rPr>
          <w:rFonts w:ascii="Calibri" w:hAnsi="Calibri" w:cs="Calibri"/>
          <w:lang w:val="lt-LT"/>
        </w:rPr>
        <w:t>Bendrovė „</w:t>
      </w:r>
      <w:proofErr w:type="spellStart"/>
      <w:r w:rsidRPr="009039FB">
        <w:rPr>
          <w:rFonts w:ascii="Calibri" w:hAnsi="Calibri" w:cs="Calibri"/>
          <w:lang w:val="lt-LT"/>
        </w:rPr>
        <w:t>The</w:t>
      </w:r>
      <w:proofErr w:type="spellEnd"/>
      <w:r w:rsidRPr="009039FB">
        <w:rPr>
          <w:rFonts w:ascii="Calibri" w:hAnsi="Calibri" w:cs="Calibri"/>
          <w:lang w:val="lt-LT"/>
        </w:rPr>
        <w:t xml:space="preserve"> </w:t>
      </w:r>
      <w:proofErr w:type="spellStart"/>
      <w:r w:rsidRPr="009039FB">
        <w:rPr>
          <w:rFonts w:ascii="Calibri" w:hAnsi="Calibri" w:cs="Calibri"/>
          <w:lang w:val="lt-LT"/>
        </w:rPr>
        <w:t>Hershey</w:t>
      </w:r>
      <w:proofErr w:type="spellEnd"/>
      <w:r w:rsidRPr="009039FB">
        <w:rPr>
          <w:rFonts w:ascii="Calibri" w:hAnsi="Calibri" w:cs="Calibri"/>
          <w:lang w:val="lt-LT"/>
        </w:rPr>
        <w:t xml:space="preserve"> Company“ šiuo metu yra didžiausia šokolado gamintoja JAV, valdanti daugiau nei 90 prekių ženklų. Ji užima daugiau nei trečdalį šalies šokolado rinkos, lenkdama tokius pasaulinius milžinus kaip „Mars </w:t>
      </w:r>
      <w:proofErr w:type="spellStart"/>
      <w:r w:rsidRPr="009039FB">
        <w:rPr>
          <w:rFonts w:ascii="Calibri" w:hAnsi="Calibri" w:cs="Calibri"/>
          <w:lang w:val="lt-LT"/>
        </w:rPr>
        <w:t>Inc</w:t>
      </w:r>
      <w:proofErr w:type="spellEnd"/>
      <w:r w:rsidRPr="009039FB">
        <w:rPr>
          <w:rFonts w:ascii="Calibri" w:hAnsi="Calibri" w:cs="Calibri"/>
          <w:lang w:val="lt-LT"/>
        </w:rPr>
        <w:t>.“, „</w:t>
      </w:r>
      <w:proofErr w:type="spellStart"/>
      <w:r w:rsidRPr="009039FB">
        <w:rPr>
          <w:rFonts w:ascii="Calibri" w:hAnsi="Calibri" w:cs="Calibri"/>
          <w:lang w:val="lt-LT"/>
        </w:rPr>
        <w:t>Ferrero</w:t>
      </w:r>
      <w:proofErr w:type="spellEnd"/>
      <w:r w:rsidRPr="009039FB">
        <w:rPr>
          <w:rFonts w:ascii="Calibri" w:hAnsi="Calibri" w:cs="Calibri"/>
          <w:lang w:val="lt-LT"/>
        </w:rPr>
        <w:t>“, „</w:t>
      </w:r>
      <w:proofErr w:type="spellStart"/>
      <w:r w:rsidRPr="009039FB">
        <w:rPr>
          <w:rFonts w:ascii="Calibri" w:hAnsi="Calibri" w:cs="Calibri"/>
          <w:lang w:val="lt-LT"/>
        </w:rPr>
        <w:t>Mondelez</w:t>
      </w:r>
      <w:proofErr w:type="spellEnd"/>
      <w:r w:rsidRPr="009039FB">
        <w:rPr>
          <w:rFonts w:ascii="Calibri" w:hAnsi="Calibri" w:cs="Calibri"/>
          <w:lang w:val="lt-LT"/>
        </w:rPr>
        <w:t xml:space="preserve"> International“ ir „</w:t>
      </w:r>
      <w:proofErr w:type="spellStart"/>
      <w:r w:rsidRPr="009039FB">
        <w:rPr>
          <w:rFonts w:ascii="Calibri" w:hAnsi="Calibri" w:cs="Calibri"/>
          <w:lang w:val="lt-LT"/>
        </w:rPr>
        <w:t>Nestlé</w:t>
      </w:r>
      <w:proofErr w:type="spellEnd"/>
      <w:r w:rsidRPr="009039FB">
        <w:rPr>
          <w:rFonts w:ascii="Calibri" w:hAnsi="Calibri" w:cs="Calibri"/>
          <w:lang w:val="lt-LT"/>
        </w:rPr>
        <w:t>“.</w:t>
      </w:r>
    </w:p>
    <w:p w14:paraId="28E2DD28" w14:textId="7E603552" w:rsidR="006C68F0" w:rsidRPr="009039FB" w:rsidRDefault="00D16EB0" w:rsidP="00071455">
      <w:pPr>
        <w:spacing w:line="276" w:lineRule="auto"/>
        <w:jc w:val="both"/>
        <w:rPr>
          <w:rFonts w:ascii="Calibri" w:hAnsi="Calibri" w:cs="Calibri"/>
          <w:lang w:val="lt-LT"/>
        </w:rPr>
      </w:pPr>
      <w:r w:rsidRPr="009039FB">
        <w:rPr>
          <w:rFonts w:ascii="Calibri" w:hAnsi="Calibri" w:cs="Calibri"/>
          <w:lang w:val="lt-LT"/>
        </w:rPr>
        <w:t xml:space="preserve">„Derybos </w:t>
      </w:r>
      <w:r w:rsidR="009039FB" w:rsidRPr="009039FB">
        <w:rPr>
          <w:rFonts w:ascii="Calibri" w:hAnsi="Calibri" w:cs="Calibri"/>
          <w:lang w:val="lt-LT"/>
        </w:rPr>
        <w:t xml:space="preserve">nuo pirmųjų pokalbių iki galutinio susitarimo pasirašymo </w:t>
      </w:r>
      <w:r w:rsidRPr="009039FB">
        <w:rPr>
          <w:rFonts w:ascii="Calibri" w:hAnsi="Calibri" w:cs="Calibri"/>
          <w:lang w:val="lt-LT"/>
        </w:rPr>
        <w:t xml:space="preserve">truko </w:t>
      </w:r>
      <w:r w:rsidR="009039FB" w:rsidRPr="009039FB">
        <w:rPr>
          <w:rFonts w:ascii="Calibri" w:hAnsi="Calibri" w:cs="Calibri"/>
          <w:lang w:val="lt-LT"/>
        </w:rPr>
        <w:t>apie metus. A</w:t>
      </w:r>
      <w:r w:rsidRPr="009039FB">
        <w:rPr>
          <w:rFonts w:ascii="Calibri" w:hAnsi="Calibri" w:cs="Calibri"/>
          <w:lang w:val="lt-LT"/>
        </w:rPr>
        <w:t xml:space="preserve">trankos procesas buvo </w:t>
      </w:r>
      <w:r w:rsidR="009039FB" w:rsidRPr="009039FB">
        <w:rPr>
          <w:rFonts w:ascii="Calibri" w:hAnsi="Calibri" w:cs="Calibri"/>
          <w:lang w:val="lt-LT"/>
        </w:rPr>
        <w:t>itin detalus</w:t>
      </w:r>
      <w:r w:rsidRPr="009039FB">
        <w:rPr>
          <w:rFonts w:ascii="Calibri" w:hAnsi="Calibri" w:cs="Calibri"/>
          <w:lang w:val="lt-LT"/>
        </w:rPr>
        <w:t>,</w:t>
      </w:r>
      <w:r w:rsidR="009039FB" w:rsidRPr="009039FB">
        <w:rPr>
          <w:rFonts w:ascii="Calibri" w:hAnsi="Calibri" w:cs="Calibri"/>
          <w:lang w:val="lt-LT"/>
        </w:rPr>
        <w:t xml:space="preserve"> atspindintis aukštus standartus, kuriuos „SRG International“ </w:t>
      </w:r>
      <w:r w:rsidR="00A97683">
        <w:rPr>
          <w:rFonts w:ascii="Calibri" w:hAnsi="Calibri" w:cs="Calibri"/>
          <w:lang w:val="lt-LT"/>
        </w:rPr>
        <w:t>taiko</w:t>
      </w:r>
      <w:r w:rsidR="009039FB" w:rsidRPr="009039FB">
        <w:rPr>
          <w:rFonts w:ascii="Calibri" w:hAnsi="Calibri" w:cs="Calibri"/>
          <w:lang w:val="lt-LT"/>
        </w:rPr>
        <w:t xml:space="preserve"> savo partneriams. </w:t>
      </w:r>
      <w:r w:rsidRPr="009039FB">
        <w:rPr>
          <w:rFonts w:ascii="Calibri" w:hAnsi="Calibri" w:cs="Calibri"/>
          <w:lang w:val="lt-LT"/>
        </w:rPr>
        <w:t xml:space="preserve">Buvome įvertinti už nuosekliai augantį didmeninės prekybos tinklą, pardavimų rezultatus ir </w:t>
      </w:r>
      <w:r w:rsidR="009039FB" w:rsidRPr="009039FB">
        <w:rPr>
          <w:rFonts w:ascii="Calibri" w:hAnsi="Calibri" w:cs="Calibri"/>
          <w:lang w:val="lt-LT"/>
        </w:rPr>
        <w:t xml:space="preserve">stiprius ryšius, kuriuos esame užmezgę su </w:t>
      </w:r>
      <w:r w:rsidR="00A97683">
        <w:rPr>
          <w:rFonts w:ascii="Calibri" w:hAnsi="Calibri" w:cs="Calibri"/>
          <w:lang w:val="lt-LT"/>
        </w:rPr>
        <w:t xml:space="preserve">pagrindiniais </w:t>
      </w:r>
      <w:r w:rsidR="009039FB" w:rsidRPr="009039FB">
        <w:rPr>
          <w:rFonts w:ascii="Calibri" w:hAnsi="Calibri" w:cs="Calibri"/>
          <w:lang w:val="lt-LT"/>
        </w:rPr>
        <w:t>prekybos tinklais visame regione</w:t>
      </w:r>
      <w:r w:rsidRPr="009039FB">
        <w:rPr>
          <w:rFonts w:ascii="Calibri" w:hAnsi="Calibri" w:cs="Calibri"/>
          <w:lang w:val="lt-LT"/>
        </w:rPr>
        <w:t xml:space="preserve">“, – </w:t>
      </w:r>
      <w:r w:rsidR="0009156C" w:rsidRPr="009039FB">
        <w:rPr>
          <w:rFonts w:ascii="Calibri" w:hAnsi="Calibri" w:cs="Calibri"/>
          <w:lang w:val="lt-LT"/>
        </w:rPr>
        <w:t>pasakoja</w:t>
      </w:r>
      <w:r w:rsidRPr="009039FB">
        <w:rPr>
          <w:rFonts w:ascii="Calibri" w:hAnsi="Calibri" w:cs="Calibri"/>
          <w:lang w:val="lt-LT"/>
        </w:rPr>
        <w:t xml:space="preserve"> Dovydas Juškys, „Candy POP“ bendraįkūrėjas ir grupės vadovas.</w:t>
      </w:r>
    </w:p>
    <w:p w14:paraId="1F87108D" w14:textId="77777777" w:rsidR="009039FB" w:rsidRPr="009039FB" w:rsidRDefault="009039FB" w:rsidP="00071455">
      <w:pPr>
        <w:spacing w:line="276" w:lineRule="auto"/>
        <w:jc w:val="both"/>
        <w:rPr>
          <w:rFonts w:ascii="Calibri" w:hAnsi="Calibri" w:cs="Calibri"/>
          <w:lang w:val="lt-LT"/>
        </w:rPr>
      </w:pPr>
    </w:p>
    <w:p w14:paraId="2B93F236" w14:textId="39973250" w:rsidR="00071455" w:rsidRPr="009039FB" w:rsidRDefault="00804683" w:rsidP="00071455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  <w:r w:rsidRPr="009039FB">
        <w:rPr>
          <w:rFonts w:ascii="Calibri" w:hAnsi="Calibri" w:cs="Calibri"/>
          <w:b/>
          <w:bCs/>
          <w:color w:val="000000" w:themeColor="text1"/>
          <w:lang w:val="lt-LT"/>
        </w:rPr>
        <w:t>Tikslas – padvigubinti pardavimus regione</w:t>
      </w:r>
    </w:p>
    <w:p w14:paraId="45B10E51" w14:textId="13DEB754" w:rsidR="00804683" w:rsidRPr="009039FB" w:rsidRDefault="00804683" w:rsidP="00D16EB0">
      <w:pPr>
        <w:spacing w:before="100" w:beforeAutospacing="1" w:after="100" w:afterAutospacing="1" w:line="276" w:lineRule="auto"/>
        <w:jc w:val="both"/>
        <w:outlineLvl w:val="2"/>
        <w:rPr>
          <w:rFonts w:ascii="Calibri" w:hAnsi="Calibri" w:cs="Calibri"/>
          <w:lang w:val="lt-LT"/>
        </w:rPr>
      </w:pPr>
      <w:r w:rsidRPr="009039FB">
        <w:rPr>
          <w:rFonts w:ascii="Calibri" w:hAnsi="Calibri" w:cs="Calibri"/>
          <w:lang w:val="lt-LT"/>
        </w:rPr>
        <w:t xml:space="preserve">Pasak Dovydo Juškio, vienas pagrindinių „Candy POP“ keliamų tikslų – per dvejus metus padvigubinti </w:t>
      </w:r>
      <w:r w:rsidR="00A97683" w:rsidRPr="00C15DA8">
        <w:rPr>
          <w:rFonts w:ascii="Calibri" w:hAnsi="Calibri" w:cs="Calibri"/>
          <w:lang w:val="lt-LT"/>
        </w:rPr>
        <w:t>„</w:t>
      </w:r>
      <w:proofErr w:type="spellStart"/>
      <w:r w:rsidR="00A97683" w:rsidRPr="00C15DA8">
        <w:rPr>
          <w:rFonts w:ascii="Calibri" w:hAnsi="Calibri" w:cs="Calibri"/>
          <w:lang w:val="lt-LT"/>
        </w:rPr>
        <w:t>The</w:t>
      </w:r>
      <w:proofErr w:type="spellEnd"/>
      <w:r w:rsidR="00A97683" w:rsidRPr="00C15DA8">
        <w:rPr>
          <w:rFonts w:ascii="Calibri" w:hAnsi="Calibri" w:cs="Calibri"/>
          <w:lang w:val="lt-LT"/>
        </w:rPr>
        <w:t xml:space="preserve"> </w:t>
      </w:r>
      <w:proofErr w:type="spellStart"/>
      <w:r w:rsidR="00A97683" w:rsidRPr="00C15DA8">
        <w:rPr>
          <w:rFonts w:ascii="Calibri" w:hAnsi="Calibri" w:cs="Calibri"/>
          <w:lang w:val="lt-LT"/>
        </w:rPr>
        <w:t>Hershey</w:t>
      </w:r>
      <w:proofErr w:type="spellEnd"/>
      <w:r w:rsidR="00A97683" w:rsidRPr="00C15DA8">
        <w:rPr>
          <w:rFonts w:ascii="Calibri" w:hAnsi="Calibri" w:cs="Calibri"/>
          <w:lang w:val="lt-LT"/>
        </w:rPr>
        <w:t xml:space="preserve"> Company“ </w:t>
      </w:r>
      <w:r w:rsidRPr="009039FB">
        <w:rPr>
          <w:rFonts w:ascii="Calibri" w:hAnsi="Calibri" w:cs="Calibri"/>
          <w:lang w:val="lt-LT"/>
        </w:rPr>
        <w:t>produktų pardavimus Baltijos regione. Ambicingi planai grindžiami augančiu vartotojų susidomėjimu globaliais saldumynais ir užkandžiais.</w:t>
      </w:r>
    </w:p>
    <w:p w14:paraId="644FF695" w14:textId="0C0DD8E6" w:rsidR="006C68F0" w:rsidRPr="009039FB" w:rsidRDefault="006C68F0" w:rsidP="00D16EB0">
      <w:pPr>
        <w:spacing w:before="100" w:beforeAutospacing="1" w:after="100" w:afterAutospacing="1" w:line="276" w:lineRule="auto"/>
        <w:jc w:val="both"/>
        <w:outlineLvl w:val="2"/>
        <w:rPr>
          <w:rFonts w:ascii="Calibri" w:hAnsi="Calibri" w:cs="Calibri"/>
          <w:lang w:val="lt-LT"/>
        </w:rPr>
      </w:pPr>
      <w:r w:rsidRPr="009039FB">
        <w:rPr>
          <w:rFonts w:ascii="Calibri" w:hAnsi="Calibri" w:cs="Calibri"/>
          <w:lang w:val="lt-LT"/>
        </w:rPr>
        <w:t>„Vos prieš d</w:t>
      </w:r>
      <w:r w:rsidR="0009156C" w:rsidRPr="009039FB">
        <w:rPr>
          <w:rFonts w:ascii="Calibri" w:hAnsi="Calibri" w:cs="Calibri"/>
          <w:lang w:val="lt-LT"/>
        </w:rPr>
        <w:t>vejus</w:t>
      </w:r>
      <w:r w:rsidRPr="009039FB">
        <w:rPr>
          <w:rFonts w:ascii="Calibri" w:hAnsi="Calibri" w:cs="Calibri"/>
          <w:lang w:val="lt-LT"/>
        </w:rPr>
        <w:t xml:space="preserve"> metus prekybos partnerius turėjome įtikinėti, kad mūsų rinkoje </w:t>
      </w:r>
      <w:proofErr w:type="spellStart"/>
      <w:r w:rsidRPr="009039FB">
        <w:rPr>
          <w:rFonts w:ascii="Calibri" w:hAnsi="Calibri" w:cs="Calibri"/>
          <w:lang w:val="lt-LT"/>
        </w:rPr>
        <w:t>n</w:t>
      </w:r>
      <w:r w:rsidR="0009156C" w:rsidRPr="009039FB">
        <w:rPr>
          <w:rFonts w:ascii="Calibri" w:hAnsi="Calibri" w:cs="Calibri"/>
          <w:lang w:val="lt-LT"/>
        </w:rPr>
        <w:t>i</w:t>
      </w:r>
      <w:r w:rsidRPr="009039FB">
        <w:rPr>
          <w:rFonts w:ascii="Calibri" w:hAnsi="Calibri" w:cs="Calibri"/>
          <w:lang w:val="lt-LT"/>
        </w:rPr>
        <w:t>šiniais</w:t>
      </w:r>
      <w:proofErr w:type="spellEnd"/>
      <w:r w:rsidRPr="009039FB">
        <w:rPr>
          <w:rFonts w:ascii="Calibri" w:hAnsi="Calibri" w:cs="Calibri"/>
          <w:lang w:val="lt-LT"/>
        </w:rPr>
        <w:t xml:space="preserve"> vadinti rinktiniai skanėstai ir užkandžiai iš JAV gali generuoti reikšmingus pardavimus. Šiandien „Candy POP“ siūlomas asortimentas rikiuojasi pagrindinėse didžiųjų prekybos tinklų lentynose visose Baltijos šalyse – tokie rezultatai nelieka nepastebėti, </w:t>
      </w:r>
      <w:r w:rsidR="0009156C" w:rsidRPr="009039FB">
        <w:rPr>
          <w:rFonts w:ascii="Calibri" w:hAnsi="Calibri" w:cs="Calibri"/>
          <w:lang w:val="lt-LT"/>
        </w:rPr>
        <w:t>todėl esame pasirengę diktuoti kryptį visam šio segmento augimui regione“</w:t>
      </w:r>
      <w:r w:rsidR="00D96C80" w:rsidRPr="009039FB">
        <w:rPr>
          <w:rFonts w:ascii="Calibri" w:hAnsi="Calibri" w:cs="Calibri"/>
          <w:lang w:val="lt-LT"/>
        </w:rPr>
        <w:t>,</w:t>
      </w:r>
      <w:r w:rsidR="0009156C" w:rsidRPr="009039FB">
        <w:rPr>
          <w:rFonts w:ascii="Calibri" w:hAnsi="Calibri" w:cs="Calibri"/>
          <w:lang w:val="lt-LT"/>
        </w:rPr>
        <w:t xml:space="preserve"> – tvirtina Dovydas Juškys.</w:t>
      </w:r>
    </w:p>
    <w:p w14:paraId="0483D19B" w14:textId="5B13D003" w:rsidR="00D16EB0" w:rsidRPr="009039FB" w:rsidRDefault="0009156C" w:rsidP="00D16EB0">
      <w:pPr>
        <w:spacing w:before="100" w:beforeAutospacing="1" w:after="100" w:afterAutospacing="1" w:line="276" w:lineRule="auto"/>
        <w:jc w:val="both"/>
        <w:outlineLvl w:val="2"/>
        <w:rPr>
          <w:rFonts w:ascii="Calibri" w:hAnsi="Calibri" w:cs="Calibri"/>
          <w:lang w:val="lt-LT"/>
        </w:rPr>
      </w:pPr>
      <w:r w:rsidRPr="009039FB">
        <w:rPr>
          <w:rFonts w:ascii="Calibri" w:hAnsi="Calibri" w:cs="Calibri"/>
          <w:lang w:val="lt-LT"/>
        </w:rPr>
        <w:t>Pasak Dovydo Juškio, d</w:t>
      </w:r>
      <w:r w:rsidR="00D16EB0" w:rsidRPr="009039FB">
        <w:rPr>
          <w:rFonts w:ascii="Calibri" w:hAnsi="Calibri" w:cs="Calibri"/>
          <w:lang w:val="lt-LT"/>
        </w:rPr>
        <w:t>idžiausi</w:t>
      </w:r>
      <w:r w:rsidRPr="009039FB">
        <w:rPr>
          <w:rFonts w:ascii="Calibri" w:hAnsi="Calibri" w:cs="Calibri"/>
          <w:lang w:val="lt-LT"/>
        </w:rPr>
        <w:t xml:space="preserve">as </w:t>
      </w:r>
      <w:r w:rsidR="00D16EB0" w:rsidRPr="009039FB">
        <w:rPr>
          <w:rFonts w:ascii="Calibri" w:hAnsi="Calibri" w:cs="Calibri"/>
          <w:lang w:val="lt-LT"/>
        </w:rPr>
        <w:t>dėmes</w:t>
      </w:r>
      <w:r w:rsidRPr="009039FB">
        <w:rPr>
          <w:rFonts w:ascii="Calibri" w:hAnsi="Calibri" w:cs="Calibri"/>
          <w:lang w:val="lt-LT"/>
        </w:rPr>
        <w:t>ys artimiausiu metu bus</w:t>
      </w:r>
      <w:r w:rsidR="00D16EB0" w:rsidRPr="009039FB">
        <w:rPr>
          <w:rFonts w:ascii="Calibri" w:hAnsi="Calibri" w:cs="Calibri"/>
          <w:lang w:val="lt-LT"/>
        </w:rPr>
        <w:t xml:space="preserve"> skir</w:t>
      </w:r>
      <w:r w:rsidRPr="009039FB">
        <w:rPr>
          <w:rFonts w:ascii="Calibri" w:hAnsi="Calibri" w:cs="Calibri"/>
          <w:lang w:val="lt-LT"/>
        </w:rPr>
        <w:t>iamas</w:t>
      </w:r>
      <w:r w:rsidR="00D16EB0" w:rsidRPr="009039FB">
        <w:rPr>
          <w:rFonts w:ascii="Calibri" w:hAnsi="Calibri" w:cs="Calibri"/>
          <w:lang w:val="lt-LT"/>
        </w:rPr>
        <w:t xml:space="preserve"> „</w:t>
      </w:r>
      <w:proofErr w:type="spellStart"/>
      <w:r w:rsidR="00D16EB0" w:rsidRPr="009039FB">
        <w:rPr>
          <w:rFonts w:ascii="Calibri" w:hAnsi="Calibri" w:cs="Calibri"/>
          <w:lang w:val="lt-LT"/>
        </w:rPr>
        <w:t>Reese’s</w:t>
      </w:r>
      <w:proofErr w:type="spellEnd"/>
      <w:r w:rsidR="00D16EB0" w:rsidRPr="009039FB">
        <w:rPr>
          <w:rFonts w:ascii="Calibri" w:hAnsi="Calibri" w:cs="Calibri"/>
          <w:lang w:val="lt-LT"/>
        </w:rPr>
        <w:t xml:space="preserve">“ produktų linijai – tai vienas </w:t>
      </w:r>
      <w:proofErr w:type="spellStart"/>
      <w:r w:rsidR="00D16EB0" w:rsidRPr="009039FB">
        <w:rPr>
          <w:rFonts w:ascii="Calibri" w:hAnsi="Calibri" w:cs="Calibri"/>
          <w:lang w:val="lt-LT"/>
        </w:rPr>
        <w:t>geidžiamiausių</w:t>
      </w:r>
      <w:proofErr w:type="spellEnd"/>
      <w:r w:rsidR="00D16EB0" w:rsidRPr="009039FB">
        <w:rPr>
          <w:rFonts w:ascii="Calibri" w:hAnsi="Calibri" w:cs="Calibri"/>
          <w:lang w:val="lt-LT"/>
        </w:rPr>
        <w:t xml:space="preserve"> JAV prekių ženklų, jau spėjęs įsitvirtinti ir </w:t>
      </w:r>
      <w:r w:rsidRPr="009039FB">
        <w:rPr>
          <w:rFonts w:ascii="Calibri" w:hAnsi="Calibri" w:cs="Calibri"/>
          <w:lang w:val="lt-LT"/>
        </w:rPr>
        <w:t>Baltijos</w:t>
      </w:r>
      <w:r w:rsidR="00D16EB0" w:rsidRPr="009039FB">
        <w:rPr>
          <w:rFonts w:ascii="Calibri" w:hAnsi="Calibri" w:cs="Calibri"/>
          <w:lang w:val="lt-LT"/>
        </w:rPr>
        <w:t xml:space="preserve"> regione. </w:t>
      </w:r>
      <w:r w:rsidRPr="009039FB">
        <w:rPr>
          <w:rFonts w:ascii="Calibri" w:hAnsi="Calibri" w:cs="Calibri"/>
          <w:lang w:val="lt-LT"/>
        </w:rPr>
        <w:t>Parduotuvių l</w:t>
      </w:r>
      <w:r w:rsidR="00D16EB0" w:rsidRPr="009039FB">
        <w:rPr>
          <w:rFonts w:ascii="Calibri" w:hAnsi="Calibri" w:cs="Calibri"/>
          <w:lang w:val="lt-LT"/>
        </w:rPr>
        <w:t xml:space="preserve">entynose taip pat dažniau </w:t>
      </w:r>
      <w:r w:rsidRPr="009039FB">
        <w:rPr>
          <w:rFonts w:ascii="Calibri" w:hAnsi="Calibri" w:cs="Calibri"/>
          <w:lang w:val="lt-LT"/>
        </w:rPr>
        <w:t>bus matomi</w:t>
      </w:r>
      <w:r w:rsidR="00D16EB0" w:rsidRPr="009039FB">
        <w:rPr>
          <w:rFonts w:ascii="Calibri" w:hAnsi="Calibri" w:cs="Calibri"/>
          <w:lang w:val="lt-LT"/>
        </w:rPr>
        <w:t xml:space="preserve"> „</w:t>
      </w:r>
      <w:proofErr w:type="spellStart"/>
      <w:r w:rsidR="00D16EB0" w:rsidRPr="009039FB">
        <w:rPr>
          <w:rFonts w:ascii="Calibri" w:hAnsi="Calibri" w:cs="Calibri"/>
          <w:lang w:val="lt-LT"/>
        </w:rPr>
        <w:t>Hershey’s</w:t>
      </w:r>
      <w:proofErr w:type="spellEnd"/>
      <w:r w:rsidR="00D16EB0" w:rsidRPr="009039FB">
        <w:rPr>
          <w:rFonts w:ascii="Calibri" w:hAnsi="Calibri" w:cs="Calibri"/>
          <w:lang w:val="lt-LT"/>
        </w:rPr>
        <w:t>“ šokolad</w:t>
      </w:r>
      <w:r w:rsidRPr="009039FB">
        <w:rPr>
          <w:rFonts w:ascii="Calibri" w:hAnsi="Calibri" w:cs="Calibri"/>
          <w:lang w:val="lt-LT"/>
        </w:rPr>
        <w:t>ai</w:t>
      </w:r>
      <w:r w:rsidR="00D16EB0" w:rsidRPr="009039FB">
        <w:rPr>
          <w:rFonts w:ascii="Calibri" w:hAnsi="Calibri" w:cs="Calibri"/>
          <w:lang w:val="lt-LT"/>
        </w:rPr>
        <w:t>, „</w:t>
      </w:r>
      <w:proofErr w:type="spellStart"/>
      <w:r w:rsidR="00D16EB0" w:rsidRPr="009039FB">
        <w:rPr>
          <w:rFonts w:ascii="Calibri" w:hAnsi="Calibri" w:cs="Calibri"/>
          <w:lang w:val="lt-LT"/>
        </w:rPr>
        <w:t>Jolly</w:t>
      </w:r>
      <w:proofErr w:type="spellEnd"/>
      <w:r w:rsidR="00D16EB0" w:rsidRPr="009039FB">
        <w:rPr>
          <w:rFonts w:ascii="Calibri" w:hAnsi="Calibri" w:cs="Calibri"/>
          <w:lang w:val="lt-LT"/>
        </w:rPr>
        <w:t xml:space="preserve"> </w:t>
      </w:r>
      <w:proofErr w:type="spellStart"/>
      <w:r w:rsidR="00D16EB0" w:rsidRPr="009039FB">
        <w:rPr>
          <w:rFonts w:ascii="Calibri" w:hAnsi="Calibri" w:cs="Calibri"/>
          <w:lang w:val="lt-LT"/>
        </w:rPr>
        <w:t>Rancher</w:t>
      </w:r>
      <w:proofErr w:type="spellEnd"/>
      <w:r w:rsidR="00D16EB0" w:rsidRPr="009039FB">
        <w:rPr>
          <w:rFonts w:ascii="Calibri" w:hAnsi="Calibri" w:cs="Calibri"/>
          <w:lang w:val="lt-LT"/>
        </w:rPr>
        <w:t>“, „</w:t>
      </w:r>
      <w:proofErr w:type="spellStart"/>
      <w:r w:rsidR="00D16EB0" w:rsidRPr="009039FB">
        <w:rPr>
          <w:rFonts w:ascii="Calibri" w:hAnsi="Calibri" w:cs="Calibri"/>
          <w:lang w:val="lt-LT"/>
        </w:rPr>
        <w:t>Twizzlers</w:t>
      </w:r>
      <w:proofErr w:type="spellEnd"/>
      <w:r w:rsidR="00D16EB0" w:rsidRPr="009039FB">
        <w:rPr>
          <w:rFonts w:ascii="Calibri" w:hAnsi="Calibri" w:cs="Calibri"/>
          <w:lang w:val="lt-LT"/>
        </w:rPr>
        <w:t>“, „</w:t>
      </w:r>
      <w:proofErr w:type="spellStart"/>
      <w:r w:rsidR="00D16EB0" w:rsidRPr="009039FB">
        <w:rPr>
          <w:rFonts w:ascii="Calibri" w:hAnsi="Calibri" w:cs="Calibri"/>
          <w:lang w:val="lt-LT"/>
        </w:rPr>
        <w:t>Ice</w:t>
      </w:r>
      <w:proofErr w:type="spellEnd"/>
      <w:r w:rsidR="00D16EB0" w:rsidRPr="009039FB">
        <w:rPr>
          <w:rFonts w:ascii="Calibri" w:hAnsi="Calibri" w:cs="Calibri"/>
          <w:lang w:val="lt-LT"/>
        </w:rPr>
        <w:t xml:space="preserve"> </w:t>
      </w:r>
      <w:proofErr w:type="spellStart"/>
      <w:r w:rsidR="00D16EB0" w:rsidRPr="009039FB">
        <w:rPr>
          <w:rFonts w:ascii="Calibri" w:hAnsi="Calibri" w:cs="Calibri"/>
          <w:lang w:val="lt-LT"/>
        </w:rPr>
        <w:t>Breakers</w:t>
      </w:r>
      <w:proofErr w:type="spellEnd"/>
      <w:r w:rsidR="00D16EB0" w:rsidRPr="009039FB">
        <w:rPr>
          <w:rFonts w:ascii="Calibri" w:hAnsi="Calibri" w:cs="Calibri"/>
          <w:lang w:val="lt-LT"/>
        </w:rPr>
        <w:t>“ ir kit</w:t>
      </w:r>
      <w:r w:rsidRPr="009039FB">
        <w:rPr>
          <w:rFonts w:ascii="Calibri" w:hAnsi="Calibri" w:cs="Calibri"/>
          <w:lang w:val="lt-LT"/>
        </w:rPr>
        <w:t>i</w:t>
      </w:r>
      <w:r w:rsidR="00D16EB0" w:rsidRPr="009039FB">
        <w:rPr>
          <w:rFonts w:ascii="Calibri" w:hAnsi="Calibri" w:cs="Calibri"/>
          <w:lang w:val="lt-LT"/>
        </w:rPr>
        <w:t xml:space="preserve"> kultini</w:t>
      </w:r>
      <w:r w:rsidRPr="009039FB">
        <w:rPr>
          <w:rFonts w:ascii="Calibri" w:hAnsi="Calibri" w:cs="Calibri"/>
          <w:lang w:val="lt-LT"/>
        </w:rPr>
        <w:t>ai</w:t>
      </w:r>
      <w:r w:rsidR="00D16EB0" w:rsidRPr="009039FB">
        <w:rPr>
          <w:rFonts w:ascii="Calibri" w:hAnsi="Calibri" w:cs="Calibri"/>
          <w:lang w:val="lt-LT"/>
        </w:rPr>
        <w:t xml:space="preserve"> </w:t>
      </w:r>
      <w:r w:rsidRPr="009039FB">
        <w:rPr>
          <w:rFonts w:ascii="Calibri" w:hAnsi="Calibri" w:cs="Calibri"/>
          <w:lang w:val="lt-LT"/>
        </w:rPr>
        <w:t>skanėstai.</w:t>
      </w:r>
    </w:p>
    <w:p w14:paraId="6DCA442B" w14:textId="4B07F0B1" w:rsidR="00F07CC3" w:rsidRPr="009039FB" w:rsidRDefault="00D16EB0" w:rsidP="00F07CC3">
      <w:pPr>
        <w:spacing w:before="100" w:beforeAutospacing="1" w:after="100" w:afterAutospacing="1" w:line="276" w:lineRule="auto"/>
        <w:jc w:val="both"/>
        <w:outlineLvl w:val="2"/>
        <w:rPr>
          <w:rFonts w:ascii="Calibri" w:hAnsi="Calibri" w:cs="Calibri"/>
          <w:lang w:val="lt-LT"/>
        </w:rPr>
      </w:pPr>
      <w:r w:rsidRPr="009039FB">
        <w:rPr>
          <w:rFonts w:ascii="Calibri" w:hAnsi="Calibri" w:cs="Calibri"/>
          <w:lang w:val="lt-LT"/>
        </w:rPr>
        <w:lastRenderedPageBreak/>
        <w:t xml:space="preserve">„Candy POP“ aktyviai plečia savo </w:t>
      </w:r>
      <w:r w:rsidR="006357F9" w:rsidRPr="009039FB">
        <w:rPr>
          <w:rFonts w:ascii="Calibri" w:hAnsi="Calibri" w:cs="Calibri"/>
          <w:lang w:val="lt-LT"/>
        </w:rPr>
        <w:t xml:space="preserve">asortimento </w:t>
      </w:r>
      <w:r w:rsidRPr="009039FB">
        <w:rPr>
          <w:rFonts w:ascii="Calibri" w:hAnsi="Calibri" w:cs="Calibri"/>
          <w:lang w:val="lt-LT"/>
        </w:rPr>
        <w:t xml:space="preserve">prekių ženklų portfelį ir prekybos kanalus tiek didmeninėje, tiek mažmeninėje rinkoje. </w:t>
      </w:r>
      <w:r w:rsidR="00F07CC3" w:rsidRPr="009039FB">
        <w:rPr>
          <w:rFonts w:ascii="Calibri" w:hAnsi="Calibri" w:cs="Calibri"/>
          <w:lang w:val="lt-LT"/>
        </w:rPr>
        <w:t xml:space="preserve">Šiuo metu „Candy POP“ didmeninės prekybos </w:t>
      </w:r>
      <w:r w:rsidR="006357F9" w:rsidRPr="009039FB">
        <w:rPr>
          <w:rFonts w:ascii="Calibri" w:hAnsi="Calibri" w:cs="Calibri"/>
          <w:lang w:val="lt-LT"/>
        </w:rPr>
        <w:t>portfelį</w:t>
      </w:r>
      <w:r w:rsidR="00F07CC3" w:rsidRPr="009039FB">
        <w:rPr>
          <w:rFonts w:ascii="Calibri" w:hAnsi="Calibri" w:cs="Calibri"/>
          <w:lang w:val="lt-LT"/>
        </w:rPr>
        <w:t xml:space="preserve"> sudaro daugiau nei 20 skirtingų mažmeninės prekybos tinklų, kurie kartu apima apie 3000 pardavimo vietų (POS). Bendrovė taip pat valdo 34 mažmeninės prekybos parduotuves Lietuvoje, Latvijoje, Estijoje ir Lenkijoje.</w:t>
      </w:r>
      <w:r w:rsidR="006357F9" w:rsidRPr="009039FB">
        <w:rPr>
          <w:rFonts w:ascii="Calibri" w:hAnsi="Calibri" w:cs="Calibri"/>
          <w:lang w:val="lt-LT"/>
        </w:rPr>
        <w:t xml:space="preserve"> Šiais metais „Candy POP“ parduotuvių tinklą papildys dar trys nauji taškai.</w:t>
      </w:r>
    </w:p>
    <w:p w14:paraId="1456B1A3" w14:textId="735123DF" w:rsidR="00D96C80" w:rsidRPr="009039FB" w:rsidRDefault="00D16EB0" w:rsidP="00D96C80">
      <w:pPr>
        <w:spacing w:before="100" w:beforeAutospacing="1" w:after="100" w:afterAutospacing="1" w:line="276" w:lineRule="auto"/>
        <w:jc w:val="both"/>
        <w:outlineLvl w:val="2"/>
        <w:rPr>
          <w:rFonts w:ascii="Calibri" w:hAnsi="Calibri" w:cs="Calibri"/>
          <w:lang w:val="lt-LT"/>
        </w:rPr>
      </w:pPr>
      <w:r w:rsidRPr="009039FB">
        <w:rPr>
          <w:rFonts w:ascii="Calibri" w:hAnsi="Calibri" w:cs="Calibri"/>
          <w:lang w:val="lt-LT"/>
        </w:rPr>
        <w:t>Be „</w:t>
      </w:r>
      <w:proofErr w:type="spellStart"/>
      <w:r w:rsidRPr="009039FB">
        <w:rPr>
          <w:rFonts w:ascii="Calibri" w:hAnsi="Calibri" w:cs="Calibri"/>
          <w:lang w:val="lt-LT"/>
        </w:rPr>
        <w:t>Hershey</w:t>
      </w:r>
      <w:proofErr w:type="spellEnd"/>
      <w:r w:rsidRPr="009039FB">
        <w:rPr>
          <w:rFonts w:ascii="Calibri" w:hAnsi="Calibri" w:cs="Calibri"/>
          <w:lang w:val="lt-LT"/>
        </w:rPr>
        <w:t>“, įmonė taip pat yra oficiali „</w:t>
      </w:r>
      <w:proofErr w:type="spellStart"/>
      <w:r w:rsidRPr="009039FB">
        <w:rPr>
          <w:rFonts w:ascii="Calibri" w:hAnsi="Calibri" w:cs="Calibri"/>
          <w:lang w:val="lt-LT"/>
        </w:rPr>
        <w:t>Ferrara</w:t>
      </w:r>
      <w:proofErr w:type="spellEnd"/>
      <w:r w:rsidRPr="009039FB">
        <w:rPr>
          <w:rFonts w:ascii="Calibri" w:hAnsi="Calibri" w:cs="Calibri"/>
          <w:lang w:val="lt-LT"/>
        </w:rPr>
        <w:t xml:space="preserve"> Group“ atstovė Baltijos šalyse – ši</w:t>
      </w:r>
      <w:r w:rsidR="00784906" w:rsidRPr="009039FB">
        <w:rPr>
          <w:rFonts w:ascii="Calibri" w:hAnsi="Calibri" w:cs="Calibri"/>
          <w:lang w:val="lt-LT"/>
        </w:rPr>
        <w:t xml:space="preserve">ai </w:t>
      </w:r>
      <w:r w:rsidRPr="009039FB">
        <w:rPr>
          <w:rFonts w:ascii="Calibri" w:hAnsi="Calibri" w:cs="Calibri"/>
          <w:lang w:val="lt-LT"/>
        </w:rPr>
        <w:t>grupei priklauso tokie prekių ženklai kaip „</w:t>
      </w:r>
      <w:proofErr w:type="spellStart"/>
      <w:r w:rsidRPr="009039FB">
        <w:rPr>
          <w:rFonts w:ascii="Calibri" w:hAnsi="Calibri" w:cs="Calibri"/>
          <w:lang w:val="lt-LT"/>
        </w:rPr>
        <w:t>Nerds</w:t>
      </w:r>
      <w:proofErr w:type="spellEnd"/>
      <w:r w:rsidRPr="009039FB">
        <w:rPr>
          <w:rFonts w:ascii="Calibri" w:hAnsi="Calibri" w:cs="Calibri"/>
          <w:lang w:val="lt-LT"/>
        </w:rPr>
        <w:t>“, „</w:t>
      </w:r>
      <w:proofErr w:type="spellStart"/>
      <w:r w:rsidR="00804683" w:rsidRPr="009039FB">
        <w:rPr>
          <w:rFonts w:ascii="Calibri" w:hAnsi="Calibri" w:cs="Calibri"/>
          <w:lang w:val="lt-LT"/>
        </w:rPr>
        <w:t>Laffy</w:t>
      </w:r>
      <w:proofErr w:type="spellEnd"/>
      <w:r w:rsidR="00804683" w:rsidRPr="009039FB">
        <w:rPr>
          <w:rFonts w:ascii="Calibri" w:hAnsi="Calibri" w:cs="Calibri"/>
          <w:lang w:val="lt-LT"/>
        </w:rPr>
        <w:t xml:space="preserve"> </w:t>
      </w:r>
      <w:proofErr w:type="spellStart"/>
      <w:r w:rsidR="00804683" w:rsidRPr="009039FB">
        <w:rPr>
          <w:rFonts w:ascii="Calibri" w:hAnsi="Calibri" w:cs="Calibri"/>
          <w:lang w:val="lt-LT"/>
        </w:rPr>
        <w:t>Taffy</w:t>
      </w:r>
      <w:proofErr w:type="spellEnd"/>
      <w:r w:rsidR="00804683" w:rsidRPr="009039FB">
        <w:rPr>
          <w:rFonts w:ascii="Calibri" w:hAnsi="Calibri" w:cs="Calibri"/>
          <w:lang w:val="lt-LT"/>
        </w:rPr>
        <w:t xml:space="preserve"> </w:t>
      </w:r>
      <w:r w:rsidRPr="009039FB">
        <w:rPr>
          <w:rFonts w:ascii="Calibri" w:hAnsi="Calibri" w:cs="Calibri"/>
          <w:lang w:val="lt-LT"/>
        </w:rPr>
        <w:t>“, „</w:t>
      </w:r>
      <w:proofErr w:type="spellStart"/>
      <w:r w:rsidRPr="009039FB">
        <w:rPr>
          <w:rFonts w:ascii="Calibri" w:hAnsi="Calibri" w:cs="Calibri"/>
          <w:lang w:val="lt-LT"/>
        </w:rPr>
        <w:t>Black</w:t>
      </w:r>
      <w:proofErr w:type="spellEnd"/>
      <w:r w:rsidRPr="009039FB">
        <w:rPr>
          <w:rFonts w:ascii="Calibri" w:hAnsi="Calibri" w:cs="Calibri"/>
          <w:lang w:val="lt-LT"/>
        </w:rPr>
        <w:t xml:space="preserve"> </w:t>
      </w:r>
      <w:proofErr w:type="spellStart"/>
      <w:r w:rsidRPr="009039FB">
        <w:rPr>
          <w:rFonts w:ascii="Calibri" w:hAnsi="Calibri" w:cs="Calibri"/>
          <w:lang w:val="lt-LT"/>
        </w:rPr>
        <w:t>Forest</w:t>
      </w:r>
      <w:proofErr w:type="spellEnd"/>
      <w:r w:rsidRPr="009039FB">
        <w:rPr>
          <w:rFonts w:ascii="Calibri" w:hAnsi="Calibri" w:cs="Calibri"/>
          <w:lang w:val="lt-LT"/>
        </w:rPr>
        <w:t>“</w:t>
      </w:r>
      <w:r w:rsidR="009039FB" w:rsidRPr="009039FB">
        <w:rPr>
          <w:rFonts w:ascii="Calibri" w:hAnsi="Calibri" w:cs="Calibri"/>
          <w:lang w:val="lt-LT"/>
        </w:rPr>
        <w:t xml:space="preserve"> ir kiti.</w:t>
      </w:r>
    </w:p>
    <w:p w14:paraId="1EFF4A7D" w14:textId="05C26734" w:rsidR="00C47324" w:rsidRPr="009039FB" w:rsidRDefault="00C47324" w:rsidP="00D96C80">
      <w:pPr>
        <w:spacing w:before="100" w:beforeAutospacing="1" w:after="100" w:afterAutospacing="1" w:line="276" w:lineRule="auto"/>
        <w:jc w:val="both"/>
        <w:outlineLvl w:val="2"/>
        <w:rPr>
          <w:rFonts w:ascii="Calibri" w:hAnsi="Calibri" w:cs="Calibri"/>
          <w:b/>
          <w:bCs/>
          <w:color w:val="000000" w:themeColor="text1"/>
          <w:lang w:val="lt-LT"/>
        </w:rPr>
      </w:pPr>
      <w:r w:rsidRPr="009039FB">
        <w:rPr>
          <w:rFonts w:ascii="Calibri" w:hAnsi="Calibri" w:cs="Calibri"/>
          <w:b/>
          <w:bCs/>
          <w:color w:val="000000" w:themeColor="text1"/>
          <w:lang w:val="lt-LT"/>
        </w:rPr>
        <w:t>Apie „Candy POP“</w:t>
      </w:r>
    </w:p>
    <w:p w14:paraId="6B372C11" w14:textId="36ABCEEF" w:rsidR="007603F1" w:rsidRPr="009039FB" w:rsidRDefault="00C47324" w:rsidP="00071455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9039FB">
        <w:rPr>
          <w:rFonts w:ascii="Calibri" w:hAnsi="Calibri" w:cs="Calibri"/>
          <w:lang w:val="lt-LT"/>
        </w:rPr>
        <w:t>„Candy POP“ yra pirmaujantis specializuotas mažmeninės prekybos tinklas Baltijos šalyse, siūlantis rinktinius saldumynus, užkandžius ir gėrimus, kurių didžioji dalis atkeliauja iš JAV, Azijos ir kitų egzotinių kraštų. Įmonė valdo 3</w:t>
      </w:r>
      <w:r w:rsidR="00D35AE6" w:rsidRPr="009039FB">
        <w:rPr>
          <w:rFonts w:ascii="Calibri" w:hAnsi="Calibri" w:cs="Calibri"/>
          <w:lang w:val="lt-LT"/>
        </w:rPr>
        <w:t>4</w:t>
      </w:r>
      <w:r w:rsidRPr="009039FB">
        <w:rPr>
          <w:rFonts w:ascii="Calibri" w:hAnsi="Calibri" w:cs="Calibri"/>
          <w:lang w:val="lt-LT"/>
        </w:rPr>
        <w:t xml:space="preserve"> parduotuves Lietuvoje, Latvijoje, Estijoje ir Lenkijoje. </w:t>
      </w:r>
      <w:r w:rsidR="0009714A" w:rsidRPr="009039FB">
        <w:rPr>
          <w:rFonts w:ascii="Calibri" w:hAnsi="Calibri" w:cs="Calibri"/>
          <w:lang w:val="lt-LT"/>
        </w:rPr>
        <w:t>2024 m. visos „Candy POP“ įmonių grupės konsoliduota apyvarta siekė 22 mln. eurų. </w:t>
      </w:r>
    </w:p>
    <w:sectPr w:rsidR="007603F1" w:rsidRPr="009039FB" w:rsidSect="00D96C80">
      <w:pgSz w:w="11906" w:h="16838"/>
      <w:pgMar w:top="1279" w:right="1110" w:bottom="962" w:left="1015" w:header="3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F0AC6" w14:textId="77777777" w:rsidR="004E315B" w:rsidRDefault="004E315B" w:rsidP="00AE682B">
      <w:r>
        <w:separator/>
      </w:r>
    </w:p>
  </w:endnote>
  <w:endnote w:type="continuationSeparator" w:id="0">
    <w:p w14:paraId="6B09C6A2" w14:textId="77777777" w:rsidR="004E315B" w:rsidRDefault="004E315B" w:rsidP="00AE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4FB6C" w14:textId="77777777" w:rsidR="004E315B" w:rsidRDefault="004E315B" w:rsidP="00AE682B">
      <w:r>
        <w:separator/>
      </w:r>
    </w:p>
  </w:footnote>
  <w:footnote w:type="continuationSeparator" w:id="0">
    <w:p w14:paraId="639BD922" w14:textId="77777777" w:rsidR="004E315B" w:rsidRDefault="004E315B" w:rsidP="00AE6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2B3A"/>
    <w:multiLevelType w:val="multilevel"/>
    <w:tmpl w:val="002A8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8F5956"/>
    <w:multiLevelType w:val="hybridMultilevel"/>
    <w:tmpl w:val="0D861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7742E"/>
    <w:multiLevelType w:val="multilevel"/>
    <w:tmpl w:val="D1FE9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7C513A"/>
    <w:multiLevelType w:val="hybridMultilevel"/>
    <w:tmpl w:val="AD2849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54CBE"/>
    <w:multiLevelType w:val="multilevel"/>
    <w:tmpl w:val="C074D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89533A"/>
    <w:multiLevelType w:val="multilevel"/>
    <w:tmpl w:val="5D981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DE58DF"/>
    <w:multiLevelType w:val="multilevel"/>
    <w:tmpl w:val="38127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56728C"/>
    <w:multiLevelType w:val="hybridMultilevel"/>
    <w:tmpl w:val="8D38F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318A5"/>
    <w:multiLevelType w:val="multilevel"/>
    <w:tmpl w:val="3B5C8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A67403"/>
    <w:multiLevelType w:val="multilevel"/>
    <w:tmpl w:val="E17CF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023472"/>
    <w:multiLevelType w:val="hybridMultilevel"/>
    <w:tmpl w:val="7FC2D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004C70"/>
    <w:multiLevelType w:val="multilevel"/>
    <w:tmpl w:val="2D5A3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2215088"/>
    <w:multiLevelType w:val="multilevel"/>
    <w:tmpl w:val="86D4F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78713731">
    <w:abstractNumId w:val="10"/>
  </w:num>
  <w:num w:numId="2" w16cid:durableId="1762530207">
    <w:abstractNumId w:val="5"/>
  </w:num>
  <w:num w:numId="3" w16cid:durableId="1536575417">
    <w:abstractNumId w:val="12"/>
  </w:num>
  <w:num w:numId="4" w16cid:durableId="801383779">
    <w:abstractNumId w:val="11"/>
  </w:num>
  <w:num w:numId="5" w16cid:durableId="2122796525">
    <w:abstractNumId w:val="0"/>
  </w:num>
  <w:num w:numId="6" w16cid:durableId="608895328">
    <w:abstractNumId w:val="8"/>
  </w:num>
  <w:num w:numId="7" w16cid:durableId="234556993">
    <w:abstractNumId w:val="3"/>
  </w:num>
  <w:num w:numId="8" w16cid:durableId="1242522203">
    <w:abstractNumId w:val="1"/>
  </w:num>
  <w:num w:numId="9" w16cid:durableId="211381633">
    <w:abstractNumId w:val="7"/>
  </w:num>
  <w:num w:numId="10" w16cid:durableId="605381826">
    <w:abstractNumId w:val="4"/>
  </w:num>
  <w:num w:numId="11" w16cid:durableId="1767577365">
    <w:abstractNumId w:val="9"/>
  </w:num>
  <w:num w:numId="12" w16cid:durableId="1482230247">
    <w:abstractNumId w:val="2"/>
  </w:num>
  <w:num w:numId="13" w16cid:durableId="3961712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8B9"/>
    <w:rsid w:val="00037577"/>
    <w:rsid w:val="00071455"/>
    <w:rsid w:val="00082A18"/>
    <w:rsid w:val="0009156C"/>
    <w:rsid w:val="00096693"/>
    <w:rsid w:val="0009714A"/>
    <w:rsid w:val="001003B2"/>
    <w:rsid w:val="001030B7"/>
    <w:rsid w:val="001176EF"/>
    <w:rsid w:val="00135387"/>
    <w:rsid w:val="00135DA2"/>
    <w:rsid w:val="0014736F"/>
    <w:rsid w:val="001862C8"/>
    <w:rsid w:val="001E7C20"/>
    <w:rsid w:val="002059B3"/>
    <w:rsid w:val="00217299"/>
    <w:rsid w:val="0023114B"/>
    <w:rsid w:val="002311E5"/>
    <w:rsid w:val="00264973"/>
    <w:rsid w:val="002770D9"/>
    <w:rsid w:val="00281E34"/>
    <w:rsid w:val="002A6A5D"/>
    <w:rsid w:val="002C7B69"/>
    <w:rsid w:val="0030457B"/>
    <w:rsid w:val="00311AF8"/>
    <w:rsid w:val="00333BA0"/>
    <w:rsid w:val="0034105F"/>
    <w:rsid w:val="00350CB4"/>
    <w:rsid w:val="00355109"/>
    <w:rsid w:val="00357D33"/>
    <w:rsid w:val="0036158A"/>
    <w:rsid w:val="00371BA5"/>
    <w:rsid w:val="0038179B"/>
    <w:rsid w:val="003A5E2C"/>
    <w:rsid w:val="003C6837"/>
    <w:rsid w:val="003D6D22"/>
    <w:rsid w:val="003E284D"/>
    <w:rsid w:val="003E3CA7"/>
    <w:rsid w:val="003F2B07"/>
    <w:rsid w:val="00401C30"/>
    <w:rsid w:val="0040233E"/>
    <w:rsid w:val="00407666"/>
    <w:rsid w:val="00424B8F"/>
    <w:rsid w:val="00431369"/>
    <w:rsid w:val="00442386"/>
    <w:rsid w:val="00444AC4"/>
    <w:rsid w:val="004602AC"/>
    <w:rsid w:val="00475C5D"/>
    <w:rsid w:val="0047605A"/>
    <w:rsid w:val="0048190A"/>
    <w:rsid w:val="004B2227"/>
    <w:rsid w:val="004E315B"/>
    <w:rsid w:val="00501E0E"/>
    <w:rsid w:val="005041C5"/>
    <w:rsid w:val="0052088C"/>
    <w:rsid w:val="005306B9"/>
    <w:rsid w:val="00531586"/>
    <w:rsid w:val="00532A44"/>
    <w:rsid w:val="00570CD3"/>
    <w:rsid w:val="00572C8F"/>
    <w:rsid w:val="00592CDB"/>
    <w:rsid w:val="005973A0"/>
    <w:rsid w:val="005C0177"/>
    <w:rsid w:val="005D44B3"/>
    <w:rsid w:val="005F523C"/>
    <w:rsid w:val="006357F9"/>
    <w:rsid w:val="006365D7"/>
    <w:rsid w:val="00655659"/>
    <w:rsid w:val="00657891"/>
    <w:rsid w:val="00667B94"/>
    <w:rsid w:val="0069155F"/>
    <w:rsid w:val="006916D3"/>
    <w:rsid w:val="006B4ADD"/>
    <w:rsid w:val="006B7F69"/>
    <w:rsid w:val="006C68F0"/>
    <w:rsid w:val="006F49FB"/>
    <w:rsid w:val="00700D46"/>
    <w:rsid w:val="00707F28"/>
    <w:rsid w:val="007163EF"/>
    <w:rsid w:val="007353A0"/>
    <w:rsid w:val="0073722A"/>
    <w:rsid w:val="007603F1"/>
    <w:rsid w:val="0077061F"/>
    <w:rsid w:val="00770622"/>
    <w:rsid w:val="00773128"/>
    <w:rsid w:val="00784455"/>
    <w:rsid w:val="00784906"/>
    <w:rsid w:val="007958CF"/>
    <w:rsid w:val="007A21BE"/>
    <w:rsid w:val="007A57F8"/>
    <w:rsid w:val="007B4F03"/>
    <w:rsid w:val="007B6B64"/>
    <w:rsid w:val="007C7D3E"/>
    <w:rsid w:val="007D25DA"/>
    <w:rsid w:val="007D5CF6"/>
    <w:rsid w:val="007D618A"/>
    <w:rsid w:val="00804683"/>
    <w:rsid w:val="00813B7F"/>
    <w:rsid w:val="0081697C"/>
    <w:rsid w:val="008368A0"/>
    <w:rsid w:val="00843023"/>
    <w:rsid w:val="0086017F"/>
    <w:rsid w:val="008927D2"/>
    <w:rsid w:val="008B19A0"/>
    <w:rsid w:val="008F7326"/>
    <w:rsid w:val="009039FB"/>
    <w:rsid w:val="00921FB8"/>
    <w:rsid w:val="009238BF"/>
    <w:rsid w:val="00943117"/>
    <w:rsid w:val="00967D39"/>
    <w:rsid w:val="00984C59"/>
    <w:rsid w:val="009942DC"/>
    <w:rsid w:val="009B6229"/>
    <w:rsid w:val="009C0084"/>
    <w:rsid w:val="009D18DB"/>
    <w:rsid w:val="009D6E62"/>
    <w:rsid w:val="009F6047"/>
    <w:rsid w:val="009F759F"/>
    <w:rsid w:val="00A03BB6"/>
    <w:rsid w:val="00A2434F"/>
    <w:rsid w:val="00A34B8E"/>
    <w:rsid w:val="00A35B00"/>
    <w:rsid w:val="00A5081F"/>
    <w:rsid w:val="00A517FF"/>
    <w:rsid w:val="00A70996"/>
    <w:rsid w:val="00A71401"/>
    <w:rsid w:val="00A74398"/>
    <w:rsid w:val="00A97683"/>
    <w:rsid w:val="00AB00D9"/>
    <w:rsid w:val="00AD384C"/>
    <w:rsid w:val="00AE63A7"/>
    <w:rsid w:val="00AE682B"/>
    <w:rsid w:val="00AF4D6D"/>
    <w:rsid w:val="00AF5157"/>
    <w:rsid w:val="00B306B4"/>
    <w:rsid w:val="00B4211F"/>
    <w:rsid w:val="00B430DE"/>
    <w:rsid w:val="00B43D47"/>
    <w:rsid w:val="00B64AE3"/>
    <w:rsid w:val="00B75CB5"/>
    <w:rsid w:val="00B93591"/>
    <w:rsid w:val="00BA7E05"/>
    <w:rsid w:val="00BD1E4A"/>
    <w:rsid w:val="00BD5059"/>
    <w:rsid w:val="00C14784"/>
    <w:rsid w:val="00C15DA8"/>
    <w:rsid w:val="00C26EB8"/>
    <w:rsid w:val="00C34385"/>
    <w:rsid w:val="00C47324"/>
    <w:rsid w:val="00C65DEA"/>
    <w:rsid w:val="00C85B0F"/>
    <w:rsid w:val="00CA05C7"/>
    <w:rsid w:val="00CA1DF4"/>
    <w:rsid w:val="00CA2D66"/>
    <w:rsid w:val="00CD05F8"/>
    <w:rsid w:val="00D00F31"/>
    <w:rsid w:val="00D16EB0"/>
    <w:rsid w:val="00D235CB"/>
    <w:rsid w:val="00D35AE6"/>
    <w:rsid w:val="00D44003"/>
    <w:rsid w:val="00D57DC0"/>
    <w:rsid w:val="00D66BBE"/>
    <w:rsid w:val="00D715EF"/>
    <w:rsid w:val="00D83A56"/>
    <w:rsid w:val="00D96C80"/>
    <w:rsid w:val="00DA4409"/>
    <w:rsid w:val="00DA7501"/>
    <w:rsid w:val="00DC47F9"/>
    <w:rsid w:val="00DE4F5D"/>
    <w:rsid w:val="00E01F58"/>
    <w:rsid w:val="00E27209"/>
    <w:rsid w:val="00E2785E"/>
    <w:rsid w:val="00E3505C"/>
    <w:rsid w:val="00E3572C"/>
    <w:rsid w:val="00E51833"/>
    <w:rsid w:val="00E778B9"/>
    <w:rsid w:val="00EB0A57"/>
    <w:rsid w:val="00EE1E0F"/>
    <w:rsid w:val="00EE565A"/>
    <w:rsid w:val="00EE716B"/>
    <w:rsid w:val="00EF3500"/>
    <w:rsid w:val="00F07CC3"/>
    <w:rsid w:val="00F207EF"/>
    <w:rsid w:val="00F2090A"/>
    <w:rsid w:val="00F23DE5"/>
    <w:rsid w:val="00F26676"/>
    <w:rsid w:val="00F52ED5"/>
    <w:rsid w:val="00F63A33"/>
    <w:rsid w:val="00F96427"/>
    <w:rsid w:val="00FC145F"/>
    <w:rsid w:val="00FF3B89"/>
    <w:rsid w:val="00F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B7B9E5"/>
  <w15:chartTrackingRefBased/>
  <w15:docId w15:val="{6F5CE3E7-FBE0-B147-B887-196847F5B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F5D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78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78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78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78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78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78B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78B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78B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78B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8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78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778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78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78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78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78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78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78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78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78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78B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78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78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78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78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78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78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78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78B9"/>
    <w:rPr>
      <w:b/>
      <w:bCs/>
      <w:smallCaps/>
      <w:color w:val="0F4761" w:themeColor="accent1" w:themeShade="BF"/>
      <w:spacing w:val="5"/>
    </w:rPr>
  </w:style>
  <w:style w:type="character" w:styleId="Emphasis">
    <w:name w:val="Emphasis"/>
    <w:basedOn w:val="DefaultParagraphFont"/>
    <w:uiPriority w:val="20"/>
    <w:qFormat/>
    <w:rsid w:val="0086017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E68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82B"/>
  </w:style>
  <w:style w:type="paragraph" w:styleId="Footer">
    <w:name w:val="footer"/>
    <w:basedOn w:val="Normal"/>
    <w:link w:val="FooterChar"/>
    <w:uiPriority w:val="99"/>
    <w:unhideWhenUsed/>
    <w:rsid w:val="00AE682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82B"/>
  </w:style>
  <w:style w:type="character" w:styleId="CommentReference">
    <w:name w:val="annotation reference"/>
    <w:basedOn w:val="DefaultParagraphFont"/>
    <w:uiPriority w:val="99"/>
    <w:semiHidden/>
    <w:unhideWhenUsed/>
    <w:rsid w:val="00CA2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D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D6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A2D66"/>
  </w:style>
  <w:style w:type="character" w:styleId="Strong">
    <w:name w:val="Strong"/>
    <w:basedOn w:val="DefaultParagraphFont"/>
    <w:uiPriority w:val="22"/>
    <w:qFormat/>
    <w:rsid w:val="00CA2D66"/>
    <w:rPr>
      <w:b/>
      <w:bCs/>
    </w:rPr>
  </w:style>
  <w:style w:type="paragraph" w:styleId="NormalWeb">
    <w:name w:val="Normal (Web)"/>
    <w:basedOn w:val="Normal"/>
    <w:uiPriority w:val="99"/>
    <w:unhideWhenUsed/>
    <w:rsid w:val="00E5183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C15D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009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5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52998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0FDBB59-2075-F349-A676-2526F309C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Rakauskaitė</dc:creator>
  <cp:keywords/>
  <dc:description/>
  <cp:lastModifiedBy>Office</cp:lastModifiedBy>
  <cp:revision>58</cp:revision>
  <dcterms:created xsi:type="dcterms:W3CDTF">2024-09-12T11:08:00Z</dcterms:created>
  <dcterms:modified xsi:type="dcterms:W3CDTF">2025-08-07T05:01:00Z</dcterms:modified>
</cp:coreProperties>
</file>