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3C8E0B" w14:textId="77777777" w:rsidR="00D4508A" w:rsidRDefault="00D4508A">
      <w:pPr>
        <w:tabs>
          <w:tab w:val="left" w:pos="2760"/>
        </w:tabs>
        <w:spacing w:after="0" w:line="276" w:lineRule="auto"/>
        <w:rPr>
          <w:rFonts w:ascii="Tahoma" w:eastAsia="Tahoma" w:hAnsi="Tahoma" w:cs="Tahoma"/>
        </w:rPr>
      </w:pPr>
    </w:p>
    <w:p w14:paraId="46223A2D" w14:textId="77777777" w:rsidR="00D4508A" w:rsidRDefault="00000000">
      <w:pPr>
        <w:tabs>
          <w:tab w:val="left" w:pos="2760"/>
        </w:tabs>
        <w:spacing w:after="0" w:line="276" w:lineRule="auto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ab/>
      </w:r>
    </w:p>
    <w:p w14:paraId="2A1EA5B1" w14:textId="77777777" w:rsidR="00D4508A" w:rsidRDefault="00000000">
      <w:pPr>
        <w:tabs>
          <w:tab w:val="left" w:pos="3590"/>
          <w:tab w:val="left" w:pos="9072"/>
        </w:tabs>
        <w:spacing w:after="0" w:line="276" w:lineRule="auto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ab/>
      </w:r>
    </w:p>
    <w:p w14:paraId="74C74CDE" w14:textId="77777777" w:rsidR="00D4508A" w:rsidRDefault="00D4508A">
      <w:pPr>
        <w:spacing w:after="0" w:line="276" w:lineRule="auto"/>
        <w:rPr>
          <w:rFonts w:ascii="Tahoma" w:eastAsia="Tahoma" w:hAnsi="Tahoma" w:cs="Tahoma"/>
        </w:rPr>
      </w:pPr>
    </w:p>
    <w:p w14:paraId="1CDCCB20" w14:textId="77777777" w:rsidR="00D4508A" w:rsidRDefault="00D4508A">
      <w:pPr>
        <w:spacing w:after="120" w:line="276" w:lineRule="auto"/>
        <w:rPr>
          <w:rFonts w:ascii="Tahoma" w:eastAsia="Tahoma" w:hAnsi="Tahoma" w:cs="Tahoma"/>
        </w:rPr>
      </w:pPr>
    </w:p>
    <w:p w14:paraId="5D694272" w14:textId="094DFC05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280" w:line="276" w:lineRule="auto"/>
        <w:rPr>
          <w:b/>
          <w:color w:val="000000"/>
          <w:sz w:val="28"/>
          <w:szCs w:val="28"/>
        </w:rPr>
      </w:pPr>
      <w:r>
        <w:rPr>
          <w:i/>
          <w:color w:val="000000"/>
        </w:rPr>
        <w:t>Pranešimas žiniasklaidai</w:t>
      </w:r>
      <w:r>
        <w:rPr>
          <w:i/>
          <w:color w:val="000000"/>
        </w:rPr>
        <w:br/>
        <w:t>2025 m</w:t>
      </w:r>
      <w:r w:rsidR="00113CF8">
        <w:rPr>
          <w:i/>
          <w:color w:val="000000"/>
        </w:rPr>
        <w:t>. Rugpjūčio 12</w:t>
      </w:r>
      <w:r>
        <w:rPr>
          <w:i/>
          <w:color w:val="000000"/>
        </w:rPr>
        <w:t xml:space="preserve"> d.</w:t>
      </w:r>
    </w:p>
    <w:p w14:paraId="2A26F59E" w14:textId="77777777" w:rsidR="00D4508A" w:rsidRDefault="00000000" w:rsidP="00113CF8">
      <w:pPr>
        <w:pBdr>
          <w:top w:val="nil"/>
          <w:left w:val="nil"/>
          <w:bottom w:val="nil"/>
          <w:right w:val="nil"/>
          <w:between w:val="nil"/>
        </w:pBdr>
        <w:spacing w:before="16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Tušti namai – masalas vagišiams: ekspertai įspėja, į ką būtina atkreipti dėmesį vykstant atostogauti</w:t>
      </w:r>
    </w:p>
    <w:p w14:paraId="33A97EF3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>
        <w:rPr>
          <w:b/>
          <w:color w:val="000000"/>
        </w:rPr>
        <w:t xml:space="preserve">Vasaros sezonu, kuomet daugelis gyventojų ilsisi pajūryje ar užsienyje, vagišiams – tai darbymečio pikas. Nusikaltėliai pasinaudoja menkai apsaugotais namais bei sodybomis – į vidų patenka pro atvirus langus ar net </w:t>
      </w:r>
      <w:r>
        <w:rPr>
          <w:b/>
        </w:rPr>
        <w:t>atrakintas</w:t>
      </w:r>
      <w:r>
        <w:rPr>
          <w:b/>
          <w:color w:val="000000"/>
        </w:rPr>
        <w:t xml:space="preserve"> duris. Policijos duomenimis, beveik trečdalis visų metų vagysčių įvyksta būtent vasaros mėnesiais, o dažniausiai prarandamas turtas – ne tik žoliapjovės ar kita sodo technika, bet netikėti objektai, pavyzdžiui malkos, baldai ar net maisto atsargos. Kaip išvengti nemalonių situacijų grįžus po atostogų?</w:t>
      </w:r>
    </w:p>
    <w:p w14:paraId="0877EDDF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>
        <w:t xml:space="preserve">Policijos duomenimis, 2024 m. per visus metus buvo fiksuota 691 vagystė, iš jų net 212 įvykio birželio-rugpjūčio mėnesiais. Draudimo bendrovės BTA Turto ir specialiųjų rizikų draudimo žalų skyriaus vadovo Mindaugo Ratkevičiaus teigimu, atostogų meto laukia ne tik žmonės, bet ir vagys. </w:t>
      </w:r>
    </w:p>
    <w:p w14:paraId="7BED4353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>
        <w:t xml:space="preserve">„Vasara – tai metas, kai vagystės iš namų suaktyvėja. Žmonės dažniau būna išvykę, o būstai paliekami be priežiūros ilgesniam laikui. Tai žino ir vagys. Kasmet pastebime pasikartojančias tendencijas – daugiau vagysčių fiksuojama po ilgesnių savaitgalių, atostogų laikotarpiu, o rugsėjį, kai žmonės grįžta į miestą, padaugėja vagysčių iš sodybų skaičius“, – sako M. Ratkevičius. </w:t>
      </w:r>
    </w:p>
    <w:p w14:paraId="583CB3A6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color w:val="000000"/>
        </w:rPr>
      </w:pPr>
      <w:r>
        <w:rPr>
          <w:b/>
          <w:color w:val="000000"/>
        </w:rPr>
        <w:t>Svarbu pasirūpinti namų saugumu</w:t>
      </w:r>
    </w:p>
    <w:p w14:paraId="2BC4C1BF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 xml:space="preserve">Policijos atstovų teigimu, dažniausiai vagystės įvykdomos dėl žmonių neapdairumo – neužrakintų durų ar langų bei populiariausiose vietose paliktų raktų. </w:t>
      </w:r>
    </w:p>
    <w:p w14:paraId="36497914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 xml:space="preserve">„Dažniausios klaidos – be priežiūros palikti namai, pavyzdžiui, neužrakintos durys, atidaryti langai, kiemo ar garažo vartai, neįjungta signalizacija. Taip pat vagys atkreipia dėmesį ir į tokias smulkmenas, kaip iš pašto dėžutės neišimti laiškai ar reklaminiai bukletai, kelias dienas vakarais neįjungiamos šviesos“, – tvirtina policijos atstovai. </w:t>
      </w:r>
    </w:p>
    <w:p w14:paraId="3BB6D30D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 xml:space="preserve">Jie akcentuoja ir dar vieną, dažnai pasitaikančią, klaidą, kurią daro atostogauti išvykstantys žmonės – informacijos viešinimas </w:t>
      </w:r>
      <w:proofErr w:type="spellStart"/>
      <w:r>
        <w:rPr>
          <w:color w:val="000000"/>
        </w:rPr>
        <w:t>soc</w:t>
      </w:r>
      <w:proofErr w:type="spellEnd"/>
      <w:r>
        <w:rPr>
          <w:color w:val="000000"/>
        </w:rPr>
        <w:t xml:space="preserve">. tinkluose ir jos atnaujinimas iš atostogų vietos. </w:t>
      </w:r>
      <w:proofErr w:type="spellStart"/>
      <w:r>
        <w:rPr>
          <w:color w:val="000000"/>
        </w:rPr>
        <w:t>Vagims</w:t>
      </w:r>
      <w:proofErr w:type="spellEnd"/>
      <w:r>
        <w:rPr>
          <w:color w:val="000000"/>
        </w:rPr>
        <w:t xml:space="preserve"> tai puiki galimybė stebėti, kur yra šeimininkai ir nesunkiai planuoti vagystes. </w:t>
      </w:r>
    </w:p>
    <w:p w14:paraId="6FCB6AF1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color w:val="000000"/>
        </w:rPr>
      </w:pPr>
      <w:r>
        <w:rPr>
          <w:b/>
          <w:color w:val="000000"/>
        </w:rPr>
        <w:t>Vagių taikinyje – nuo žoliapjovių iki maisto atsargų</w:t>
      </w:r>
    </w:p>
    <w:p w14:paraId="69D29BDB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>
        <w:t xml:space="preserve">Policijos atstovai pabrėžia, kad vagišių traukos objektais tampa visas sukauptas turtas – dažniausiai prarandami tokie daiktai kaip žoliapjovės, elektriniai ar kiti įrankiai, dviračiai, įvairi buitinė technika, o kartais ir baldai, malkos, kopėčios ar net maisto atsargos, pavyzdžiui, sultys, bulvės, burokėliai, konservai. </w:t>
      </w:r>
    </w:p>
    <w:p w14:paraId="4FB20796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>
        <w:t xml:space="preserve">„Žoliapjovės, grandininiai pjūklai, elektriniai grąžtai ir kiti įrankiai – tikra vagysčių „klasika“. Taip pat dažnai dingsta dviračiai, lauko baldai ar net kepsninės. Pastaraisiais metais atsiranda ir naujų „madingų“ grobio objektų, pavyzdžiui, saulės baterijų akumuliatoriai ar elektriniai </w:t>
      </w:r>
      <w:proofErr w:type="spellStart"/>
      <w:r>
        <w:t>paspirtukai</w:t>
      </w:r>
      <w:proofErr w:type="spellEnd"/>
      <w:r>
        <w:t xml:space="preserve">“, – teigia policijos atstovai. </w:t>
      </w:r>
    </w:p>
    <w:p w14:paraId="7BD9D5F6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Gali padėti draudimas</w:t>
      </w:r>
    </w:p>
    <w:p w14:paraId="6EF241B7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 xml:space="preserve">Policijos duomenimis, pastebimas padidėjęs sodybų bei namų draudimų skaičius – gyventojai apsidraudžia ne tik nuo gaisro ar gamtos stichijų, bet ir nuo vagysčių.  </w:t>
      </w:r>
    </w:p>
    <w:p w14:paraId="5ECFF35A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 xml:space="preserve">Pasak draudimo bendrovės BTA Turto ir specialiųjų rizikų draudimų žalų skyriaus vadovo, visgi pasitaiko atvejų, kuomet draudimo žala negali būti išmokėta dėl gyventojų neapdairumo. </w:t>
      </w:r>
    </w:p>
    <w:p w14:paraId="6AB7B6DC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>„Dažniausiai keblumų kyla tada, kai nesilaikoma bazinių draudimo sąlygų. Vienas dažniausių atvejų – kai turtas laikomas neužrakintame pastate arba vagystė įvyksta be įsilaužimo žymių“, – sako ekspertas.</w:t>
      </w:r>
    </w:p>
    <w:p w14:paraId="24EEF6BB" w14:textId="77777777" w:rsidR="00D4508A" w:rsidRDefault="00000000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000000"/>
        </w:rPr>
      </w:pPr>
      <w:r>
        <w:rPr>
          <w:color w:val="000000"/>
        </w:rPr>
        <w:t xml:space="preserve">Svarbu nepamiršti ir to, kad apsauga gali galioti ne tik gyvenamajame name, bet ir kiemo teritorijoje esantiems daiktams – pavėsinėse laikomiems dviračiams ar įrankiams: „Galima apdrausti ir lauke laikomą turtą, jei jis laikomas pagal paskirtį ir laikomasi papildomų saugumo reikalavimų, pavyzdžiui, aptverta teritorija ar užrakinamas sandėliukas“, – paaiškina M. Ratkevičius. </w:t>
      </w:r>
    </w:p>
    <w:sectPr w:rsidR="00D4508A">
      <w:headerReference w:type="default" r:id="rId7"/>
      <w:headerReference w:type="first" r:id="rId8"/>
      <w:footerReference w:type="first" r:id="rId9"/>
      <w:pgSz w:w="11906" w:h="16838"/>
      <w:pgMar w:top="1134" w:right="1133" w:bottom="1134" w:left="1701" w:header="567" w:footer="567" w:gutter="0"/>
      <w:pgNumType w:start="1"/>
      <w:cols w:space="1296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D04033" w14:textId="77777777" w:rsidR="00F12962" w:rsidRDefault="00F12962">
      <w:pPr>
        <w:spacing w:after="0" w:line="240" w:lineRule="auto"/>
      </w:pPr>
      <w:r>
        <w:separator/>
      </w:r>
    </w:p>
  </w:endnote>
  <w:endnote w:type="continuationSeparator" w:id="0">
    <w:p w14:paraId="23D7FB46" w14:textId="77777777" w:rsidR="00F12962" w:rsidRDefault="00F12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BBA17E1A-C6B9-4708-A814-EE0D10F1A691}"/>
    <w:embedBold r:id="rId2" w:fontKey="{56C4161A-4614-4092-8D8E-C2C860DE8ED9}"/>
    <w:embedItalic r:id="rId3" w:fontKey="{F1B99084-595C-4D7B-AB32-E990002BF727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73D573EA-A801-4253-B93A-4808F8967BAC}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5" w:fontKey="{45108532-5908-4509-AC60-AD6F3F1C7DE7}"/>
  </w:font>
  <w:font w:name="Georgia">
    <w:panose1 w:val="02040502050405020303"/>
    <w:charset w:val="00"/>
    <w:family w:val="auto"/>
    <w:pitch w:val="default"/>
    <w:embedRegular r:id="rId6" w:fontKey="{D2495E11-6F66-495E-9D92-C0D6F49EF122}"/>
    <w:embedItalic r:id="rId7" w:fontKey="{035594E0-80BE-4F00-97BD-E615E8765295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8" w:fontKey="{CDF57A84-71F6-42AC-8F93-9550C3F06F2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F32A1" w14:textId="77777777" w:rsidR="00D4508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228FE0FD" wp14:editId="04B71272">
          <wp:simplePos x="0" y="0"/>
          <wp:positionH relativeFrom="column">
            <wp:posOffset>-1183003</wp:posOffset>
          </wp:positionH>
          <wp:positionV relativeFrom="paragraph">
            <wp:posOffset>0</wp:posOffset>
          </wp:positionV>
          <wp:extent cx="7543800" cy="751840"/>
          <wp:effectExtent l="0" t="0" r="0" b="0"/>
          <wp:wrapNone/>
          <wp:docPr id="178322261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43800" cy="7518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AB6235A" w14:textId="77777777" w:rsidR="00D4508A" w:rsidRDefault="00D4508A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B3160B" w14:textId="77777777" w:rsidR="00F12962" w:rsidRDefault="00F12962">
      <w:pPr>
        <w:spacing w:after="0" w:line="240" w:lineRule="auto"/>
      </w:pPr>
      <w:r>
        <w:separator/>
      </w:r>
    </w:p>
  </w:footnote>
  <w:footnote w:type="continuationSeparator" w:id="0">
    <w:p w14:paraId="3816C18D" w14:textId="77777777" w:rsidR="00F12962" w:rsidRDefault="00F12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1ED920" w14:textId="77777777" w:rsidR="00D4508A" w:rsidRDefault="00D4508A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right" w:pos="9072"/>
      </w:tabs>
      <w:spacing w:after="0" w:line="240" w:lineRule="auto"/>
      <w:ind w:right="70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24D9F0" w14:textId="77777777" w:rsidR="00D4508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E797E9B" wp14:editId="25FAD37B">
          <wp:simplePos x="0" y="0"/>
          <wp:positionH relativeFrom="column">
            <wp:posOffset>-1188083</wp:posOffset>
          </wp:positionH>
          <wp:positionV relativeFrom="paragraph">
            <wp:posOffset>-467993</wp:posOffset>
          </wp:positionV>
          <wp:extent cx="7764145" cy="1466850"/>
          <wp:effectExtent l="0" t="0" r="0" b="0"/>
          <wp:wrapNone/>
          <wp:docPr id="178322260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64145" cy="1466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508A"/>
    <w:rsid w:val="00113CF8"/>
    <w:rsid w:val="00C04253"/>
    <w:rsid w:val="00D4508A"/>
    <w:rsid w:val="00E07FDF"/>
    <w:rsid w:val="00F12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AD1E2"/>
  <w15:docId w15:val="{5C72DA90-ADC4-4598-B48A-67C2F6AC36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C409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09F0"/>
  </w:style>
  <w:style w:type="paragraph" w:styleId="Footer">
    <w:name w:val="footer"/>
    <w:basedOn w:val="Normal"/>
    <w:link w:val="FooterChar"/>
    <w:uiPriority w:val="99"/>
    <w:unhideWhenUsed/>
    <w:rsid w:val="00C409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09F0"/>
  </w:style>
  <w:style w:type="paragraph" w:styleId="BalloonText">
    <w:name w:val="Balloon Text"/>
    <w:basedOn w:val="Normal"/>
    <w:link w:val="BalloonTextChar"/>
    <w:uiPriority w:val="99"/>
    <w:semiHidden/>
    <w:unhideWhenUsed/>
    <w:rsid w:val="00E31A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E31A6E"/>
    <w:rPr>
      <w:rFonts w:ascii="Segoe UI" w:hAnsi="Segoe UI" w:cs="Segoe UI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AE4DAB"/>
    <w:pPr>
      <w:spacing w:after="0" w:line="240" w:lineRule="auto"/>
      <w:ind w:left="720"/>
    </w:pPr>
    <w:rPr>
      <w:rFonts w:ascii="Tahoma" w:hAnsi="Tahoma" w:cs="Tahoma"/>
      <w:color w:val="000000"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B64331"/>
    <w:pPr>
      <w:spacing w:after="120"/>
    </w:pPr>
  </w:style>
  <w:style w:type="character" w:customStyle="1" w:styleId="BodyTextChar">
    <w:name w:val="Body Text Char"/>
    <w:link w:val="BodyText"/>
    <w:uiPriority w:val="99"/>
    <w:rsid w:val="00B64331"/>
    <w:rPr>
      <w:sz w:val="22"/>
      <w:szCs w:val="22"/>
      <w:lang w:eastAsia="en-US"/>
    </w:rPr>
  </w:style>
  <w:style w:type="paragraph" w:customStyle="1" w:styleId="naislab">
    <w:name w:val="naislab"/>
    <w:basedOn w:val="Normal"/>
    <w:rsid w:val="0057121F"/>
    <w:pPr>
      <w:snapToGrid w:val="0"/>
      <w:spacing w:before="75" w:after="75" w:line="240" w:lineRule="auto"/>
      <w:jc w:val="right"/>
    </w:pPr>
    <w:rPr>
      <w:rFonts w:ascii="Times New Roman" w:eastAsia="Times New Roman" w:hAnsi="Times New Roman"/>
      <w:sz w:val="24"/>
      <w:szCs w:val="24"/>
      <w:lang w:val="lv-LV" w:eastAsia="lv-LV"/>
    </w:rPr>
  </w:style>
  <w:style w:type="character" w:customStyle="1" w:styleId="hps">
    <w:name w:val="hps"/>
    <w:rsid w:val="0057121F"/>
  </w:style>
  <w:style w:type="table" w:styleId="TableGrid">
    <w:name w:val="Table Grid"/>
    <w:basedOn w:val="TableNormal"/>
    <w:uiPriority w:val="39"/>
    <w:rsid w:val="00D844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8440E"/>
    <w:rPr>
      <w:color w:val="0563C1"/>
      <w:u w:val="single"/>
    </w:rPr>
  </w:style>
  <w:style w:type="paragraph" w:customStyle="1" w:styleId="xxmsonormal">
    <w:name w:val="x_xmsonormal"/>
    <w:basedOn w:val="Normal"/>
    <w:rsid w:val="001921A5"/>
    <w:pPr>
      <w:spacing w:after="0" w:line="240" w:lineRule="auto"/>
    </w:pPr>
  </w:style>
  <w:style w:type="character" w:styleId="Strong">
    <w:name w:val="Strong"/>
    <w:uiPriority w:val="22"/>
    <w:qFormat/>
    <w:rsid w:val="00D9645A"/>
    <w:rPr>
      <w:b/>
      <w:bCs/>
    </w:rPr>
  </w:style>
  <w:style w:type="character" w:customStyle="1" w:styleId="UnresolvedMention1">
    <w:name w:val="Unresolved Mention1"/>
    <w:uiPriority w:val="99"/>
    <w:semiHidden/>
    <w:unhideWhenUsed/>
    <w:rsid w:val="005350F6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46DD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46DD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46DD3"/>
    <w:rPr>
      <w:lang w:val="lt-L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46DD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46DD3"/>
    <w:rPr>
      <w:b/>
      <w:bCs/>
      <w:lang w:val="lt-LT"/>
    </w:rPr>
  </w:style>
  <w:style w:type="paragraph" w:styleId="Revision">
    <w:name w:val="Revision"/>
    <w:hidden/>
    <w:uiPriority w:val="99"/>
    <w:semiHidden/>
    <w:rsid w:val="00A14B78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7aWvjfiw9KLConqYXOxjXivHKQ==">CgMxLjA4AHIhMWQweGRreXdEbnVWcS1iRUY2RHJGMzZ1RktFSDlFUjFG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2</Pages>
  <Words>2432</Words>
  <Characters>1387</Characters>
  <Application>Microsoft Office Word</Application>
  <DocSecurity>0</DocSecurity>
  <Lines>11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Laimis Kosevičius</dc:creator>
  <cp:lastModifiedBy>Gravitas Partners</cp:lastModifiedBy>
  <cp:revision>2</cp:revision>
  <dcterms:created xsi:type="dcterms:W3CDTF">2025-07-29T08:15:00Z</dcterms:created>
  <dcterms:modified xsi:type="dcterms:W3CDTF">2025-08-12T10:26:00Z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0x010100ECA090C13B198D459DA7F0549E842ED2</vt:lpwstr>
  </property>
</Properties>
</file>