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885A9F9" w14:textId="77777777" w:rsidR="002A5E19" w:rsidRDefault="00000000">
      <w:pPr>
        <w:tabs>
          <w:tab w:val="left" w:pos="2760"/>
        </w:tabs>
        <w:spacing w:after="0" w:line="276" w:lineRule="auto"/>
        <w:rPr>
          <w:rFonts w:ascii="Tahoma" w:eastAsia="Tahoma" w:hAnsi="Tahoma" w:cs="Tahoma"/>
        </w:rPr>
      </w:pPr>
      <w:r>
        <w:rPr>
          <w:rFonts w:ascii="Tahoma" w:eastAsia="Tahoma" w:hAnsi="Tahoma" w:cs="Tahoma"/>
        </w:rPr>
        <w:tab/>
      </w:r>
    </w:p>
    <w:p w14:paraId="6AD693A4" w14:textId="77777777" w:rsidR="002A5E19" w:rsidRDefault="00000000">
      <w:pPr>
        <w:tabs>
          <w:tab w:val="left" w:pos="3590"/>
          <w:tab w:val="left" w:pos="9072"/>
        </w:tabs>
        <w:spacing w:after="0" w:line="276" w:lineRule="auto"/>
        <w:rPr>
          <w:rFonts w:ascii="Tahoma" w:eastAsia="Tahoma" w:hAnsi="Tahoma" w:cs="Tahoma"/>
        </w:rPr>
      </w:pPr>
      <w:r>
        <w:rPr>
          <w:rFonts w:ascii="Tahoma" w:eastAsia="Tahoma" w:hAnsi="Tahoma" w:cs="Tahoma"/>
        </w:rPr>
        <w:tab/>
      </w:r>
    </w:p>
    <w:p w14:paraId="44EAE0C8" w14:textId="77777777" w:rsidR="002A5E19" w:rsidRDefault="002A5E19">
      <w:pPr>
        <w:spacing w:after="0" w:line="276" w:lineRule="auto"/>
        <w:rPr>
          <w:rFonts w:ascii="Tahoma" w:eastAsia="Tahoma" w:hAnsi="Tahoma" w:cs="Tahoma"/>
        </w:rPr>
      </w:pPr>
    </w:p>
    <w:p w14:paraId="01BE2935" w14:textId="77777777" w:rsidR="002A5E19" w:rsidRDefault="002A5E19">
      <w:pPr>
        <w:spacing w:after="120" w:line="276" w:lineRule="auto"/>
        <w:rPr>
          <w:rFonts w:ascii="Tahoma" w:eastAsia="Tahoma" w:hAnsi="Tahoma" w:cs="Tahoma"/>
        </w:rPr>
      </w:pPr>
    </w:p>
    <w:p w14:paraId="773F93D8" w14:textId="6DFFFB98" w:rsidR="002A5E19" w:rsidRDefault="00000000">
      <w:pPr>
        <w:pBdr>
          <w:top w:val="nil"/>
          <w:left w:val="nil"/>
          <w:bottom w:val="nil"/>
          <w:right w:val="nil"/>
          <w:between w:val="nil"/>
        </w:pBdr>
        <w:spacing w:before="120" w:after="280" w:line="276" w:lineRule="auto"/>
        <w:rPr>
          <w:b/>
          <w:color w:val="000000"/>
          <w:sz w:val="28"/>
          <w:szCs w:val="28"/>
        </w:rPr>
      </w:pPr>
      <w:r>
        <w:rPr>
          <w:i/>
          <w:color w:val="000000"/>
        </w:rPr>
        <w:t>Pranešimas žiniasklaidai</w:t>
      </w:r>
      <w:r>
        <w:rPr>
          <w:i/>
          <w:color w:val="000000"/>
        </w:rPr>
        <w:br/>
      </w:r>
      <w:r w:rsidRPr="00EA0F95">
        <w:rPr>
          <w:i/>
          <w:color w:val="000000"/>
        </w:rPr>
        <w:t xml:space="preserve">2025 m. rugpjūčio </w:t>
      </w:r>
      <w:r w:rsidR="00EA0F95" w:rsidRPr="00EA0F95">
        <w:rPr>
          <w:i/>
          <w:color w:val="000000"/>
        </w:rPr>
        <w:t>14</w:t>
      </w:r>
      <w:r w:rsidRPr="00EA0F95">
        <w:rPr>
          <w:i/>
          <w:color w:val="000000"/>
        </w:rPr>
        <w:t xml:space="preserve"> d.</w:t>
      </w:r>
    </w:p>
    <w:p w14:paraId="5D17AB26" w14:textId="2315EB76" w:rsidR="002A5E19" w:rsidRDefault="00000000">
      <w:pPr>
        <w:pBdr>
          <w:top w:val="nil"/>
          <w:left w:val="nil"/>
          <w:bottom w:val="nil"/>
          <w:right w:val="nil"/>
          <w:between w:val="nil"/>
        </w:pBdr>
        <w:spacing w:before="160"/>
        <w:jc w:val="both"/>
        <w:rPr>
          <w:b/>
          <w:color w:val="000000"/>
          <w:sz w:val="28"/>
          <w:szCs w:val="28"/>
        </w:rPr>
      </w:pPr>
      <w:r>
        <w:rPr>
          <w:b/>
          <w:color w:val="000000"/>
          <w:sz w:val="28"/>
          <w:szCs w:val="28"/>
        </w:rPr>
        <w:t xml:space="preserve">Automobilio nuoma užsienyje: kaip išvengti </w:t>
      </w:r>
      <w:r w:rsidR="001B136B">
        <w:rPr>
          <w:b/>
          <w:color w:val="000000"/>
          <w:sz w:val="28"/>
          <w:szCs w:val="28"/>
        </w:rPr>
        <w:t>netikėtų</w:t>
      </w:r>
      <w:r>
        <w:rPr>
          <w:b/>
          <w:color w:val="000000"/>
          <w:sz w:val="28"/>
          <w:szCs w:val="28"/>
        </w:rPr>
        <w:t xml:space="preserve"> išlaidų?</w:t>
      </w:r>
    </w:p>
    <w:p w14:paraId="65C08CC3" w14:textId="496F754E" w:rsidR="002A5E19" w:rsidRDefault="00000000">
      <w:pPr>
        <w:pBdr>
          <w:top w:val="nil"/>
          <w:left w:val="nil"/>
          <w:bottom w:val="nil"/>
          <w:right w:val="nil"/>
          <w:between w:val="nil"/>
        </w:pBdr>
        <w:spacing w:before="160"/>
        <w:jc w:val="both"/>
      </w:pPr>
      <w:r>
        <w:rPr>
          <w:b/>
          <w:color w:val="000000"/>
        </w:rPr>
        <w:t>Šiemet ilgąjį savaitgalį dovanojanti Žolinė – puikus metas trumpoms atostogoms užsienyje. Kad keliauti svetur būtų patogiau, žmonės dažnai renkasi automobilio nuomą. Visgi įsėdus į nuomotą automobilį neretai kyla ir nerimas – ką daryti, jei automobilis bus apgadintas? Daugelyje šalių automobilių nuomos bendrovės taiko</w:t>
      </w:r>
      <w:r w:rsidR="001B136B">
        <w:rPr>
          <w:b/>
          <w:color w:val="000000"/>
        </w:rPr>
        <w:t xml:space="preserve"> išskaitą, kitaip žinomą, kaip</w:t>
      </w:r>
      <w:r>
        <w:rPr>
          <w:b/>
          <w:color w:val="000000"/>
        </w:rPr>
        <w:t xml:space="preserve"> franšizę – dalį žalos, kurią privalo sumokėti pats klientas. Būtent šią riziką mažina draudimo bendrovės BTA siūloma išskaitos draudimo paslauga, leidžianti jaustis ramiau kelionėje ir išvengti netikėtų išlaidų.</w:t>
      </w:r>
    </w:p>
    <w:p w14:paraId="26E5017D" w14:textId="77777777" w:rsidR="002A5E19" w:rsidRDefault="00000000">
      <w:pPr>
        <w:pBdr>
          <w:top w:val="nil"/>
          <w:left w:val="nil"/>
          <w:bottom w:val="nil"/>
          <w:right w:val="nil"/>
          <w:between w:val="nil"/>
        </w:pBdr>
        <w:spacing w:before="160"/>
        <w:jc w:val="both"/>
      </w:pPr>
      <w:r>
        <w:t xml:space="preserve">Pasak BTA rizikų vertintojo Luko </w:t>
      </w:r>
      <w:proofErr w:type="spellStart"/>
      <w:r>
        <w:t>Kaškevičiaus</w:t>
      </w:r>
      <w:proofErr w:type="spellEnd"/>
      <w:r>
        <w:t>, automobilio nuoma yra vienas patogiausių keliavimo būdų atostogų metu – ypač trumpų išvykų užsienyje metu, kai norisi spėti pamatyti kuo daugiau.</w:t>
      </w:r>
    </w:p>
    <w:p w14:paraId="3A76DA6C" w14:textId="77777777" w:rsidR="002A5E19" w:rsidRDefault="00000000">
      <w:pPr>
        <w:pBdr>
          <w:top w:val="nil"/>
          <w:left w:val="nil"/>
          <w:bottom w:val="nil"/>
          <w:right w:val="nil"/>
          <w:between w:val="nil"/>
        </w:pBdr>
        <w:spacing w:before="160"/>
        <w:jc w:val="both"/>
      </w:pPr>
      <w:r>
        <w:t xml:space="preserve">„Automobilio nuoma atostogų metu atveria daugiau galimybių – galima laisvai keisti maršrutą, aplankyti mažiau pasiekiamas vietas ir tiesiog patirti daugiau per trumpą laiką. Tačiau svarbu nepamiršti, kad net ir nedideli pažeidimai, pavyzdžiui, įbrėžimas ar įdauža stikle, gali reikšti dideles išlaidas. Norint keliauti ramiai, verta iš anksto pasidomėti, kaip galima nuo tokių situacijų apsisaugoti“, – sako L. </w:t>
      </w:r>
      <w:proofErr w:type="spellStart"/>
      <w:r>
        <w:t>Kaškevičius</w:t>
      </w:r>
      <w:proofErr w:type="spellEnd"/>
      <w:r>
        <w:t xml:space="preserve">.  </w:t>
      </w:r>
    </w:p>
    <w:p w14:paraId="7CA63C0B" w14:textId="77777777" w:rsidR="002A5E19" w:rsidRDefault="00000000">
      <w:pPr>
        <w:pBdr>
          <w:top w:val="nil"/>
          <w:left w:val="nil"/>
          <w:bottom w:val="nil"/>
          <w:right w:val="nil"/>
          <w:between w:val="nil"/>
        </w:pBdr>
        <w:spacing w:before="160"/>
        <w:jc w:val="both"/>
        <w:rPr>
          <w:b/>
          <w:color w:val="000000"/>
        </w:rPr>
      </w:pPr>
      <w:r>
        <w:rPr>
          <w:b/>
          <w:color w:val="000000"/>
        </w:rPr>
        <w:t>Galimybė išvengti papildomų išlaidų</w:t>
      </w:r>
    </w:p>
    <w:p w14:paraId="105A77E5" w14:textId="0949BCAC" w:rsidR="002A5E19" w:rsidRDefault="00000000">
      <w:pPr>
        <w:pBdr>
          <w:top w:val="nil"/>
          <w:left w:val="nil"/>
          <w:bottom w:val="nil"/>
          <w:right w:val="nil"/>
          <w:between w:val="nil"/>
        </w:pBdr>
        <w:spacing w:before="160"/>
        <w:jc w:val="both"/>
        <w:rPr>
          <w:color w:val="000000"/>
        </w:rPr>
      </w:pPr>
      <w:r>
        <w:rPr>
          <w:color w:val="000000"/>
        </w:rPr>
        <w:t>Nuomojantis automobilį užsienyje, nuomos bendrovės dažniausiai siūlo bazinę draudimo apsaugą – tai vadinamasis KASKO draudimas. Nors šis draudimas padengia didesnius nuostolius, daugeliu atvejų jis taikomas kartu su</w:t>
      </w:r>
      <w:r w:rsidR="00B54491">
        <w:rPr>
          <w:color w:val="000000"/>
        </w:rPr>
        <w:t xml:space="preserve"> franšize </w:t>
      </w:r>
      <w:r>
        <w:rPr>
          <w:color w:val="000000"/>
        </w:rPr>
        <w:t>– fiksuota suma, kurią įvykus žalai klientas turi padengti pats.</w:t>
      </w:r>
    </w:p>
    <w:p w14:paraId="79B65671" w14:textId="381EBAD0" w:rsidR="002A5E19" w:rsidRDefault="00000000">
      <w:pPr>
        <w:pBdr>
          <w:top w:val="nil"/>
          <w:left w:val="nil"/>
          <w:bottom w:val="nil"/>
          <w:right w:val="nil"/>
          <w:between w:val="nil"/>
        </w:pBdr>
        <w:spacing w:before="160"/>
        <w:jc w:val="both"/>
        <w:rPr>
          <w:color w:val="000000"/>
        </w:rPr>
      </w:pPr>
      <w:r>
        <w:rPr>
          <w:color w:val="000000"/>
        </w:rPr>
        <w:t>„</w:t>
      </w:r>
      <w:r w:rsidR="00B54491">
        <w:rPr>
          <w:color w:val="000000"/>
        </w:rPr>
        <w:t>Franšizė</w:t>
      </w:r>
      <w:r>
        <w:rPr>
          <w:color w:val="000000"/>
        </w:rPr>
        <w:t xml:space="preserve"> gali būti gana reikšminga – dažniausiai ji svyruoja nuo 500 iki 2100 eurų, priklausomai nuo šalies, nuomos bendrovės ir automobilio tipo. Jei keliautojas nepasirenka papildomų draudimo išplėtimų iš nuomos bendrovės, net ir menkiausi apgadinimai gali būti traktuojami kaip kliento atsakomybė. Kai kuriose šalyse, pavyzdžiui, Italijoje, automobiliai grąžinimo metu apžiūrimi itin kruopščiai, o klientams neretai tenka padengti net ir tuos pažeidimus, kurių jie patys galbūt nepastebėjo“, – pasakoja BTA rizikų vertintojas. </w:t>
      </w:r>
    </w:p>
    <w:p w14:paraId="631F2D7A" w14:textId="48172FC3" w:rsidR="002A5E19" w:rsidRDefault="00000000">
      <w:pPr>
        <w:pBdr>
          <w:top w:val="nil"/>
          <w:left w:val="nil"/>
          <w:bottom w:val="nil"/>
          <w:right w:val="nil"/>
          <w:between w:val="nil"/>
        </w:pBdr>
        <w:spacing w:before="160"/>
        <w:jc w:val="both"/>
        <w:rPr>
          <w:color w:val="000000"/>
        </w:rPr>
      </w:pPr>
      <w:r>
        <w:rPr>
          <w:color w:val="000000"/>
        </w:rPr>
        <w:t xml:space="preserve">Siekiant šią riziką sumažinti, draudimo bendrovė BTA siūlo specialų draudimą – „išsinuomoto lengvojo automobilio išskaitos </w:t>
      </w:r>
      <w:r w:rsidR="00431CA1">
        <w:rPr>
          <w:color w:val="000000"/>
        </w:rPr>
        <w:t xml:space="preserve">(franšizės) </w:t>
      </w:r>
      <w:r>
        <w:rPr>
          <w:color w:val="000000"/>
        </w:rPr>
        <w:t>draudimą“.</w:t>
      </w:r>
    </w:p>
    <w:p w14:paraId="3E20880C" w14:textId="72A59EB3" w:rsidR="002A5E19" w:rsidRDefault="00000000">
      <w:pPr>
        <w:pBdr>
          <w:top w:val="nil"/>
          <w:left w:val="nil"/>
          <w:bottom w:val="nil"/>
          <w:right w:val="nil"/>
          <w:between w:val="nil"/>
        </w:pBdr>
        <w:spacing w:before="160"/>
        <w:jc w:val="both"/>
        <w:rPr>
          <w:color w:val="000000"/>
        </w:rPr>
      </w:pPr>
      <w:r>
        <w:rPr>
          <w:color w:val="000000"/>
        </w:rPr>
        <w:t xml:space="preserve">„Mūsų siūloma paslauga leidžia keliautojams atgauti patirtas išlaidas tais atvejais, kai dėl netyčinių veiksmų automobilio nuomotojas negrąžina visos ar dalies </w:t>
      </w:r>
      <w:r w:rsidR="00431CA1">
        <w:rPr>
          <w:color w:val="000000"/>
        </w:rPr>
        <w:t xml:space="preserve">išskaitos </w:t>
      </w:r>
      <w:r>
        <w:rPr>
          <w:color w:val="000000"/>
        </w:rPr>
        <w:t xml:space="preserve">sumos už nustatytus apgadinimus. Dažniausiai tai būna parkavimosi metu atsiradę įbrėžimai, durelių pažeidimai ar akmenukų paliktos žymės – situacijos, su kuriomis susiduriama gana dažnai. Praktikoje tai reiškia, kad net jei automobilis buvo apgadintas ir taikoma </w:t>
      </w:r>
      <w:r w:rsidR="00431CA1">
        <w:rPr>
          <w:color w:val="000000"/>
        </w:rPr>
        <w:t>išskaita (</w:t>
      </w:r>
      <w:r w:rsidR="00B54491">
        <w:rPr>
          <w:color w:val="000000"/>
        </w:rPr>
        <w:t>franšizė</w:t>
      </w:r>
      <w:r w:rsidR="00431CA1">
        <w:rPr>
          <w:color w:val="000000"/>
        </w:rPr>
        <w:t>)</w:t>
      </w:r>
      <w:r>
        <w:rPr>
          <w:color w:val="000000"/>
        </w:rPr>
        <w:t xml:space="preserve">, klientas gali kreiptis į mus ir susigrąžinti šias išlaidas“, – tvirtina L. </w:t>
      </w:r>
      <w:proofErr w:type="spellStart"/>
      <w:r>
        <w:rPr>
          <w:color w:val="000000"/>
        </w:rPr>
        <w:t>Kaškevičius</w:t>
      </w:r>
      <w:proofErr w:type="spellEnd"/>
      <w:r>
        <w:rPr>
          <w:color w:val="000000"/>
        </w:rPr>
        <w:t>.</w:t>
      </w:r>
    </w:p>
    <w:p w14:paraId="01100F54" w14:textId="77777777" w:rsidR="002A5E19" w:rsidRDefault="00000000">
      <w:pPr>
        <w:pBdr>
          <w:top w:val="nil"/>
          <w:left w:val="nil"/>
          <w:bottom w:val="nil"/>
          <w:right w:val="nil"/>
          <w:between w:val="nil"/>
        </w:pBdr>
        <w:spacing w:before="160"/>
        <w:jc w:val="both"/>
        <w:rPr>
          <w:b/>
          <w:color w:val="000000"/>
        </w:rPr>
      </w:pPr>
      <w:r>
        <w:rPr>
          <w:b/>
          <w:color w:val="000000"/>
        </w:rPr>
        <w:t>Galioja lengviesiems automobiliams</w:t>
      </w:r>
    </w:p>
    <w:p w14:paraId="6028AA42" w14:textId="77777777" w:rsidR="002A5E19" w:rsidRDefault="00000000">
      <w:pPr>
        <w:pBdr>
          <w:top w:val="nil"/>
          <w:left w:val="nil"/>
          <w:bottom w:val="nil"/>
          <w:right w:val="nil"/>
          <w:between w:val="nil"/>
        </w:pBdr>
        <w:spacing w:before="160"/>
        <w:jc w:val="both"/>
        <w:rPr>
          <w:color w:val="000000"/>
        </w:rPr>
      </w:pPr>
      <w:r>
        <w:rPr>
          <w:color w:val="000000"/>
        </w:rPr>
        <w:t xml:space="preserve">L. </w:t>
      </w:r>
      <w:proofErr w:type="spellStart"/>
      <w:r>
        <w:rPr>
          <w:color w:val="000000"/>
        </w:rPr>
        <w:t>Kaškevičiaus</w:t>
      </w:r>
      <w:proofErr w:type="spellEnd"/>
      <w:r>
        <w:rPr>
          <w:color w:val="000000"/>
        </w:rPr>
        <w:t xml:space="preserve"> teigimu, vidutinė nuostolių suma, kurią klientai atgauna, siekia apie 300–600 eurų, o dažniausi atvejai – smulkūs įbrėžimai, durelių pažeidimai ar akmenukų sukeltos žymės.</w:t>
      </w:r>
    </w:p>
    <w:p w14:paraId="13188E48" w14:textId="25EEEFD5" w:rsidR="002A5E19" w:rsidRDefault="00000000">
      <w:pPr>
        <w:pBdr>
          <w:top w:val="nil"/>
          <w:left w:val="nil"/>
          <w:bottom w:val="nil"/>
          <w:right w:val="nil"/>
          <w:between w:val="nil"/>
        </w:pBdr>
        <w:spacing w:before="160"/>
        <w:jc w:val="both"/>
        <w:rPr>
          <w:color w:val="000000"/>
        </w:rPr>
      </w:pPr>
      <w:r>
        <w:rPr>
          <w:color w:val="000000"/>
        </w:rPr>
        <w:lastRenderedPageBreak/>
        <w:t xml:space="preserve">„Svarbu žinoti, kad ši draudimo apsauga galioja lengviesiems automobiliams ir apima tuos atvejus, kurie yra įtraukti į automobilio KASKO draudimą. Kai kuriose šalyse ar nuomos bendrovėse tam tikros transporto priemonės dalys, kaip padangos ar stiklai, gali būti nedraudžiamos – tokiu atveju išskaitos </w:t>
      </w:r>
      <w:r w:rsidR="00431CA1">
        <w:rPr>
          <w:color w:val="000000"/>
        </w:rPr>
        <w:t xml:space="preserve">(franšizės) </w:t>
      </w:r>
      <w:r>
        <w:rPr>
          <w:color w:val="000000"/>
        </w:rPr>
        <w:t xml:space="preserve">draudimas taip pat netaikomas“, – teigia BTA rizikų vertintojas. </w:t>
      </w:r>
    </w:p>
    <w:p w14:paraId="3017191A" w14:textId="77777777" w:rsidR="002A5E19" w:rsidRDefault="00000000">
      <w:pPr>
        <w:pBdr>
          <w:top w:val="nil"/>
          <w:left w:val="nil"/>
          <w:bottom w:val="nil"/>
          <w:right w:val="nil"/>
          <w:between w:val="nil"/>
        </w:pBdr>
        <w:spacing w:before="160"/>
        <w:jc w:val="both"/>
        <w:rPr>
          <w:color w:val="000000"/>
        </w:rPr>
      </w:pPr>
      <w:r>
        <w:rPr>
          <w:color w:val="000000"/>
        </w:rPr>
        <w:t>Jis priduria, kad taip pat nekompensuojamos papildomos paslaugų išlaidos, tokios kaip, pavyzdžiui, administraciniai mokesčiai ar salono valymas, jei jie nėra susiję su tiesioginiu apgadinimu.</w:t>
      </w:r>
    </w:p>
    <w:p w14:paraId="012AD616" w14:textId="77777777" w:rsidR="002A5E19" w:rsidRDefault="002A5E19">
      <w:pPr>
        <w:pBdr>
          <w:top w:val="nil"/>
          <w:left w:val="nil"/>
          <w:bottom w:val="nil"/>
          <w:right w:val="nil"/>
          <w:between w:val="nil"/>
        </w:pBdr>
        <w:spacing w:before="160"/>
        <w:jc w:val="both"/>
        <w:rPr>
          <w:color w:val="000000"/>
        </w:rPr>
      </w:pPr>
    </w:p>
    <w:sectPr w:rsidR="002A5E19">
      <w:headerReference w:type="default" r:id="rId7"/>
      <w:headerReference w:type="first" r:id="rId8"/>
      <w:footerReference w:type="first" r:id="rId9"/>
      <w:pgSz w:w="11906" w:h="16838"/>
      <w:pgMar w:top="1134" w:right="1133" w:bottom="1134" w:left="1701" w:header="567" w:footer="567" w:gutter="0"/>
      <w:pgNumType w:start="1"/>
      <w:cols w:space="1296"/>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F1DC9D1" w14:textId="77777777" w:rsidR="0013721E" w:rsidRDefault="0013721E">
      <w:pPr>
        <w:spacing w:after="0" w:line="240" w:lineRule="auto"/>
      </w:pPr>
      <w:r>
        <w:separator/>
      </w:r>
    </w:p>
  </w:endnote>
  <w:endnote w:type="continuationSeparator" w:id="0">
    <w:p w14:paraId="7AF82587" w14:textId="77777777" w:rsidR="0013721E" w:rsidRDefault="0013721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BA"/>
    <w:family w:val="swiss"/>
    <w:pitch w:val="variable"/>
    <w:sig w:usb0="E4002EFF" w:usb1="C000247B" w:usb2="00000009" w:usb3="00000000" w:csb0="000001FF" w:csb1="00000000"/>
    <w:embedRegular r:id="rId1" w:fontKey="{4CBEDF22-D7FC-8643-BCDD-E3DE6CF82986}"/>
    <w:embedBold r:id="rId2" w:fontKey="{9759A2ED-D123-0440-BCD6-B8D5C4C32075}"/>
    <w:embedItalic r:id="rId3" w:fontKey="{7C7297E0-36F5-8C49-A7D6-108CDA95C965}"/>
  </w:font>
  <w:font w:name="Times New Roman">
    <w:panose1 w:val="02020603050405020304"/>
    <w:charset w:val="BA"/>
    <w:family w:val="roman"/>
    <w:pitch w:val="variable"/>
    <w:sig w:usb0="E0002EFF" w:usb1="C000785B" w:usb2="00000009" w:usb3="00000000" w:csb0="000001FF" w:csb1="00000000"/>
    <w:embedRegular r:id="rId4" w:fontKey="{675A185D-C9CE-7D4B-9EE6-1AF2E535CBCB}"/>
    <w:embedBold r:id="rId5" w:fontKey="{ADF9B4F4-A7D8-7744-8C79-FCD0172F9216}"/>
  </w:font>
  <w:font w:name="Segoe UI">
    <w:panose1 w:val="020B0502040204020203"/>
    <w:charset w:val="00"/>
    <w:family w:val="swiss"/>
    <w:pitch w:val="variable"/>
    <w:sig w:usb0="E4002EFF" w:usb1="C000E47F" w:usb2="00000009" w:usb3="00000000" w:csb0="000001FF" w:csb1="00000000"/>
    <w:embedRegular r:id="rId6" w:fontKey="{A5DFCC44-9DEF-B441-8790-4F94D9E08DA6}"/>
  </w:font>
  <w:font w:name="Tahoma">
    <w:panose1 w:val="020B0604030504040204"/>
    <w:charset w:val="00"/>
    <w:family w:val="swiss"/>
    <w:pitch w:val="variable"/>
    <w:sig w:usb0="E1002EFF" w:usb1="C000605B" w:usb2="00000029" w:usb3="00000000" w:csb0="000101FF" w:csb1="00000000"/>
    <w:embedRegular r:id="rId7" w:fontKey="{ABBE78CE-E0B1-C345-A006-7593318DC59B}"/>
  </w:font>
  <w:font w:name="Georgia">
    <w:panose1 w:val="02040502050405020303"/>
    <w:charset w:val="00"/>
    <w:family w:val="roman"/>
    <w:pitch w:val="variable"/>
    <w:sig w:usb0="00000287" w:usb1="00000000" w:usb2="00000000" w:usb3="00000000" w:csb0="0000009F" w:csb1="00000000"/>
    <w:embedRegular r:id="rId8" w:fontKey="{330B3F04-B1A6-244A-AD75-C7611F237503}"/>
    <w:embedItalic r:id="rId9" w:fontKey="{813E14F6-DAAD-9043-89E9-29C6A5BB6013}"/>
  </w:font>
  <w:font w:name="Calibri Light">
    <w:panose1 w:val="020F0302020204030204"/>
    <w:charset w:val="BA"/>
    <w:family w:val="swiss"/>
    <w:pitch w:val="variable"/>
    <w:sig w:usb0="E4002EFF" w:usb1="C000247B" w:usb2="00000009" w:usb3="00000000" w:csb0="000001FF" w:csb1="00000000"/>
    <w:embedRegular r:id="rId10" w:fontKey="{460F2A90-87AD-4344-81DF-D36ED5E1B9FA}"/>
  </w:font>
  <w:font w:name="DokChampa">
    <w:panose1 w:val="020B0604020202020204"/>
    <w:charset w:val="DE"/>
    <w:family w:val="swiss"/>
    <w:pitch w:val="variable"/>
    <w:sig w:usb0="83000003" w:usb1="00000000" w:usb2="00000000" w:usb3="00000000" w:csb0="00010001" w:csb1="00000000"/>
    <w:embedRegular r:id="rId11" w:fontKey="{A0E669B0-B936-9B40-9CAD-E4A26B706A38}"/>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5621DF0" w14:textId="77777777" w:rsidR="002A5E19" w:rsidRDefault="00000000">
    <w:pPr>
      <w:pBdr>
        <w:top w:val="nil"/>
        <w:left w:val="nil"/>
        <w:bottom w:val="nil"/>
        <w:right w:val="nil"/>
        <w:between w:val="nil"/>
      </w:pBdr>
      <w:tabs>
        <w:tab w:val="center" w:pos="4819"/>
        <w:tab w:val="right" w:pos="9638"/>
      </w:tabs>
      <w:spacing w:after="0" w:line="240" w:lineRule="auto"/>
      <w:rPr>
        <w:color w:val="000000"/>
      </w:rPr>
    </w:pPr>
    <w:r>
      <w:rPr>
        <w:noProof/>
      </w:rPr>
      <w:drawing>
        <wp:anchor distT="0" distB="0" distL="0" distR="0" simplePos="0" relativeHeight="251659264" behindDoc="1" locked="0" layoutInCell="1" hidden="0" allowOverlap="1" wp14:anchorId="39000513" wp14:editId="50CF702F">
          <wp:simplePos x="0" y="0"/>
          <wp:positionH relativeFrom="column">
            <wp:posOffset>-1183003</wp:posOffset>
          </wp:positionH>
          <wp:positionV relativeFrom="paragraph">
            <wp:posOffset>0</wp:posOffset>
          </wp:positionV>
          <wp:extent cx="7543800" cy="751840"/>
          <wp:effectExtent l="0" t="0" r="0" b="0"/>
          <wp:wrapNone/>
          <wp:docPr id="1783222610"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
                  <a:srcRect/>
                  <a:stretch>
                    <a:fillRect/>
                  </a:stretch>
                </pic:blipFill>
                <pic:spPr>
                  <a:xfrm>
                    <a:off x="0" y="0"/>
                    <a:ext cx="7543800" cy="751840"/>
                  </a:xfrm>
                  <a:prstGeom prst="rect">
                    <a:avLst/>
                  </a:prstGeom>
                  <a:ln/>
                </pic:spPr>
              </pic:pic>
            </a:graphicData>
          </a:graphic>
        </wp:anchor>
      </w:drawing>
    </w:r>
  </w:p>
  <w:p w14:paraId="30236FFB" w14:textId="77777777" w:rsidR="002A5E19" w:rsidRDefault="002A5E19">
    <w:pPr>
      <w:pBdr>
        <w:top w:val="nil"/>
        <w:left w:val="nil"/>
        <w:bottom w:val="nil"/>
        <w:right w:val="nil"/>
        <w:between w:val="nil"/>
      </w:pBdr>
      <w:tabs>
        <w:tab w:val="center" w:pos="4819"/>
        <w:tab w:val="right" w:pos="9638"/>
      </w:tabs>
      <w:spacing w:after="0" w:line="240" w:lineRule="auto"/>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AAA85DE" w14:textId="77777777" w:rsidR="0013721E" w:rsidRDefault="0013721E">
      <w:pPr>
        <w:spacing w:after="0" w:line="240" w:lineRule="auto"/>
      </w:pPr>
      <w:r>
        <w:separator/>
      </w:r>
    </w:p>
  </w:footnote>
  <w:footnote w:type="continuationSeparator" w:id="0">
    <w:p w14:paraId="158CBBE0" w14:textId="77777777" w:rsidR="0013721E" w:rsidRDefault="0013721E">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8E01079" w14:textId="77777777" w:rsidR="002A5E19" w:rsidRDefault="002A5E19">
    <w:pPr>
      <w:pBdr>
        <w:top w:val="nil"/>
        <w:left w:val="nil"/>
        <w:bottom w:val="nil"/>
        <w:right w:val="nil"/>
        <w:between w:val="nil"/>
      </w:pBdr>
      <w:tabs>
        <w:tab w:val="center" w:pos="4819"/>
        <w:tab w:val="right" w:pos="9638"/>
        <w:tab w:val="right" w:pos="9072"/>
      </w:tabs>
      <w:spacing w:after="0" w:line="240" w:lineRule="auto"/>
      <w:ind w:right="707"/>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57BDF7A" w14:textId="77777777" w:rsidR="002A5E19" w:rsidRDefault="00000000">
    <w:pPr>
      <w:pBdr>
        <w:top w:val="nil"/>
        <w:left w:val="nil"/>
        <w:bottom w:val="nil"/>
        <w:right w:val="nil"/>
        <w:between w:val="nil"/>
      </w:pBdr>
      <w:tabs>
        <w:tab w:val="center" w:pos="4819"/>
        <w:tab w:val="right" w:pos="9638"/>
      </w:tabs>
      <w:spacing w:after="0" w:line="240" w:lineRule="auto"/>
      <w:rPr>
        <w:color w:val="000000"/>
      </w:rPr>
    </w:pPr>
    <w:r>
      <w:rPr>
        <w:noProof/>
      </w:rPr>
      <w:drawing>
        <wp:anchor distT="0" distB="0" distL="0" distR="0" simplePos="0" relativeHeight="251658240" behindDoc="1" locked="0" layoutInCell="1" hidden="0" allowOverlap="1" wp14:anchorId="33504126" wp14:editId="28E01E88">
          <wp:simplePos x="0" y="0"/>
          <wp:positionH relativeFrom="column">
            <wp:posOffset>-1188083</wp:posOffset>
          </wp:positionH>
          <wp:positionV relativeFrom="paragraph">
            <wp:posOffset>-467993</wp:posOffset>
          </wp:positionV>
          <wp:extent cx="7764145" cy="1466850"/>
          <wp:effectExtent l="0" t="0" r="0" b="0"/>
          <wp:wrapNone/>
          <wp:docPr id="1783222609"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7764145" cy="1466850"/>
                  </a:xfrm>
                  <a:prstGeom prst="rect">
                    <a:avLst/>
                  </a:prstGeom>
                  <a:ln/>
                </pic:spPr>
              </pic:pic>
            </a:graphicData>
          </a:graphic>
        </wp:anchor>
      </w:drawing>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88"/>
  <w:embedTrueTypeFonts/>
  <w:proofState w:spelling="clean" w:grammar="clean"/>
  <w:defaultTabStop w:val="720"/>
  <w:hyphenationZone w:val="396"/>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A5E19"/>
    <w:rsid w:val="00057A59"/>
    <w:rsid w:val="000766A5"/>
    <w:rsid w:val="000C0FB8"/>
    <w:rsid w:val="0013721E"/>
    <w:rsid w:val="001B136B"/>
    <w:rsid w:val="002A5E19"/>
    <w:rsid w:val="003A1CA8"/>
    <w:rsid w:val="00431CA1"/>
    <w:rsid w:val="0054746E"/>
    <w:rsid w:val="005B2D3D"/>
    <w:rsid w:val="00B0797A"/>
    <w:rsid w:val="00B54491"/>
    <w:rsid w:val="00D06976"/>
    <w:rsid w:val="00EA0F95"/>
    <w:rsid w:val="00F2410D"/>
  </w:rsids>
  <m:mathPr>
    <m:mathFont m:val="Cambria Math"/>
    <m:brkBin m:val="before"/>
    <m:brkBinSub m:val="--"/>
    <m:smallFrac m:val="0"/>
    <m:dispDef/>
    <m:lMargin m:val="0"/>
    <m:rMargin m:val="0"/>
    <m:defJc m:val="centerGroup"/>
    <m:wrapIndent m:val="1440"/>
    <m:intLim m:val="subSup"/>
    <m:naryLim m:val="undOvr"/>
  </m:mathPr>
  <w:themeFontLang w:val="lt-LT" w:bidi="lo-L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FFE4D98"/>
  <w15:docId w15:val="{B1CF384D-D0DE-4A33-B34A-46838FF76F3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2"/>
        <w:szCs w:val="22"/>
        <w:lang w:val="lt" w:eastAsia="lt-LT"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sz w:val="48"/>
      <w:szCs w:val="48"/>
    </w:rPr>
  </w:style>
  <w:style w:type="paragraph" w:styleId="Heading2">
    <w:name w:val="heading 2"/>
    <w:basedOn w:val="Normal"/>
    <w:next w:val="Normal"/>
    <w:uiPriority w:val="9"/>
    <w:semiHidden/>
    <w:unhideWhenUsed/>
    <w:qFormat/>
    <w:pPr>
      <w:keepNext/>
      <w:keepLines/>
      <w:spacing w:before="360" w:after="80"/>
      <w:outlineLvl w:val="1"/>
    </w:pPr>
    <w:rPr>
      <w:b/>
      <w:sz w:val="36"/>
      <w:szCs w:val="36"/>
    </w:rPr>
  </w:style>
  <w:style w:type="paragraph" w:styleId="Heading3">
    <w:name w:val="heading 3"/>
    <w:basedOn w:val="Normal"/>
    <w:next w:val="Normal"/>
    <w:uiPriority w:val="9"/>
    <w:semiHidden/>
    <w:unhideWhenUsed/>
    <w:qFormat/>
    <w:pPr>
      <w:keepNext/>
      <w:keepLines/>
      <w:spacing w:before="280" w:after="80"/>
      <w:outlineLvl w:val="2"/>
    </w:pPr>
    <w:rPr>
      <w:b/>
      <w:sz w:val="28"/>
      <w:szCs w:val="28"/>
    </w:rPr>
  </w:style>
  <w:style w:type="paragraph" w:styleId="Heading4">
    <w:name w:val="heading 4"/>
    <w:basedOn w:val="Normal"/>
    <w:next w:val="Normal"/>
    <w:uiPriority w:val="9"/>
    <w:semiHidden/>
    <w:unhideWhenUsed/>
    <w:qFormat/>
    <w:pPr>
      <w:keepNext/>
      <w:keepLines/>
      <w:spacing w:before="240" w:after="40"/>
      <w:outlineLvl w:val="3"/>
    </w:pPr>
    <w:rPr>
      <w:b/>
      <w:sz w:val="24"/>
      <w:szCs w:val="24"/>
    </w:rPr>
  </w:style>
  <w:style w:type="paragraph" w:styleId="Heading5">
    <w:name w:val="heading 5"/>
    <w:basedOn w:val="Normal"/>
    <w:next w:val="Normal"/>
    <w:uiPriority w:val="9"/>
    <w:semiHidden/>
    <w:unhideWhenUsed/>
    <w:qFormat/>
    <w:pPr>
      <w:keepNext/>
      <w:keepLines/>
      <w:spacing w:before="220" w:after="40"/>
      <w:outlineLvl w:val="4"/>
    </w:pPr>
    <w:rPr>
      <w:b/>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0" w:type="dxa"/>
        <w:left w:w="0" w:type="dxa"/>
        <w:bottom w:w="0" w:type="dxa"/>
        <w:right w:w="0" w:type="dxa"/>
      </w:tblCellMar>
    </w:tblPr>
  </w:style>
  <w:style w:type="paragraph" w:styleId="Title">
    <w:name w:val="Title"/>
    <w:basedOn w:val="Normal"/>
    <w:next w:val="Normal"/>
    <w:uiPriority w:val="10"/>
    <w:qFormat/>
    <w:pPr>
      <w:keepNext/>
      <w:keepLines/>
      <w:spacing w:before="480" w:after="120"/>
    </w:pPr>
    <w:rPr>
      <w:b/>
      <w:sz w:val="72"/>
      <w:szCs w:val="72"/>
    </w:rPr>
  </w:style>
  <w:style w:type="paragraph" w:styleId="Header">
    <w:name w:val="header"/>
    <w:basedOn w:val="Normal"/>
    <w:link w:val="HeaderChar"/>
    <w:uiPriority w:val="99"/>
    <w:unhideWhenUsed/>
    <w:rsid w:val="00C409F0"/>
    <w:pPr>
      <w:tabs>
        <w:tab w:val="center" w:pos="4819"/>
        <w:tab w:val="right" w:pos="9638"/>
      </w:tabs>
      <w:spacing w:after="0" w:line="240" w:lineRule="auto"/>
    </w:pPr>
  </w:style>
  <w:style w:type="character" w:customStyle="1" w:styleId="HeaderChar">
    <w:name w:val="Header Char"/>
    <w:basedOn w:val="DefaultParagraphFont"/>
    <w:link w:val="Header"/>
    <w:uiPriority w:val="99"/>
    <w:rsid w:val="00C409F0"/>
  </w:style>
  <w:style w:type="paragraph" w:styleId="Footer">
    <w:name w:val="footer"/>
    <w:basedOn w:val="Normal"/>
    <w:link w:val="FooterChar"/>
    <w:uiPriority w:val="99"/>
    <w:unhideWhenUsed/>
    <w:rsid w:val="00C409F0"/>
    <w:pPr>
      <w:tabs>
        <w:tab w:val="center" w:pos="4819"/>
        <w:tab w:val="right" w:pos="9638"/>
      </w:tabs>
      <w:spacing w:after="0" w:line="240" w:lineRule="auto"/>
    </w:pPr>
  </w:style>
  <w:style w:type="character" w:customStyle="1" w:styleId="FooterChar">
    <w:name w:val="Footer Char"/>
    <w:basedOn w:val="DefaultParagraphFont"/>
    <w:link w:val="Footer"/>
    <w:uiPriority w:val="99"/>
    <w:rsid w:val="00C409F0"/>
  </w:style>
  <w:style w:type="paragraph" w:styleId="BalloonText">
    <w:name w:val="Balloon Text"/>
    <w:basedOn w:val="Normal"/>
    <w:link w:val="BalloonTextChar"/>
    <w:uiPriority w:val="99"/>
    <w:semiHidden/>
    <w:unhideWhenUsed/>
    <w:rsid w:val="00E31A6E"/>
    <w:pPr>
      <w:spacing w:after="0" w:line="240" w:lineRule="auto"/>
    </w:pPr>
    <w:rPr>
      <w:rFonts w:ascii="Segoe UI" w:hAnsi="Segoe UI" w:cs="Segoe UI"/>
      <w:sz w:val="18"/>
      <w:szCs w:val="18"/>
    </w:rPr>
  </w:style>
  <w:style w:type="character" w:customStyle="1" w:styleId="BalloonTextChar">
    <w:name w:val="Balloon Text Char"/>
    <w:link w:val="BalloonText"/>
    <w:uiPriority w:val="99"/>
    <w:semiHidden/>
    <w:rsid w:val="00E31A6E"/>
    <w:rPr>
      <w:rFonts w:ascii="Segoe UI" w:hAnsi="Segoe UI" w:cs="Segoe UI"/>
      <w:sz w:val="18"/>
      <w:szCs w:val="18"/>
      <w:lang w:eastAsia="en-US"/>
    </w:rPr>
  </w:style>
  <w:style w:type="paragraph" w:styleId="ListParagraph">
    <w:name w:val="List Paragraph"/>
    <w:basedOn w:val="Normal"/>
    <w:uiPriority w:val="34"/>
    <w:qFormat/>
    <w:rsid w:val="00AE4DAB"/>
    <w:pPr>
      <w:spacing w:after="0" w:line="240" w:lineRule="auto"/>
      <w:ind w:left="720"/>
    </w:pPr>
    <w:rPr>
      <w:rFonts w:ascii="Tahoma" w:hAnsi="Tahoma" w:cs="Tahoma"/>
      <w:color w:val="000000"/>
      <w:sz w:val="20"/>
      <w:szCs w:val="20"/>
    </w:rPr>
  </w:style>
  <w:style w:type="paragraph" w:styleId="BodyText">
    <w:name w:val="Body Text"/>
    <w:basedOn w:val="Normal"/>
    <w:link w:val="BodyTextChar"/>
    <w:uiPriority w:val="99"/>
    <w:unhideWhenUsed/>
    <w:rsid w:val="00B64331"/>
    <w:pPr>
      <w:spacing w:after="120"/>
    </w:pPr>
  </w:style>
  <w:style w:type="character" w:customStyle="1" w:styleId="BodyTextChar">
    <w:name w:val="Body Text Char"/>
    <w:link w:val="BodyText"/>
    <w:uiPriority w:val="99"/>
    <w:rsid w:val="00B64331"/>
    <w:rPr>
      <w:sz w:val="22"/>
      <w:szCs w:val="22"/>
      <w:lang w:eastAsia="en-US"/>
    </w:rPr>
  </w:style>
  <w:style w:type="paragraph" w:customStyle="1" w:styleId="naislab">
    <w:name w:val="naislab"/>
    <w:basedOn w:val="Normal"/>
    <w:rsid w:val="0057121F"/>
    <w:pPr>
      <w:snapToGrid w:val="0"/>
      <w:spacing w:before="75" w:after="75" w:line="240" w:lineRule="auto"/>
      <w:jc w:val="right"/>
    </w:pPr>
    <w:rPr>
      <w:rFonts w:ascii="Times New Roman" w:eastAsia="Times New Roman" w:hAnsi="Times New Roman"/>
      <w:sz w:val="24"/>
      <w:szCs w:val="24"/>
      <w:lang w:val="lv-LV" w:eastAsia="lv-LV"/>
    </w:rPr>
  </w:style>
  <w:style w:type="character" w:customStyle="1" w:styleId="hps">
    <w:name w:val="hps"/>
    <w:rsid w:val="0057121F"/>
  </w:style>
  <w:style w:type="table" w:styleId="TableGrid">
    <w:name w:val="Table Grid"/>
    <w:basedOn w:val="TableNormal"/>
    <w:uiPriority w:val="39"/>
    <w:rsid w:val="00D8440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unhideWhenUsed/>
    <w:rsid w:val="00D8440E"/>
    <w:rPr>
      <w:color w:val="0563C1"/>
      <w:u w:val="single"/>
    </w:rPr>
  </w:style>
  <w:style w:type="paragraph" w:customStyle="1" w:styleId="xxmsonormal">
    <w:name w:val="x_xmsonormal"/>
    <w:basedOn w:val="Normal"/>
    <w:rsid w:val="001921A5"/>
    <w:pPr>
      <w:spacing w:after="0" w:line="240" w:lineRule="auto"/>
    </w:pPr>
  </w:style>
  <w:style w:type="character" w:styleId="Strong">
    <w:name w:val="Strong"/>
    <w:uiPriority w:val="22"/>
    <w:qFormat/>
    <w:rsid w:val="00D9645A"/>
    <w:rPr>
      <w:b/>
      <w:bCs/>
    </w:rPr>
  </w:style>
  <w:style w:type="character" w:customStyle="1" w:styleId="UnresolvedMention1">
    <w:name w:val="Unresolved Mention1"/>
    <w:uiPriority w:val="99"/>
    <w:semiHidden/>
    <w:unhideWhenUsed/>
    <w:rsid w:val="005350F6"/>
    <w:rPr>
      <w:color w:val="605E5C"/>
      <w:shd w:val="clear" w:color="auto" w:fill="E1DFDD"/>
    </w:rPr>
  </w:style>
  <w:style w:type="character" w:styleId="CommentReference">
    <w:name w:val="annotation reference"/>
    <w:basedOn w:val="DefaultParagraphFont"/>
    <w:uiPriority w:val="99"/>
    <w:semiHidden/>
    <w:unhideWhenUsed/>
    <w:rsid w:val="00546DD3"/>
    <w:rPr>
      <w:sz w:val="16"/>
      <w:szCs w:val="16"/>
    </w:rPr>
  </w:style>
  <w:style w:type="paragraph" w:styleId="CommentText">
    <w:name w:val="annotation text"/>
    <w:basedOn w:val="Normal"/>
    <w:link w:val="CommentTextChar"/>
    <w:uiPriority w:val="99"/>
    <w:unhideWhenUsed/>
    <w:rsid w:val="00546DD3"/>
    <w:pPr>
      <w:spacing w:line="240" w:lineRule="auto"/>
    </w:pPr>
    <w:rPr>
      <w:sz w:val="20"/>
      <w:szCs w:val="20"/>
    </w:rPr>
  </w:style>
  <w:style w:type="character" w:customStyle="1" w:styleId="CommentTextChar">
    <w:name w:val="Comment Text Char"/>
    <w:basedOn w:val="DefaultParagraphFont"/>
    <w:link w:val="CommentText"/>
    <w:uiPriority w:val="99"/>
    <w:rsid w:val="00546DD3"/>
    <w:rPr>
      <w:lang w:val="lt-LT"/>
    </w:rPr>
  </w:style>
  <w:style w:type="paragraph" w:styleId="CommentSubject">
    <w:name w:val="annotation subject"/>
    <w:basedOn w:val="CommentText"/>
    <w:next w:val="CommentText"/>
    <w:link w:val="CommentSubjectChar"/>
    <w:uiPriority w:val="99"/>
    <w:semiHidden/>
    <w:unhideWhenUsed/>
    <w:rsid w:val="00546DD3"/>
    <w:rPr>
      <w:b/>
      <w:bCs/>
    </w:rPr>
  </w:style>
  <w:style w:type="character" w:customStyle="1" w:styleId="CommentSubjectChar">
    <w:name w:val="Comment Subject Char"/>
    <w:basedOn w:val="CommentTextChar"/>
    <w:link w:val="CommentSubject"/>
    <w:uiPriority w:val="99"/>
    <w:semiHidden/>
    <w:rsid w:val="00546DD3"/>
    <w:rPr>
      <w:b/>
      <w:bCs/>
      <w:lang w:val="lt-LT"/>
    </w:rPr>
  </w:style>
  <w:style w:type="paragraph" w:styleId="Revision">
    <w:name w:val="Revision"/>
    <w:hidden/>
    <w:uiPriority w:val="99"/>
    <w:semiHidden/>
    <w:rsid w:val="00A14B78"/>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eader" Target="header2.xml"/><Relationship Id="rId3" Type="http://schemas.openxmlformats.org/officeDocument/2006/relationships/settings" Target="settings.xml"/><Relationship Id="rId7" Type="http://schemas.openxmlformats.org/officeDocument/2006/relationships/header" Target="header1.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footer1.xml.rels><?xml version="1.0" encoding="UTF-8" standalone="yes"?>
<Relationships xmlns="http://schemas.openxmlformats.org/package/2006/relationships"><Relationship Id="rId1" Type="http://schemas.openxmlformats.org/officeDocument/2006/relationships/image" Target="media/image2.pn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G88Jpi7O0/REF0SCJ/aimnFuWKQ==">CgMxLjA4AHIhMXQ4YWY3a3Fnc20zWk0tcVVLYTdrOVZyZGZmNXFUU0Ju</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17</TotalTime>
  <Pages>2</Pages>
  <Words>542</Words>
  <Characters>3096</Characters>
  <Application>Microsoft Office Word</Application>
  <DocSecurity>0</DocSecurity>
  <Lines>25</Lines>
  <Paragraphs>7</Paragraphs>
  <ScaleCrop>false</ScaleCrop>
  <Company/>
  <LinksUpToDate>false</LinksUpToDate>
  <CharactersWithSpaces>3631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Laimis Kosevičius</dc:creator>
  <cp:lastModifiedBy>Gravitas Partners</cp:lastModifiedBy>
  <cp:revision>6</cp:revision>
  <dcterms:created xsi:type="dcterms:W3CDTF">2025-07-29T08:15:00Z</dcterms:created>
  <dcterms:modified xsi:type="dcterms:W3CDTF">2025-08-14T11:17:00Z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0x010100ECA090C13B198D459DA7F0549E842ED2</vt:lpwstr>
  </property>
</Properties>
</file>