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5E7703" w14:textId="77777777" w:rsidR="00134A85" w:rsidRPr="00872343" w:rsidRDefault="00134A85" w:rsidP="00134A85">
      <w:pPr>
        <w:spacing w:after="0"/>
        <w:rPr>
          <w:rFonts w:cs="Arial"/>
          <w:bCs/>
          <w:i/>
        </w:rPr>
      </w:pPr>
      <w:r w:rsidRPr="00872343">
        <w:rPr>
          <w:rFonts w:cs="Arial"/>
          <w:bCs/>
          <w:i/>
        </w:rPr>
        <w:t xml:space="preserve">CV-Online </w:t>
      </w:r>
    </w:p>
    <w:p w14:paraId="0908B078" w14:textId="77777777" w:rsidR="00134A85" w:rsidRPr="00872343" w:rsidRDefault="00134A85" w:rsidP="00134A85">
      <w:pPr>
        <w:spacing w:after="0"/>
        <w:rPr>
          <w:rFonts w:cs="Arial"/>
          <w:bCs/>
          <w:i/>
        </w:rPr>
      </w:pPr>
      <w:r w:rsidRPr="00872343">
        <w:rPr>
          <w:rFonts w:cs="Arial"/>
          <w:bCs/>
          <w:i/>
        </w:rPr>
        <w:t>Alma Career Lithuania, UAB</w:t>
      </w:r>
    </w:p>
    <w:p w14:paraId="2D66A12B" w14:textId="77777777" w:rsidR="00134A85" w:rsidRPr="00736DD3" w:rsidRDefault="00134A85" w:rsidP="00134A85">
      <w:pPr>
        <w:spacing w:after="0"/>
        <w:rPr>
          <w:rFonts w:cs="Arial"/>
          <w:bCs/>
          <w:i/>
        </w:rPr>
      </w:pPr>
      <w:r w:rsidRPr="00736DD3">
        <w:rPr>
          <w:rFonts w:cs="Arial"/>
          <w:bCs/>
          <w:i/>
        </w:rPr>
        <w:t>Pranešimas spaudai</w:t>
      </w:r>
    </w:p>
    <w:p w14:paraId="5541C397" w14:textId="0EA2107A" w:rsidR="00134A85" w:rsidRPr="00736DD3" w:rsidRDefault="00134A85" w:rsidP="00134A85">
      <w:pPr>
        <w:spacing w:after="0"/>
        <w:rPr>
          <w:rFonts w:cs="Arial"/>
          <w:bCs/>
          <w:i/>
        </w:rPr>
      </w:pPr>
      <w:r w:rsidRPr="00736DD3">
        <w:rPr>
          <w:rFonts w:cs="Arial"/>
          <w:bCs/>
          <w:i/>
        </w:rPr>
        <w:t xml:space="preserve">2025, </w:t>
      </w:r>
      <w:r>
        <w:rPr>
          <w:rFonts w:cs="Arial"/>
          <w:bCs/>
          <w:i/>
        </w:rPr>
        <w:t>rugsėjo 16</w:t>
      </w:r>
      <w:r w:rsidRPr="00736DD3">
        <w:rPr>
          <w:rFonts w:cs="Arial"/>
          <w:bCs/>
          <w:i/>
        </w:rPr>
        <w:t>d.</w:t>
      </w:r>
    </w:p>
    <w:p w14:paraId="31F425E4" w14:textId="5F28B1BA" w:rsidR="00134A85" w:rsidRDefault="00134A85" w:rsidP="00134A85">
      <w:pPr>
        <w:rPr>
          <w:rFonts w:cs="Arial"/>
          <w:bCs/>
          <w:i/>
        </w:rPr>
      </w:pPr>
      <w:r w:rsidRPr="00736DD3">
        <w:rPr>
          <w:rFonts w:cs="Arial"/>
          <w:bCs/>
          <w:i/>
        </w:rPr>
        <w:t>Vilnius</w:t>
      </w:r>
    </w:p>
    <w:p w14:paraId="29D9D911" w14:textId="77777777" w:rsidR="005E2362" w:rsidRDefault="005E2362" w:rsidP="00134A85">
      <w:pPr>
        <w:rPr>
          <w:b/>
          <w:bCs/>
          <w:sz w:val="24"/>
          <w:szCs w:val="24"/>
        </w:rPr>
      </w:pPr>
    </w:p>
    <w:p w14:paraId="088F246D" w14:textId="0A7208BA" w:rsidR="003F26A5" w:rsidRDefault="00134A85" w:rsidP="00134A85">
      <w:pPr>
        <w:jc w:val="center"/>
        <w:rPr>
          <w:b/>
          <w:bCs/>
          <w:sz w:val="24"/>
          <w:szCs w:val="24"/>
        </w:rPr>
      </w:pPr>
      <w:r w:rsidRPr="00134A85">
        <w:rPr>
          <w:b/>
          <w:bCs/>
          <w:sz w:val="24"/>
          <w:szCs w:val="24"/>
        </w:rPr>
        <w:t xml:space="preserve">Tarptautinis tyrimas: </w:t>
      </w:r>
      <w:r w:rsidR="009315E6" w:rsidRPr="009315E6">
        <w:rPr>
          <w:b/>
          <w:bCs/>
          <w:sz w:val="24"/>
          <w:szCs w:val="24"/>
        </w:rPr>
        <w:t>darbuotojai mokymus vertina kaip investiciją į savo ateitį</w:t>
      </w:r>
    </w:p>
    <w:p w14:paraId="5A3DCD74" w14:textId="77777777" w:rsidR="00C77AAD" w:rsidRDefault="00C77AAD" w:rsidP="00134A85">
      <w:pPr>
        <w:jc w:val="center"/>
        <w:rPr>
          <w:b/>
          <w:bCs/>
          <w:sz w:val="24"/>
          <w:szCs w:val="24"/>
        </w:rPr>
      </w:pPr>
    </w:p>
    <w:p w14:paraId="60B4C882" w14:textId="17F2F075" w:rsidR="00C77AAD" w:rsidRDefault="00C77AAD" w:rsidP="00C77AAD">
      <w:r w:rsidRPr="00C77AAD">
        <w:t xml:space="preserve">Europoje darbo rinka pastaraisiais metais susiduria su sparčiais pokyčiais </w:t>
      </w:r>
      <w:r>
        <w:t xml:space="preserve">ir </w:t>
      </w:r>
      <w:r w:rsidR="00D3220F">
        <w:t xml:space="preserve">įvairiais </w:t>
      </w:r>
      <w:r>
        <w:t xml:space="preserve">iššūkiais </w:t>
      </w:r>
      <w:r w:rsidRPr="00C77AAD">
        <w:t xml:space="preserve">– nuo technologinės pažangos ir skaitmenizacijos iki darbo jėgos senėjimo bei kvalifikuotų specialistų trūkumo. </w:t>
      </w:r>
      <w:r w:rsidR="00D3220F">
        <w:t>P</w:t>
      </w:r>
      <w:r w:rsidRPr="00C77AAD">
        <w:t>rognozuoja</w:t>
      </w:r>
      <w:r w:rsidR="00D3220F">
        <w:t>ma</w:t>
      </w:r>
      <w:r w:rsidRPr="00C77AAD">
        <w:t>, kad iki 2030 m. daugiau nei 60 % visų darbo vietų reikalaus aukštesnio lygio įgūdžių, todėl nuolatinis mokymasis ir kvalifikacijos kėlimas tampa būtina sąlyga tiek darbuotojų karjerai, tiek darbdavių konkurencingumui.</w:t>
      </w:r>
    </w:p>
    <w:p w14:paraId="0B2539EA" w14:textId="66E9A393" w:rsidR="00073559" w:rsidRDefault="00073559" w:rsidP="00C77AAD">
      <w:r w:rsidRPr="00073559">
        <w:rPr>
          <w:b/>
          <w:bCs/>
        </w:rPr>
        <w:t xml:space="preserve">Naujausias tarptautinis „Alma Career“ tyrimas, </w:t>
      </w:r>
      <w:r w:rsidRPr="00073559">
        <w:rPr>
          <w:b/>
          <w:bCs/>
        </w:rPr>
        <w:t xml:space="preserve">kuriame dalyvavo </w:t>
      </w:r>
      <w:r w:rsidRPr="00073559">
        <w:rPr>
          <w:b/>
          <w:bCs/>
        </w:rPr>
        <w:t xml:space="preserve">daugiau nei 11 tūkst. </w:t>
      </w:r>
      <w:r w:rsidR="00D3220F" w:rsidRPr="00073559">
        <w:rPr>
          <w:b/>
          <w:bCs/>
        </w:rPr>
        <w:t>darbuotojų</w:t>
      </w:r>
      <w:r w:rsidR="00D3220F" w:rsidRPr="00073559">
        <w:rPr>
          <w:b/>
          <w:bCs/>
        </w:rPr>
        <w:t xml:space="preserve"> </w:t>
      </w:r>
      <w:r w:rsidR="00D3220F">
        <w:rPr>
          <w:b/>
          <w:bCs/>
        </w:rPr>
        <w:t xml:space="preserve">iš </w:t>
      </w:r>
      <w:r w:rsidRPr="00073559">
        <w:rPr>
          <w:b/>
          <w:bCs/>
        </w:rPr>
        <w:t xml:space="preserve">Baltijos, Centrinės Europos ir Balkanų </w:t>
      </w:r>
      <w:r w:rsidR="00D3220F">
        <w:rPr>
          <w:b/>
          <w:bCs/>
        </w:rPr>
        <w:t xml:space="preserve">regiono </w:t>
      </w:r>
      <w:r w:rsidRPr="00073559">
        <w:rPr>
          <w:b/>
          <w:bCs/>
        </w:rPr>
        <w:t>šalių</w:t>
      </w:r>
      <w:r w:rsidRPr="00073559">
        <w:rPr>
          <w:b/>
          <w:bCs/>
        </w:rPr>
        <w:t xml:space="preserve">, </w:t>
      </w:r>
      <w:r w:rsidRPr="00073559">
        <w:rPr>
          <w:b/>
          <w:bCs/>
        </w:rPr>
        <w:t>atskleidė</w:t>
      </w:r>
      <w:r w:rsidRPr="00073559">
        <w:rPr>
          <w:b/>
          <w:bCs/>
        </w:rPr>
        <w:t xml:space="preserve">, kad 56 % darbuotojų per pastaruosius šešis mėnesius turėjo galimybę dalyvauti mokymuose, o beveik 60 </w:t>
      </w:r>
      <w:r w:rsidR="002269C1">
        <w:rPr>
          <w:b/>
          <w:bCs/>
        </w:rPr>
        <w:t>proc.</w:t>
      </w:r>
      <w:r w:rsidRPr="00073559">
        <w:rPr>
          <w:b/>
          <w:bCs/>
        </w:rPr>
        <w:t xml:space="preserve"> teigia, kad jų darbas yra prasmingas.</w:t>
      </w:r>
      <w:r w:rsidRPr="00073559">
        <w:t xml:space="preserve"> </w:t>
      </w:r>
    </w:p>
    <w:p w14:paraId="44220029" w14:textId="4EA9C8BD" w:rsidR="00073559" w:rsidRDefault="00073559" w:rsidP="00C77AAD">
      <w:r w:rsidRPr="00073559">
        <w:t xml:space="preserve">Vis dėlto tai </w:t>
      </w:r>
      <w:r w:rsidR="00D3220F">
        <w:t xml:space="preserve">darbuotojų </w:t>
      </w:r>
      <w:r w:rsidRPr="00073559">
        <w:t>ne</w:t>
      </w:r>
      <w:r w:rsidR="00D3220F">
        <w:t>atbaido</w:t>
      </w:r>
      <w:r w:rsidRPr="00073559">
        <w:t xml:space="preserve"> </w:t>
      </w:r>
      <w:r w:rsidR="00D3220F">
        <w:t xml:space="preserve">nuo </w:t>
      </w:r>
      <w:r w:rsidRPr="00073559">
        <w:t xml:space="preserve">noro keisti darbo: 55 % mažiau uždirbančių ir beveik pusė didesnes pajamas gaunančių darbuotojų pripažįsta, jog svarstytų </w:t>
      </w:r>
      <w:r>
        <w:t xml:space="preserve">darbo keitimo </w:t>
      </w:r>
      <w:r w:rsidRPr="00073559">
        <w:t xml:space="preserve">galimybę, jei sulauktų patrauklaus pasiūlymo. </w:t>
      </w:r>
    </w:p>
    <w:p w14:paraId="2BC2E156" w14:textId="494A5815" w:rsidR="00073559" w:rsidRDefault="00073559" w:rsidP="00C77AAD">
      <w:r w:rsidRPr="00073559">
        <w:t>Be to, beveik pusė darbuotojų mokymus vertina ne tik kaip darbdavio reikalavimą, bet ir kaip asmeninę galimybę tobulėti bei atverti naujas karjeros perspektyvas – tai pabrėžia augančią profesinio augimo svarbą motyvacijai ir darbuotojų išlaikymui.</w:t>
      </w:r>
    </w:p>
    <w:p w14:paraId="0F2E6799" w14:textId="467E8AB7" w:rsidR="00073559" w:rsidRDefault="00073559" w:rsidP="00C77AAD">
      <w:pPr>
        <w:rPr>
          <w:b/>
          <w:bCs/>
        </w:rPr>
      </w:pPr>
      <w:r w:rsidRPr="00073559">
        <w:rPr>
          <w:b/>
          <w:bCs/>
        </w:rPr>
        <w:t xml:space="preserve">Darbo turinys </w:t>
      </w:r>
      <w:r>
        <w:rPr>
          <w:b/>
          <w:bCs/>
        </w:rPr>
        <w:t>vs</w:t>
      </w:r>
      <w:r w:rsidRPr="00073559">
        <w:rPr>
          <w:b/>
          <w:bCs/>
        </w:rPr>
        <w:t xml:space="preserve"> lojalumas</w:t>
      </w:r>
      <w:r>
        <w:rPr>
          <w:b/>
          <w:bCs/>
        </w:rPr>
        <w:t xml:space="preserve"> įmonei</w:t>
      </w:r>
    </w:p>
    <w:p w14:paraId="6A9BA3DA" w14:textId="35F8F4D3" w:rsidR="00073559" w:rsidRPr="00073559" w:rsidRDefault="00073559" w:rsidP="00073559">
      <w:r w:rsidRPr="00073559">
        <w:t>Tyrimas atskleid</w:t>
      </w:r>
      <w:r>
        <w:t>ė</w:t>
      </w:r>
      <w:r w:rsidRPr="00073559">
        <w:t xml:space="preserve"> </w:t>
      </w:r>
      <w:r>
        <w:t>šių dienų</w:t>
      </w:r>
      <w:r w:rsidRPr="00073559">
        <w:t xml:space="preserve"> darbo rinkos paradoksą. Daugiau nei pusė darbuotojų nurod</w:t>
      </w:r>
      <w:r>
        <w:t>ė</w:t>
      </w:r>
      <w:r w:rsidRPr="00073559">
        <w:t>, kad jų darbas jiems įdomus ir atitinka turimus gebėjimus – tai rodo, kad daugelyje organizacijų pavyksta sėkmingai suderinti talentą su prasmingomis užduotimis.</w:t>
      </w:r>
    </w:p>
    <w:p w14:paraId="6FE9D5CF" w14:textId="77777777" w:rsidR="00073559" w:rsidRPr="00073559" w:rsidRDefault="00073559" w:rsidP="00073559">
      <w:r w:rsidRPr="00073559">
        <w:t xml:space="preserve">Tačiau už šios teigiamos tendencijos slypi faktas, kad </w:t>
      </w:r>
      <w:r w:rsidRPr="00073559">
        <w:rPr>
          <w:b/>
          <w:bCs/>
        </w:rPr>
        <w:t>trečdalis darbuotojų aktyviai svarsto galimybę pakeisti darbą.</w:t>
      </w:r>
      <w:r w:rsidRPr="00073559">
        <w:t xml:space="preserve"> Tai rodo, jog prasmingas darbas didina įsitraukimą, bet nebūtinai užtikrina ilgalaikį lojalumą.</w:t>
      </w:r>
    </w:p>
    <w:p w14:paraId="78BC4A73" w14:textId="460065FA" w:rsidR="00073559" w:rsidRPr="00073559" w:rsidRDefault="00073559" w:rsidP="00073559">
      <w:r w:rsidRPr="00073559">
        <w:t>Tyrimo duomenys rodo, kad didesnes pajamas gaunantys darbuotojai jaučiasi labiau įsitraukę</w:t>
      </w:r>
      <w:r>
        <w:t xml:space="preserve"> ir</w:t>
      </w:r>
      <w:r w:rsidRPr="00073559">
        <w:t xml:space="preserve"> geriau panaudoja savo įgūdžius. Vis dėlto beveik pusė jų </w:t>
      </w:r>
      <w:r w:rsidR="00705956">
        <w:t xml:space="preserve">taip pat </w:t>
      </w:r>
      <w:r w:rsidRPr="00073559">
        <w:t>neatmestų galimybės</w:t>
      </w:r>
      <w:r>
        <w:t xml:space="preserve"> keisti darbą</w:t>
      </w:r>
      <w:r w:rsidRPr="00073559">
        <w:t xml:space="preserve">, jei gautų </w:t>
      </w:r>
      <w:r w:rsidR="00705956">
        <w:t xml:space="preserve">gerą </w:t>
      </w:r>
      <w:r w:rsidRPr="00073559">
        <w:t xml:space="preserve">pasiūlymą. Tuo tarpu tarp mažesnes pajamas gaunančių darbuotojų 40–47 % aktyviai ieško </w:t>
      </w:r>
      <w:r>
        <w:t xml:space="preserve">naujo darbo </w:t>
      </w:r>
      <w:r w:rsidRPr="00073559">
        <w:t>– tai aiškus signalas, kad konkurencingas atlygis ir aiškios karjeros perspektyvos yra kritiškai svarbūs darbuotojų išlaikymui.</w:t>
      </w:r>
    </w:p>
    <w:p w14:paraId="56823678" w14:textId="77777777" w:rsidR="00073559" w:rsidRDefault="00073559" w:rsidP="00C77AAD">
      <w:pPr>
        <w:rPr>
          <w:b/>
          <w:bCs/>
        </w:rPr>
      </w:pPr>
    </w:p>
    <w:p w14:paraId="5AA36D68" w14:textId="77777777" w:rsidR="00073559" w:rsidRDefault="00073559" w:rsidP="00C77AAD"/>
    <w:p w14:paraId="77B29D9E" w14:textId="1A47E5CB" w:rsidR="00073559" w:rsidRDefault="00073559" w:rsidP="001E65BF">
      <w:pPr>
        <w:rPr>
          <w:lang w:val="fi-FI"/>
        </w:rPr>
      </w:pPr>
      <w:r>
        <w:rPr>
          <w:noProof/>
        </w:rPr>
        <w:lastRenderedPageBreak/>
        <w:drawing>
          <wp:inline distT="0" distB="0" distL="0" distR="0" wp14:anchorId="3065DABE" wp14:editId="7EE47D94">
            <wp:extent cx="5731510" cy="4142105"/>
            <wp:effectExtent l="0" t="0" r="2540" b="0"/>
            <wp:docPr id="1289996899" name="Picture 1" descr="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142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9CF600" w14:textId="77777777" w:rsidR="00B86DCF" w:rsidRPr="00B86DCF" w:rsidRDefault="00B86DCF" w:rsidP="00B86DCF">
      <w:pPr>
        <w:rPr>
          <w:b/>
          <w:bCs/>
        </w:rPr>
      </w:pPr>
      <w:r w:rsidRPr="00B86DCF">
        <w:rPr>
          <w:b/>
          <w:bCs/>
        </w:rPr>
        <w:t>Motyvacija mokytis: tobulėjimas kaip asmeninė investicija</w:t>
      </w:r>
    </w:p>
    <w:p w14:paraId="6796573B" w14:textId="21B7BAA3" w:rsidR="00B86DCF" w:rsidRDefault="00B86DCF" w:rsidP="00B86DCF">
      <w:r w:rsidRPr="00B86DCF">
        <w:t xml:space="preserve">Beveik pusė darbuotojų mokymus vertina kaip asmeninę investiciją – galimybę </w:t>
      </w:r>
      <w:r w:rsidR="002269C1">
        <w:t>tobulinti</w:t>
      </w:r>
      <w:r w:rsidRPr="00B86DCF">
        <w:t xml:space="preserve"> įgūdžius ir atverti nauj</w:t>
      </w:r>
      <w:r w:rsidR="00705956">
        <w:t>as</w:t>
      </w:r>
      <w:r w:rsidRPr="00B86DCF">
        <w:t xml:space="preserve"> karjeros </w:t>
      </w:r>
      <w:r w:rsidR="00705956">
        <w:t>galimybes</w:t>
      </w:r>
      <w:r w:rsidRPr="00B86DCF">
        <w:t xml:space="preserve">, o ne vien kaip darbdavio keliamą reikalavimą. Ši nuostata ypač ryški Čekijoje ir Slovakijoje, kur beveik 60 </w:t>
      </w:r>
      <w:r w:rsidR="002269C1">
        <w:t>proc.</w:t>
      </w:r>
      <w:r w:rsidRPr="00B86DCF">
        <w:t xml:space="preserve"> darbuotojų mokymuose dalyvauja siekdami pagerinti savo ateities karjeros perspektyvas. Darbdaviams tai suteikia progą mokymus paversti stipriu darbuotojų įsitraukimo ir lojalumo pagrindu.</w:t>
      </w:r>
    </w:p>
    <w:p w14:paraId="27D73E65" w14:textId="34521584" w:rsidR="00B86DCF" w:rsidRDefault="00B86DCF" w:rsidP="00B86DCF">
      <w:r w:rsidRPr="002269C1">
        <w:rPr>
          <w:b/>
          <w:bCs/>
        </w:rPr>
        <w:t>Iš trijų Baltijos šalių</w:t>
      </w:r>
      <w:r>
        <w:t xml:space="preserve"> mokymais dėl geresnių ateities perspektyvų </w:t>
      </w:r>
      <w:r w:rsidR="00705956">
        <w:t>labiausiai</w:t>
      </w:r>
      <w:r w:rsidR="00705956">
        <w:t xml:space="preserve"> </w:t>
      </w:r>
      <w:r>
        <w:t xml:space="preserve">susidomėję lietuviai </w:t>
      </w:r>
      <w:r w:rsidR="002269C1">
        <w:t xml:space="preserve">– </w:t>
      </w:r>
      <w:r>
        <w:t>47</w:t>
      </w:r>
      <w:r w:rsidR="002269C1">
        <w:t xml:space="preserve"> proc.</w:t>
      </w:r>
      <w:r>
        <w:t xml:space="preserve">, Latvijoje ir Estijoje besimokančiųjų </w:t>
      </w:r>
      <w:r w:rsidR="002269C1">
        <w:t xml:space="preserve">siekiant įdomesnio darbo yra po 33 proc. Daugiausiai besimokančių dėl to, kad reikia ar privaloma yra Latvijoje – 18 proc, Estijoje – 13 proc, </w:t>
      </w:r>
      <w:r w:rsidR="00705956">
        <w:t xml:space="preserve">o </w:t>
      </w:r>
      <w:r w:rsidR="002269C1">
        <w:t>Lietuvoje – 10 proc. darbuotojų.</w:t>
      </w:r>
    </w:p>
    <w:p w14:paraId="66FDB44C" w14:textId="4777DFD5" w:rsidR="00B86DCF" w:rsidRPr="00B86DCF" w:rsidRDefault="00B86DCF" w:rsidP="00B86DCF">
      <w:r>
        <w:rPr>
          <w:noProof/>
        </w:rPr>
        <w:lastRenderedPageBreak/>
        <w:drawing>
          <wp:inline distT="0" distB="0" distL="0" distR="0" wp14:anchorId="51A74C8A" wp14:editId="6D2A27C5">
            <wp:extent cx="5731510" cy="3529965"/>
            <wp:effectExtent l="0" t="0" r="2540" b="0"/>
            <wp:docPr id="1380211292" name="Picture 2" descr="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529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806EA3" w14:textId="187A14AC" w:rsidR="00B86DCF" w:rsidRDefault="00B86DCF" w:rsidP="00B86DCF">
      <w:pPr>
        <w:rPr>
          <w:b/>
          <w:bCs/>
        </w:rPr>
      </w:pPr>
      <w:r w:rsidRPr="00B86DCF">
        <w:rPr>
          <w:b/>
          <w:bCs/>
        </w:rPr>
        <w:t xml:space="preserve">Mokymai ir tobulėjimas: </w:t>
      </w:r>
      <w:r>
        <w:rPr>
          <w:b/>
          <w:bCs/>
        </w:rPr>
        <w:t>privilegija ar būtinybė?</w:t>
      </w:r>
    </w:p>
    <w:p w14:paraId="0D2CBC05" w14:textId="11BEC8FF" w:rsidR="00705956" w:rsidRPr="00B86DCF" w:rsidRDefault="002269C1" w:rsidP="00705956">
      <w:r w:rsidRPr="00B86DCF">
        <w:rPr>
          <w:b/>
          <w:bCs/>
        </w:rPr>
        <w:t xml:space="preserve">Tyrimas </w:t>
      </w:r>
      <w:r w:rsidRPr="002269C1">
        <w:rPr>
          <w:b/>
          <w:bCs/>
        </w:rPr>
        <w:t>atskleid</w:t>
      </w:r>
      <w:r>
        <w:rPr>
          <w:b/>
          <w:bCs/>
          <w:lang w:val="lt-LT"/>
        </w:rPr>
        <w:t>ė</w:t>
      </w:r>
      <w:r w:rsidRPr="00B86DCF">
        <w:rPr>
          <w:b/>
          <w:bCs/>
        </w:rPr>
        <w:t>, kad mokymai tapo neatsiejama šiandienos darbo aplinkos dalimi.</w:t>
      </w:r>
      <w:r w:rsidRPr="00B86DCF">
        <w:t xml:space="preserve"> Daugiau nei 56 % darbuotojų per pastaruosius šešis mėnesius dalyvavo darbdavio organizuotuose mokymuose ar kursuose – tai įrodo, kad tokios galimybės plečiasi, o darbuotojų ugdymas tampa strateginiu prioritetu.</w:t>
      </w:r>
      <w:r w:rsidR="00705956" w:rsidRPr="00705956">
        <w:t xml:space="preserve"> </w:t>
      </w:r>
      <w:r w:rsidR="00705956" w:rsidRPr="00B86DCF">
        <w:t xml:space="preserve">Svarbu tai, kad darbuotojai aktyviai naudojasi šiomis galimybėmis: du trečdaliai jose dalyvauja, trečdalis </w:t>
      </w:r>
      <w:r w:rsidR="00705956">
        <w:t xml:space="preserve">aktyviai </w:t>
      </w:r>
      <w:r w:rsidR="00705956" w:rsidRPr="00B86DCF">
        <w:t>įsitraukia, ir tik 11 % teigia nedalyvaujantys.</w:t>
      </w:r>
    </w:p>
    <w:p w14:paraId="79CBEBC7" w14:textId="0835C477" w:rsidR="002269C1" w:rsidRPr="00B86DCF" w:rsidRDefault="002269C1" w:rsidP="00B86DCF">
      <w:pPr>
        <w:rPr>
          <w:b/>
          <w:bCs/>
        </w:rPr>
      </w:pPr>
    </w:p>
    <w:p w14:paraId="030532DE" w14:textId="77777777" w:rsidR="002269C1" w:rsidRDefault="002269C1" w:rsidP="00B86DCF">
      <w:pPr>
        <w:rPr>
          <w:b/>
          <w:bCs/>
        </w:rPr>
      </w:pPr>
      <w:r>
        <w:rPr>
          <w:noProof/>
        </w:rPr>
        <w:drawing>
          <wp:inline distT="0" distB="0" distL="0" distR="0" wp14:anchorId="1DC18163" wp14:editId="1FED919E">
            <wp:extent cx="5731510" cy="3105785"/>
            <wp:effectExtent l="0" t="0" r="2540" b="0"/>
            <wp:docPr id="1645150400" name="Picture 3" descr="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105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2679C6" w14:textId="55FC234A" w:rsidR="00B86DCF" w:rsidRPr="00B86DCF" w:rsidRDefault="00B86DCF" w:rsidP="00B86DCF">
      <w:r w:rsidRPr="00B86DCF">
        <w:lastRenderedPageBreak/>
        <w:t>Išsamesni duomenys rodo aiškią tendenciją: kuo aukštesnis darbuotojo išsilavinimas, tuo didesnė motyvacija siekti papildomų mokymų ir tobulėjimo.</w:t>
      </w:r>
    </w:p>
    <w:p w14:paraId="422C9925" w14:textId="77777777" w:rsidR="00B86DCF" w:rsidRPr="002B1EC5" w:rsidRDefault="00B86DCF" w:rsidP="001E65BF">
      <w:pPr>
        <w:rPr>
          <w:lang w:val="fi-FI"/>
        </w:rPr>
      </w:pPr>
    </w:p>
    <w:p w14:paraId="32B0A94E" w14:textId="3EE26431" w:rsidR="001E65BF" w:rsidRPr="00983FA5" w:rsidRDefault="001E65BF" w:rsidP="001E65BF">
      <w:pPr>
        <w:rPr>
          <w:lang w:val="fi-FI"/>
        </w:rPr>
      </w:pPr>
      <w:r w:rsidRPr="00983FA5">
        <w:rPr>
          <w:b/>
          <w:bCs/>
          <w:lang w:val="fi-FI"/>
        </w:rPr>
        <w:t>Apie apklausą.</w:t>
      </w:r>
      <w:r w:rsidRPr="00983FA5">
        <w:rPr>
          <w:lang w:val="fi-FI"/>
        </w:rPr>
        <w:t xml:space="preserve"> </w:t>
      </w:r>
      <w:r w:rsidRPr="001E65BF">
        <w:t xml:space="preserve">Tyrimas atliktas 2025 m. liepos–rugpjūčio mėnesiais, apklausiant </w:t>
      </w:r>
      <w:r w:rsidRPr="001E65BF">
        <w:rPr>
          <w:b/>
          <w:bCs/>
        </w:rPr>
        <w:t>11 399 darbuotojus</w:t>
      </w:r>
      <w:r w:rsidRPr="001E65BF">
        <w:t xml:space="preserve"> „Alma Career“ šalyse: Estijoje, Lietuvoje, Latvijoje, Čekijoje, Slovakijoje, Kroatijoje, Bosnijoje ir Hercegovinoje, Šiaurės Makedonijoje. Apklaus</w:t>
      </w:r>
      <w:r>
        <w:t>a</w:t>
      </w:r>
      <w:r w:rsidRPr="001E65BF">
        <w:t xml:space="preserve"> vykd</w:t>
      </w:r>
      <w:r>
        <w:t>yta per</w:t>
      </w:r>
      <w:r w:rsidRPr="001E65BF">
        <w:t xml:space="preserve"> </w:t>
      </w:r>
      <w:r w:rsidRPr="001E65BF">
        <w:rPr>
          <w:b/>
          <w:bCs/>
        </w:rPr>
        <w:t>„Paylab“</w:t>
      </w:r>
      <w:r w:rsidRPr="001E65BF">
        <w:t xml:space="preserve"> – tarptautin</w:t>
      </w:r>
      <w:r>
        <w:t>ę</w:t>
      </w:r>
      <w:r w:rsidRPr="001E65BF">
        <w:t xml:space="preserve"> atlyginimų tyrimų platform</w:t>
      </w:r>
      <w:r>
        <w:t>ą</w:t>
      </w:r>
      <w:r w:rsidRPr="001E65BF">
        <w:t>.</w:t>
      </w:r>
    </w:p>
    <w:p w14:paraId="3E5BD2B4" w14:textId="222086D4" w:rsidR="001E65BF" w:rsidRDefault="001E65BF" w:rsidP="001E65BF">
      <w:pPr>
        <w:rPr>
          <w:b/>
          <w:bCs/>
          <w:lang w:val="fi-FI"/>
        </w:rPr>
      </w:pPr>
      <w:r w:rsidRPr="005F4038">
        <w:rPr>
          <w:b/>
          <w:bCs/>
          <w:lang w:val="fi-FI"/>
        </w:rPr>
        <w:t xml:space="preserve">Apie </w:t>
      </w:r>
      <w:r w:rsidR="00BC5119">
        <w:rPr>
          <w:b/>
          <w:bCs/>
          <w:lang w:val="fi-FI"/>
        </w:rPr>
        <w:t>Alma Career</w:t>
      </w:r>
      <w:r w:rsidRPr="005F4038">
        <w:rPr>
          <w:b/>
          <w:bCs/>
          <w:lang w:val="fi-FI"/>
        </w:rPr>
        <w:t>:</w:t>
      </w:r>
    </w:p>
    <w:p w14:paraId="564728D6" w14:textId="42DF96C2" w:rsidR="00BC5119" w:rsidRPr="00BC5119" w:rsidRDefault="00BC5119" w:rsidP="001E65BF">
      <w:pPr>
        <w:rPr>
          <w:lang w:val="fi-FI"/>
        </w:rPr>
      </w:pPr>
      <w:r w:rsidRPr="00BC5119">
        <w:rPr>
          <w:b/>
          <w:bCs/>
        </w:rPr>
        <w:t>„Alma Career“,</w:t>
      </w:r>
      <w:r w:rsidRPr="00BC5119">
        <w:t> įdarbinimo paslaugų rinkos lyderė, veikia Adrijos jūros regione, Vidurio Europoje, Baltijos šalyse ir Suomijoje. Turėdama daugiau kaip 1,3 mln. darbo pasiūlymų, beveik 15 mln. kandidatavimų į darbo skelbimus, 2 mln. darbo skelbimų prenumeratorių ir daugiau kaip 5 mln. lankytojų per mėnesį „Alma Career“ siūlo duomenimis ir technologinėmis naujovėmis pagrįstas įdarbinimo paslaugas. „Alma Career“ pasiekiamumas – apie 70 mln. žmonių Europoje, pajamos siekia 110 mln. eurų, o Rytų ir Vidurio Europoje (2024 m.) dirba apie 700 įdarbinimo verslo specialistų.</w:t>
      </w:r>
    </w:p>
    <w:p w14:paraId="63AF1429" w14:textId="77777777" w:rsidR="001E65BF" w:rsidRDefault="001E65BF" w:rsidP="001E65BF">
      <w:pPr>
        <w:rPr>
          <w:lang w:val="fi-FI"/>
        </w:rPr>
      </w:pPr>
      <w:r w:rsidRPr="00805A6B">
        <w:rPr>
          <w:lang w:val="fi-FI"/>
        </w:rPr>
        <w:t xml:space="preserve">CV-Online - internetinė personalo atrankos kompanija, Lietuvoje </w:t>
      </w:r>
      <w:r>
        <w:rPr>
          <w:lang w:val="fi-FI"/>
        </w:rPr>
        <w:t>(</w:t>
      </w:r>
      <w:hyperlink r:id="rId9" w:history="1">
        <w:r w:rsidRPr="00E12FCE">
          <w:rPr>
            <w:rStyle w:val="Hyperlink"/>
            <w:lang w:val="fi-FI"/>
          </w:rPr>
          <w:t>www.cvonline.lt</w:t>
        </w:r>
      </w:hyperlink>
      <w:r>
        <w:rPr>
          <w:lang w:val="fi-FI"/>
        </w:rPr>
        <w:t xml:space="preserve">) </w:t>
      </w:r>
      <w:r w:rsidRPr="00805A6B">
        <w:rPr>
          <w:lang w:val="fi-FI"/>
        </w:rPr>
        <w:t>sėkmingai veikianti daugiau nei 2</w:t>
      </w:r>
      <w:r>
        <w:rPr>
          <w:lang w:val="fi-FI"/>
        </w:rPr>
        <w:t>5</w:t>
      </w:r>
      <w:r w:rsidRPr="00805A6B">
        <w:rPr>
          <w:lang w:val="fi-FI"/>
        </w:rPr>
        <w:t> metus</w:t>
      </w:r>
      <w:r>
        <w:rPr>
          <w:lang w:val="fi-FI"/>
        </w:rPr>
        <w:t>. CV-Online taip pat veikia Latvijoje (</w:t>
      </w:r>
      <w:hyperlink r:id="rId10" w:history="1">
        <w:r w:rsidRPr="00E12FCE">
          <w:rPr>
            <w:rStyle w:val="Hyperlink"/>
            <w:lang w:val="fi-FI"/>
          </w:rPr>
          <w:t>www.cv.lv</w:t>
        </w:r>
      </w:hyperlink>
      <w:r>
        <w:rPr>
          <w:lang w:val="fi-FI"/>
        </w:rPr>
        <w:t>) ir Estijoje (</w:t>
      </w:r>
      <w:hyperlink r:id="rId11" w:history="1">
        <w:r w:rsidRPr="00E12FCE">
          <w:rPr>
            <w:rStyle w:val="Hyperlink"/>
            <w:lang w:val="fi-FI"/>
          </w:rPr>
          <w:t>www.cv.ee</w:t>
        </w:r>
      </w:hyperlink>
      <w:r>
        <w:rPr>
          <w:lang w:val="fi-FI"/>
        </w:rPr>
        <w:t xml:space="preserve">). </w:t>
      </w:r>
      <w:r w:rsidRPr="00805A6B">
        <w:rPr>
          <w:lang w:val="fi-FI"/>
        </w:rPr>
        <w:t>CV-Online yra tarptautinės </w:t>
      </w:r>
      <w:r w:rsidRPr="00805A6B">
        <w:rPr>
          <w:b/>
          <w:bCs/>
          <w:lang w:val="fi-FI"/>
        </w:rPr>
        <w:t>„Alma Career" įmonių grupės</w:t>
      </w:r>
      <w:r w:rsidRPr="00805A6B">
        <w:rPr>
          <w:lang w:val="fi-FI"/>
        </w:rPr>
        <w:t> dalis. </w:t>
      </w:r>
    </w:p>
    <w:p w14:paraId="3124DCE7" w14:textId="77777777" w:rsidR="00BC5119" w:rsidRDefault="00BC5119" w:rsidP="001E65BF">
      <w:pPr>
        <w:rPr>
          <w:lang w:val="fi-FI"/>
        </w:rPr>
      </w:pPr>
    </w:p>
    <w:p w14:paraId="39A4026E" w14:textId="77777777" w:rsidR="001E65BF" w:rsidRPr="00CF3116" w:rsidRDefault="001E65BF" w:rsidP="001E65BF">
      <w:pPr>
        <w:rPr>
          <w:b/>
          <w:bCs/>
        </w:rPr>
      </w:pPr>
      <w:r w:rsidRPr="00CF3116">
        <w:rPr>
          <w:b/>
          <w:bCs/>
        </w:rPr>
        <w:t xml:space="preserve">Daugiau informacijos: </w:t>
      </w:r>
    </w:p>
    <w:p w14:paraId="63FDFD37" w14:textId="77777777" w:rsidR="001E65BF" w:rsidRPr="00983FA5" w:rsidRDefault="001E65BF" w:rsidP="001E65BF">
      <w:pPr>
        <w:shd w:val="clear" w:color="auto" w:fill="FFFFFF"/>
        <w:rPr>
          <w:rFonts w:ascii="Times New Roman" w:eastAsiaTheme="minorEastAsia" w:hAnsi="Times New Roman" w:cs="Times New Roman"/>
          <w:noProof/>
          <w:sz w:val="24"/>
          <w:szCs w:val="24"/>
          <w:lang w:eastAsia="fi-FI"/>
        </w:rPr>
      </w:pPr>
      <w:r w:rsidRPr="00CF3116">
        <w:rPr>
          <w:rFonts w:eastAsiaTheme="minorEastAsia"/>
          <w:b/>
          <w:bCs/>
          <w:noProof/>
          <w:color w:val="000000"/>
          <w:lang w:eastAsia="fi-FI"/>
        </w:rPr>
        <w:t>Rita Karavaitienė</w:t>
      </w:r>
      <w:r w:rsidRPr="00CF3116">
        <w:rPr>
          <w:rFonts w:ascii="Source Sans Pro" w:eastAsiaTheme="minorEastAsia" w:hAnsi="Source Sans Pro" w:cs="Times New Roman"/>
          <w:noProof/>
          <w:color w:val="242424"/>
          <w:lang w:eastAsia="fi-FI"/>
        </w:rPr>
        <w:br/>
      </w:r>
      <w:r w:rsidRPr="00CF3116">
        <w:rPr>
          <w:rFonts w:eastAsiaTheme="minorEastAsia"/>
          <w:noProof/>
          <w:color w:val="000000"/>
          <w:lang w:eastAsia="fi-FI"/>
        </w:rPr>
        <w:t xml:space="preserve">Marketingo vadovė </w:t>
      </w:r>
      <w:r w:rsidRPr="00CF3116">
        <w:rPr>
          <w:rFonts w:ascii="inherit" w:eastAsiaTheme="minorEastAsia" w:hAnsi="inherit" w:cs="Times New Roman"/>
          <w:noProof/>
          <w:color w:val="000000"/>
          <w:lang w:eastAsia="fi-FI"/>
        </w:rPr>
        <w:br/>
      </w:r>
      <w:r w:rsidRPr="00CF3116">
        <w:rPr>
          <w:rFonts w:eastAsiaTheme="minorEastAsia"/>
          <w:noProof/>
          <w:color w:val="000000"/>
          <w:lang w:eastAsia="fi-FI"/>
        </w:rPr>
        <w:t>rita@cvonline.lt| rita.karavaitiene@almacareer.com</w:t>
      </w:r>
      <w:r w:rsidRPr="00CF3116">
        <w:rPr>
          <w:rFonts w:ascii="inherit" w:eastAsiaTheme="minorEastAsia" w:hAnsi="inherit" w:cs="Times New Roman"/>
          <w:noProof/>
          <w:color w:val="000000"/>
          <w:lang w:eastAsia="fi-FI"/>
        </w:rPr>
        <w:br/>
      </w:r>
      <w:r w:rsidRPr="00CF3116">
        <w:rPr>
          <w:rFonts w:eastAsiaTheme="minorEastAsia"/>
          <w:noProof/>
          <w:color w:val="000000"/>
          <w:lang w:eastAsia="fi-FI"/>
        </w:rPr>
        <w:t>+370 620 373 35    CV-Online I </w:t>
      </w:r>
      <w:r w:rsidRPr="00CF3116">
        <w:rPr>
          <w:rFonts w:eastAsiaTheme="minorEastAsia"/>
          <w:b/>
          <w:bCs/>
          <w:noProof/>
          <w:color w:val="242424"/>
          <w:lang w:eastAsia="fi-FI"/>
        </w:rPr>
        <w:t>Alma Career Lithuania UAB</w:t>
      </w:r>
      <w:r w:rsidRPr="00CF3116">
        <w:rPr>
          <w:rFonts w:eastAsiaTheme="minorEastAsia"/>
          <w:b/>
          <w:bCs/>
          <w:noProof/>
          <w:color w:val="000000"/>
          <w:lang w:eastAsia="fi-FI"/>
        </w:rPr>
        <w:t> </w:t>
      </w:r>
    </w:p>
    <w:p w14:paraId="0656D861" w14:textId="77777777" w:rsidR="00096C34" w:rsidRPr="00C77AAD" w:rsidRDefault="00096C34" w:rsidP="00C77AAD"/>
    <w:sectPr w:rsidR="00096C34" w:rsidRPr="00C77AAD" w:rsidSect="0090506B">
      <w:head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346B7A" w14:textId="77777777" w:rsidR="003F4A46" w:rsidRDefault="003F4A46" w:rsidP="00134A85">
      <w:pPr>
        <w:spacing w:after="0" w:line="240" w:lineRule="auto"/>
      </w:pPr>
      <w:r>
        <w:separator/>
      </w:r>
    </w:p>
  </w:endnote>
  <w:endnote w:type="continuationSeparator" w:id="0">
    <w:p w14:paraId="72751DF3" w14:textId="77777777" w:rsidR="003F4A46" w:rsidRDefault="003F4A46" w:rsidP="00134A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inherit">
    <w:altName w:val="Calibri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61E823" w14:textId="77777777" w:rsidR="003F4A46" w:rsidRDefault="003F4A46" w:rsidP="00134A85">
      <w:pPr>
        <w:spacing w:after="0" w:line="240" w:lineRule="auto"/>
      </w:pPr>
      <w:r>
        <w:separator/>
      </w:r>
    </w:p>
  </w:footnote>
  <w:footnote w:type="continuationSeparator" w:id="0">
    <w:p w14:paraId="359A79B8" w14:textId="77777777" w:rsidR="003F4A46" w:rsidRDefault="003F4A46" w:rsidP="00134A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43F8E" w14:textId="52D3EFA6" w:rsidR="00134A85" w:rsidRDefault="00134A85">
    <w:pPr>
      <w:pStyle w:val="Header"/>
    </w:pPr>
    <w:r>
      <w:rPr>
        <w:noProof/>
      </w:rPr>
      <w:drawing>
        <wp:inline distT="0" distB="0" distL="0" distR="0" wp14:anchorId="279DA0ED" wp14:editId="653373F8">
          <wp:extent cx="2087880" cy="931194"/>
          <wp:effectExtent l="0" t="0" r="0" b="0"/>
          <wp:docPr id="802420118" name="Picture 3" descr="A logo of a company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2420118" name="Picture 3" descr="A logo of a company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591" cy="9350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43F"/>
    <w:rsid w:val="00073559"/>
    <w:rsid w:val="000864D7"/>
    <w:rsid w:val="00096C34"/>
    <w:rsid w:val="00134A85"/>
    <w:rsid w:val="001E65BF"/>
    <w:rsid w:val="002269C1"/>
    <w:rsid w:val="002B1EC5"/>
    <w:rsid w:val="003F26A5"/>
    <w:rsid w:val="003F4A46"/>
    <w:rsid w:val="005C6319"/>
    <w:rsid w:val="005E2362"/>
    <w:rsid w:val="00705956"/>
    <w:rsid w:val="0074043F"/>
    <w:rsid w:val="0090506B"/>
    <w:rsid w:val="009315E6"/>
    <w:rsid w:val="009B07DD"/>
    <w:rsid w:val="00A32860"/>
    <w:rsid w:val="00AF6E1A"/>
    <w:rsid w:val="00B86DCF"/>
    <w:rsid w:val="00BC5119"/>
    <w:rsid w:val="00C77AAD"/>
    <w:rsid w:val="00D32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43A538"/>
  <w15:chartTrackingRefBased/>
  <w15:docId w15:val="{6E6DCB7E-5B68-429B-A446-317E70C4B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4A85"/>
    <w:rPr>
      <w:rFonts w:ascii="Calibri" w:hAnsi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04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404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4043F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4043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4043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4043F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4043F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4043F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4043F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043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4043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4043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4043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4043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4043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4043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4043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4043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404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04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4043F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404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4043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4043F"/>
    <w:rPr>
      <w:rFonts w:ascii="Calibri" w:hAnsi="Calibri"/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4043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4043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4043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4043F"/>
    <w:rPr>
      <w:rFonts w:ascii="Calibri" w:hAnsi="Calibri"/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4043F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134A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4A85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134A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4A85"/>
    <w:rPr>
      <w:rFonts w:ascii="Calibri" w:hAnsi="Calibri"/>
    </w:rPr>
  </w:style>
  <w:style w:type="character" w:styleId="Hyperlink">
    <w:name w:val="Hyperlink"/>
    <w:basedOn w:val="DefaultParagraphFont"/>
    <w:uiPriority w:val="99"/>
    <w:unhideWhenUsed/>
    <w:rsid w:val="001E65BF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75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9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5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://www.cv.ee" TargetMode="External"/><Relationship Id="rId5" Type="http://schemas.openxmlformats.org/officeDocument/2006/relationships/endnotes" Target="endnotes.xml"/><Relationship Id="rId10" Type="http://schemas.openxmlformats.org/officeDocument/2006/relationships/hyperlink" Target="http://www.cv.lv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cvonline.lt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4</Pages>
  <Words>781</Words>
  <Characters>4457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Alma</Company>
  <LinksUpToDate>false</LinksUpToDate>
  <CharactersWithSpaces>5228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Karavaitiene Rita</dc:creator>
  <cp:keywords/>
  <dc:description/>
  <cp:lastModifiedBy>Karavaitiene Rita</cp:lastModifiedBy>
  <cp:revision>7</cp:revision>
  <dcterms:created xsi:type="dcterms:W3CDTF">2025-09-11T07:57:00Z</dcterms:created>
  <dcterms:modified xsi:type="dcterms:W3CDTF">2025-09-11T09:33:00Z</dcterms:modified>
</cp:coreProperties>
</file>