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63753" w14:textId="318A554A" w:rsidR="00036608" w:rsidRDefault="00036608" w:rsidP="00196D0F">
      <w:pPr>
        <w:spacing w:before="120" w:after="120" w:line="240" w:lineRule="auto"/>
        <w:jc w:val="right"/>
        <w:outlineLvl w:val="2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2025 09 </w:t>
      </w:r>
      <w:r w:rsidR="00A96CF5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>19</w:t>
      </w:r>
    </w:p>
    <w:p w14:paraId="0FAC5A08" w14:textId="351FAE3B" w:rsidR="00813BC7" w:rsidRDefault="00813BC7" w:rsidP="00196D0F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</w:pPr>
      <w:r w:rsidRPr="00813BC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Lietuvos krepšinio 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fanams</w:t>
      </w:r>
      <w:r w:rsidRPr="00813BC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pristato naujovę: svarbiausios rungtynių akimirkos 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–</w:t>
      </w:r>
      <w:r w:rsidRPr="00813BC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per 10 minučių</w:t>
      </w:r>
    </w:p>
    <w:p w14:paraId="70B56B41" w14:textId="2CD55861" w:rsidR="00237F2E" w:rsidRDefault="00E83007" w:rsidP="00196D0F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Jau rugsėjo 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20 d., 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šeštadienį</w:t>
      </w:r>
      <w:r w:rsidR="00237F2E" w:rsidRPr="00237F2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prasideda 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14:ligatures w14:val="none"/>
        </w:rPr>
        <w:t>2025-2026 m.</w:t>
      </w:r>
      <w:r w:rsidR="00237F2E" w:rsidRPr="00237F2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Lietuvos krepšinio lygos</w:t>
      </w:r>
      <w:r w:rsidR="00237F2E" w:rsidRPr="00237F2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, kur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ią</w:t>
      </w:r>
      <w:r w:rsidR="00237F2E" w:rsidRPr="00237F2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remia </w:t>
      </w:r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„</w:t>
      </w:r>
      <w:proofErr w:type="spellStart"/>
      <w:r w:rsidR="00237F2E" w:rsidRPr="00237F2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Betsson</w:t>
      </w:r>
      <w:proofErr w:type="spellEnd"/>
      <w:r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“ sezonas</w:t>
      </w:r>
      <w:r w:rsidR="00237F2E" w:rsidRPr="00237F2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, o kartu su juo startuoja ir nauja krepšinio transliacijų era. </w:t>
      </w:r>
      <w:r w:rsidR="0061337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Žiūrovai visas</w:t>
      </w:r>
      <w:r w:rsidR="00237F2E" w:rsidRPr="00237F2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sezono varžyb</w:t>
      </w:r>
      <w:r w:rsidR="0061337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as</w:t>
      </w:r>
      <w:r w:rsidR="00970FC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nuo šiol galės</w:t>
      </w:r>
      <w:r w:rsidR="00613377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stebėti </w:t>
      </w:r>
      <w:r w:rsidR="00237F2E" w:rsidRPr="00237F2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per „Telia </w:t>
      </w:r>
      <w:proofErr w:type="spellStart"/>
      <w:r w:rsidR="00237F2E" w:rsidRPr="00237F2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Play</w:t>
      </w:r>
      <w:proofErr w:type="spellEnd"/>
      <w:r w:rsidR="00237F2E" w:rsidRPr="00237F2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“ platformą, kurioje </w:t>
      </w:r>
      <w:r w:rsidR="001D19B8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jų</w:t>
      </w:r>
      <w:r w:rsidR="001D19B8" w:rsidRPr="00237F2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laukia</w:t>
      </w:r>
      <w:r w:rsidR="001D19B8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vis</w:t>
      </w:r>
      <w:r w:rsidR="000C08F3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ų</w:t>
      </w:r>
      <w:r w:rsidR="001D19B8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sezono rungtynių archyvas</w:t>
      </w:r>
      <w:r w:rsidR="0075798C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, </w:t>
      </w:r>
      <w:r w:rsidR="001D19B8" w:rsidRPr="00773904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10 minu</w:t>
      </w:r>
      <w:r w:rsidR="001D19B8" w:rsidRPr="001D19B8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čių rungtynių</w:t>
      </w:r>
      <w:r w:rsidR="001D19B8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santraukos</w:t>
      </w:r>
      <w:r w:rsidR="0075798C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bei išskirtinis turinys</w:t>
      </w:r>
      <w:r w:rsidR="00237F2E" w:rsidRPr="00237F2E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>.</w:t>
      </w:r>
    </w:p>
    <w:p w14:paraId="0970EE33" w14:textId="11CF6AE8" w:rsidR="00D93240" w:rsidRDefault="00970FC7" w:rsidP="00196D0F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N</w:t>
      </w:r>
      <w:r w:rsidR="00613377" w:rsidRPr="0061337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aujasis </w:t>
      </w:r>
      <w:r w:rsidR="0075798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nacionalinio</w:t>
      </w:r>
      <w:r w:rsidR="001D19B8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krepšinio </w:t>
      </w:r>
      <w:r w:rsidR="0075798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čempionato</w:t>
      </w:r>
      <w:r w:rsidR="0061337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sezonas</w:t>
      </w:r>
      <w:r w:rsidR="00613377" w:rsidRPr="0061337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bus</w:t>
      </w:r>
      <w:r w:rsidR="00D93240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kiek</w:t>
      </w:r>
      <w:r w:rsidR="00613377" w:rsidRPr="0061337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kitoks</w:t>
      </w:r>
      <w:r w:rsidR="00FE702B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. </w:t>
      </w:r>
      <w:r w:rsidR="00AB7AF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Čempionate varžysis 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9 komandos</w:t>
      </w:r>
      <w:r w:rsidR="00AB7AF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, su į lygą sugrįžtančia „Gargždų“ ekipa</w:t>
      </w:r>
      <w:r w:rsidR="00613377" w:rsidRPr="0061337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.</w:t>
      </w:r>
      <w:r w:rsidR="0061337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Tiesa, anksčiau Lietuvoje neregė</w:t>
      </w:r>
      <w:r w:rsidR="001C57B2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tos naujovės, kuriomis siekiama pagerinti žiūrovų patirtį,</w:t>
      </w:r>
      <w:r w:rsidR="0061337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pasiekė ir krepšinio transliacijų rinką.</w:t>
      </w:r>
    </w:p>
    <w:p w14:paraId="28508E2E" w14:textId="1610138B" w:rsidR="0019707F" w:rsidRPr="00237F2E" w:rsidRDefault="00613377" w:rsidP="00196D0F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</w:pP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Pirmą kartą </w:t>
      </w:r>
      <w:r w:rsidR="0075798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nacionalinės krepšinio lygos </w:t>
      </w: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rungtynių transliacijų istorijoje žiūrovai galės pasirinkti greitą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, skubant</w:t>
      </w:r>
      <w:r w:rsidR="00296FD3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iems </w:t>
      </w:r>
      <w:r w:rsidR="001C57B2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i</w:t>
      </w:r>
      <w:r w:rsidR="00296FD3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r laiką taupantiems žmonėms skirtą</w:t>
      </w: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formatą:</w:t>
      </w:r>
      <w:r w:rsidR="00FE187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iškart po rungtynių</w:t>
      </w: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</w:t>
      </w:r>
      <w:r w:rsidR="00296FD3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„Telia </w:t>
      </w:r>
      <w:proofErr w:type="spellStart"/>
      <w:r w:rsidR="00296FD3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Play</w:t>
      </w:r>
      <w:proofErr w:type="spellEnd"/>
      <w:r w:rsidR="00296FD3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“ platformoje bus galima peržiūrėti </w:t>
      </w: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10 minučių trukmės santraukas. Lemtingi metimai, dramatiškos akimirkos, karščiausios sirgalių emocijos – viskas vienoje dinamiškoje apžvalgoje tiems, kurie nori sutaupyti laiko, bet nepraleisti </w:t>
      </w:r>
      <w:r w:rsidR="00296FD3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svarbiausių rungtynių momentų</w:t>
      </w: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.</w:t>
      </w:r>
    </w:p>
    <w:p w14:paraId="5B29CC43" w14:textId="35968B17" w:rsidR="006329F3" w:rsidRDefault="00237F2E" w:rsidP="00196D0F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</w:pP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„</w:t>
      </w:r>
      <w:r w:rsidR="002101FD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Nuosekliai </w:t>
      </w:r>
      <w:r w:rsidR="00CF0A3A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kuriame tokią</w:t>
      </w:r>
      <w:r w:rsidR="002101FD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</w:t>
      </w:r>
      <w:r w:rsidR="005D652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platformą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, kur</w:t>
      </w:r>
      <w:r w:rsidR="005D652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ioje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kiekvienas </w:t>
      </w:r>
      <w:r w:rsidR="005D652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gali at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ras</w:t>
      </w:r>
      <w:r w:rsidR="005D652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ti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turin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į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pagal savo poreikius 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–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nuo lietuvi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š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k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ų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film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ų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ir pasaulini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ų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serial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ų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iki stipriausi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ų sporto lygų transliacijų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. 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Aukščiausios vietinės krepšinio lygos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retransliacija mums yra 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istorinis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ž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ingsnis 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ne tik 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ple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č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iant platformos turinio 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į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vairov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ę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, tačiau ir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suteikiant galimyb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ę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ž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i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ū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rovams patiems pasirinkti, kaip nori 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vartoti pateikiamą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turinį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–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tiesiogiai, per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ž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i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ū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rint 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į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ra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š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us ar greitai ap</w:t>
      </w:r>
      <w:r w:rsidR="005D652C" w:rsidRPr="00773904">
        <w:rPr>
          <w:rFonts w:ascii="Arial" w:eastAsia="Times New Roman" w:hAnsi="Arial" w:cs="Arial" w:hint="eastAsia"/>
          <w:color w:val="000000"/>
          <w:kern w:val="0"/>
          <w:sz w:val="20"/>
          <w:szCs w:val="20"/>
          <w:lang w:val="lt-LT"/>
          <w14:ligatures w14:val="none"/>
        </w:rPr>
        <w:t>ž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velgiant svarbiausius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rungtynių</w:t>
      </w:r>
      <w:r w:rsidR="005D652C" w:rsidRPr="0077390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momentus. 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Džiugu, kad būsime pirmieji rinkoje pasiūlę naujus krepšinio žiūrėjimo formatus, o ateityje krepšinio aistruolia</w:t>
      </w:r>
      <w:r w:rsidR="007919A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i</w:t>
      </w:r>
      <w:r w:rsidR="00CF0A3A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„Telia </w:t>
      </w:r>
      <w:proofErr w:type="spellStart"/>
      <w:r w:rsidR="00CF0A3A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Play</w:t>
      </w:r>
      <w:proofErr w:type="spellEnd"/>
      <w:r w:rsidR="00CF0A3A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“ platformoje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</w:t>
      </w:r>
      <w:r w:rsidR="007919A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galės mėgautis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ir išskirtini</w:t>
      </w:r>
      <w:r w:rsidR="007919A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ais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pokalbi</w:t>
      </w:r>
      <w:r w:rsidR="007919A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ais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su treneriais </w:t>
      </w:r>
      <w:r w:rsidR="002101FD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bei</w:t>
      </w:r>
      <w:r w:rsidR="008F668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žaidėjais</w:t>
      </w: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“, – sak</w:t>
      </w:r>
      <w:r w:rsidR="00485144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ė </w:t>
      </w:r>
      <w:r w:rsidR="00D4110F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Vitalija </w:t>
      </w:r>
      <w:proofErr w:type="spellStart"/>
      <w:r w:rsidR="00D4110F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Kibildė</w:t>
      </w:r>
      <w:proofErr w:type="spellEnd"/>
      <w:r w:rsidR="00D4110F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, „Telia </w:t>
      </w:r>
      <w:proofErr w:type="spellStart"/>
      <w:r w:rsidR="00D4110F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Play</w:t>
      </w:r>
      <w:proofErr w:type="spellEnd"/>
      <w:r w:rsidR="00D4110F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“ </w:t>
      </w:r>
      <w:r w:rsidR="00236286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vadovė</w:t>
      </w: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.</w:t>
      </w:r>
    </w:p>
    <w:p w14:paraId="196F3C7C" w14:textId="01C14B87" w:rsidR="00D93240" w:rsidRDefault="006329F3" w:rsidP="00196D0F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</w:pPr>
      <w:r w:rsidRPr="00D93240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 xml:space="preserve">Nuo rugsėjo </w:t>
      </w:r>
      <w:r w:rsidRPr="00D93240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20 </w:t>
      </w:r>
      <w:r w:rsidRPr="00970FC7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d., </w:t>
      </w:r>
      <w:r w:rsidRPr="006329F3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pradedant sezoną </w:t>
      </w:r>
      <w:r w:rsidRPr="006329F3">
        <w:rPr>
          <w:rFonts w:ascii="Arial" w:eastAsia="Times New Roman" w:hAnsi="Arial" w:cs="Arial"/>
          <w:kern w:val="0"/>
          <w:sz w:val="20"/>
          <w:szCs w:val="20"/>
          <w:lang w:val="lt-LT"/>
          <w14:ligatures w14:val="none"/>
        </w:rPr>
        <w:t>Kauno „Žalgirio“ </w:t>
      </w:r>
      <w:r w:rsidRPr="006329F3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ir</w:t>
      </w:r>
      <w:r w:rsidRPr="006329F3">
        <w:rPr>
          <w:rFonts w:ascii="Arial" w:eastAsia="Times New Roman" w:hAnsi="Arial" w:cs="Arial"/>
          <w:kern w:val="0"/>
          <w:sz w:val="20"/>
          <w:szCs w:val="20"/>
          <w:lang w:val="lt-LT"/>
          <w14:ligatures w14:val="none"/>
        </w:rPr>
        <w:t xml:space="preserve"> „Jonavos“ bei Klaipėdos „Neptūno“ </w:t>
      </w:r>
      <w:r w:rsidRPr="006329F3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ir</w:t>
      </w:r>
      <w:r w:rsidRPr="006329F3">
        <w:rPr>
          <w:rFonts w:ascii="Arial" w:eastAsia="Times New Roman" w:hAnsi="Arial" w:cs="Arial"/>
          <w:kern w:val="0"/>
          <w:sz w:val="20"/>
          <w:szCs w:val="20"/>
          <w:lang w:val="lt-LT"/>
          <w14:ligatures w14:val="none"/>
        </w:rPr>
        <w:t> Panevėžio „Lietkabelio“ dvikovomis</w:t>
      </w:r>
      <w:r w:rsidR="00970FC7" w:rsidRPr="006329F3">
        <w:rPr>
          <w:rFonts w:ascii="Arial" w:eastAsia="Times New Roman" w:hAnsi="Arial" w:cs="Arial"/>
          <w:kern w:val="0"/>
          <w:sz w:val="20"/>
          <w:szCs w:val="20"/>
          <w:lang w:val="lt-LT"/>
          <w14:ligatures w14:val="none"/>
        </w:rPr>
        <w:t xml:space="preserve">, </w:t>
      </w:r>
      <w:r w:rsidR="00D93240" w:rsidRPr="006329F3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 xml:space="preserve">krepšinio gerbėjai „Telia </w:t>
      </w:r>
      <w:proofErr w:type="spellStart"/>
      <w:r w:rsidR="00D93240" w:rsidRPr="006329F3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>Play</w:t>
      </w:r>
      <w:proofErr w:type="spellEnd"/>
      <w:r w:rsidR="00D93240" w:rsidRPr="006329F3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 xml:space="preserve">“ platformoje galės stebėti apie 200 </w:t>
      </w:r>
      <w:r w:rsidR="000C08F3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>vietinės krepšinio lygos</w:t>
      </w:r>
      <w:r w:rsidR="00D93240" w:rsidRPr="006329F3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 xml:space="preserve"> 2025/2026 m. sezono </w:t>
      </w:r>
      <w:r w:rsidRPr="006329F3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>rungtyn</w:t>
      </w:r>
      <w:r w:rsidR="00A96CF5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>ių</w:t>
      </w:r>
      <w:r w:rsidR="00D93240" w:rsidRPr="006329F3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 xml:space="preserve">. </w:t>
      </w:r>
      <w:r w:rsidR="00D93240" w:rsidRPr="00097878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 xml:space="preserve">Visos </w:t>
      </w:r>
      <w:r w:rsidRPr="00097878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>rungtynės</w:t>
      </w:r>
      <w:r w:rsidR="00D93240" w:rsidRPr="00097878">
        <w:rPr>
          <w:rFonts w:ascii="Arial" w:eastAsia="Times New Roman" w:hAnsi="Arial" w:cs="Arial"/>
          <w:color w:val="000000"/>
          <w:kern w:val="0"/>
          <w:sz w:val="20"/>
          <w:szCs w:val="20"/>
          <w:lang w:val="lt-LT" w:eastAsia="en-GB"/>
          <w14:ligatures w14:val="none"/>
        </w:rPr>
        <w:t xml:space="preserve"> be jokio papildomo mokesčio bus įskaičiuotos į beveik visus televizijos planus. </w:t>
      </w:r>
    </w:p>
    <w:p w14:paraId="2B4A77D4" w14:textId="7108A08D" w:rsidR="0019707F" w:rsidRPr="00097878" w:rsidRDefault="0019707F" w:rsidP="00196D0F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</w:pPr>
      <w:r w:rsidRPr="00AB7AFC">
        <w:rPr>
          <w:rFonts w:ascii="Helvetica Neue" w:hAnsi="Helvetica Neue"/>
          <w:color w:val="212121"/>
          <w:sz w:val="20"/>
          <w:szCs w:val="20"/>
          <w:lang w:val="lt-LT"/>
        </w:rPr>
        <w:t xml:space="preserve">„Kiekvieną sezoną siekiame ne tik kelti sportinį lygį, bet ir gerinti žiūrovų patirtį. Džiaugiamės, kad bendradarbiaudami su „Telia </w:t>
      </w:r>
      <w:proofErr w:type="spellStart"/>
      <w:r w:rsidRPr="00AB7AFC">
        <w:rPr>
          <w:rFonts w:ascii="Helvetica Neue" w:hAnsi="Helvetica Neue"/>
          <w:color w:val="212121"/>
          <w:sz w:val="20"/>
          <w:szCs w:val="20"/>
          <w:lang w:val="lt-LT"/>
        </w:rPr>
        <w:t>Play</w:t>
      </w:r>
      <w:proofErr w:type="spellEnd"/>
      <w:r w:rsidRPr="00AB7AFC">
        <w:rPr>
          <w:rFonts w:ascii="Helvetica Neue" w:hAnsi="Helvetica Neue"/>
          <w:color w:val="212121"/>
          <w:sz w:val="20"/>
          <w:szCs w:val="20"/>
          <w:lang w:val="lt-LT"/>
        </w:rPr>
        <w:t xml:space="preserve">“ galime pasiūlyti modernius, lankstų gyvenimo būdą atitinkančius krepšinio transliacijų formatus. Trumpesnės rungtynių santraukos, galimybė bet kada peržiūrėti įrašus ir aukšta turinio kokybė – tai žingsnis į priekį </w:t>
      </w:r>
      <w:r w:rsidRPr="0019707F">
        <w:rPr>
          <w:rFonts w:ascii="Helvetica Neue" w:hAnsi="Helvetica Neue"/>
          <w:color w:val="212121"/>
          <w:sz w:val="20"/>
          <w:szCs w:val="20"/>
          <w:lang w:val="lt-LT"/>
        </w:rPr>
        <w:t>visai mūsų lygai ir jos aistruoliams“</w:t>
      </w:r>
      <w:r w:rsidRPr="0019707F">
        <w:rPr>
          <w:rStyle w:val="apple-converted-space"/>
          <w:rFonts w:ascii="Helvetica Neue" w:hAnsi="Helvetica Neue"/>
          <w:color w:val="212121"/>
          <w:sz w:val="20"/>
          <w:szCs w:val="20"/>
          <w:lang w:val="lt-LT"/>
        </w:rPr>
        <w:t xml:space="preserve">, </w:t>
      </w:r>
      <w:r w:rsidRPr="0019707F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– </w:t>
      </w:r>
      <w:r w:rsidRPr="0019707F">
        <w:rPr>
          <w:rStyle w:val="apple-converted-space"/>
          <w:rFonts w:ascii="Helvetica Neue" w:hAnsi="Helvetica Neue"/>
          <w:color w:val="212121"/>
          <w:sz w:val="20"/>
          <w:szCs w:val="20"/>
          <w:lang w:val="lt-LT"/>
        </w:rPr>
        <w:t>teig</w:t>
      </w:r>
      <w:r w:rsidR="00485144">
        <w:rPr>
          <w:rStyle w:val="apple-converted-space"/>
          <w:rFonts w:ascii="Helvetica Neue" w:hAnsi="Helvetica Neue"/>
          <w:color w:val="212121"/>
          <w:sz w:val="20"/>
          <w:szCs w:val="20"/>
          <w:lang w:val="lt-LT"/>
        </w:rPr>
        <w:t>ė</w:t>
      </w:r>
      <w:r w:rsidRPr="0019707F">
        <w:rPr>
          <w:rStyle w:val="apple-converted-space"/>
          <w:rFonts w:ascii="Helvetica Neue" w:hAnsi="Helvetica Neue"/>
          <w:color w:val="212121"/>
          <w:sz w:val="20"/>
          <w:szCs w:val="20"/>
          <w:lang w:val="lt-LT"/>
        </w:rPr>
        <w:t xml:space="preserve"> </w:t>
      </w:r>
      <w:r w:rsidRPr="0019707F">
        <w:rPr>
          <w:rFonts w:ascii="Helvetica Neue" w:hAnsi="Helvetica Neue"/>
          <w:color w:val="212121"/>
          <w:sz w:val="20"/>
          <w:szCs w:val="20"/>
          <w:lang w:val="lt-LT"/>
        </w:rPr>
        <w:t xml:space="preserve">Rasa </w:t>
      </w:r>
      <w:proofErr w:type="spellStart"/>
      <w:r w:rsidRPr="0019707F">
        <w:rPr>
          <w:rFonts w:ascii="Helvetica Neue" w:hAnsi="Helvetica Neue"/>
          <w:color w:val="212121"/>
          <w:sz w:val="20"/>
          <w:szCs w:val="20"/>
          <w:lang w:val="lt-LT"/>
        </w:rPr>
        <w:t>Liuimienė</w:t>
      </w:r>
      <w:proofErr w:type="spellEnd"/>
      <w:r w:rsidRPr="0019707F">
        <w:rPr>
          <w:rFonts w:ascii="Helvetica Neue" w:hAnsi="Helvetica Neue"/>
          <w:color w:val="212121"/>
          <w:sz w:val="20"/>
          <w:szCs w:val="20"/>
          <w:lang w:val="lt-LT"/>
        </w:rPr>
        <w:t xml:space="preserve">, LKL, </w:t>
      </w:r>
      <w:r w:rsidRPr="0019707F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kurią remia „</w:t>
      </w:r>
      <w:proofErr w:type="spellStart"/>
      <w:r w:rsidRPr="0019707F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Betsson</w:t>
      </w:r>
      <w:proofErr w:type="spellEnd"/>
      <w:r w:rsidRPr="0019707F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“</w:t>
      </w:r>
      <w:r w:rsidRPr="0019707F"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val="lt-LT"/>
          <w14:ligatures w14:val="none"/>
        </w:rPr>
        <w:t xml:space="preserve"> </w:t>
      </w:r>
      <w:r w:rsidRPr="0019707F">
        <w:rPr>
          <w:rFonts w:ascii="Helvetica Neue" w:hAnsi="Helvetica Neue"/>
          <w:color w:val="212121"/>
          <w:sz w:val="20"/>
          <w:szCs w:val="20"/>
          <w:lang w:val="lt-LT"/>
        </w:rPr>
        <w:t>generalinė direktorė.</w:t>
      </w:r>
    </w:p>
    <w:p w14:paraId="0566ECE4" w14:textId="4F4F14F9" w:rsidR="00237F2E" w:rsidRPr="00237F2E" w:rsidRDefault="00237F2E" w:rsidP="00196D0F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</w:pP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„Telia </w:t>
      </w:r>
      <w:proofErr w:type="spellStart"/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Play</w:t>
      </w:r>
      <w:proofErr w:type="spellEnd"/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“ </w:t>
      </w:r>
      <w:r w:rsidR="00D93240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taip pat </w:t>
      </w: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siūlo unikalią galimybę viso sezono metu peržiūrėti </w:t>
      </w:r>
      <w:r w:rsidR="00D93240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rungtynių įrašus </w:t>
      </w: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iš naujo. Tai reiškia, kad žiūrovai gali bet kada grįžti prie mėgstamų akimirkų, pasivyti praleistus mačus arba dar kartą </w:t>
      </w:r>
      <w:r w:rsidR="00D93240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išgyventi</w:t>
      </w: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įspūdingas pergales.</w:t>
      </w:r>
      <w:r w:rsidR="00D93240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</w:t>
      </w:r>
    </w:p>
    <w:p w14:paraId="3D46DDB5" w14:textId="57B897B6" w:rsidR="00237F2E" w:rsidRPr="00237F2E" w:rsidRDefault="00CF0A3A" w:rsidP="00196D0F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V</w:t>
      </w:r>
      <w:r w:rsidR="00237F2E"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artotojai, turintys </w:t>
      </w:r>
      <w:r w:rsidR="00D93240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ati</w:t>
      </w:r>
      <w:r w:rsidR="00237F2E"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tinkamus</w:t>
      </w:r>
      <w:r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</w:t>
      </w:r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„Telia </w:t>
      </w:r>
      <w:proofErr w:type="spellStart"/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Play</w:t>
      </w:r>
      <w:proofErr w:type="spellEnd"/>
      <w:r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“</w:t>
      </w:r>
      <w:r w:rsidR="00237F2E"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planus, visas </w:t>
      </w:r>
      <w:r w:rsidR="00FE187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>aukščiausios šalies</w:t>
      </w:r>
      <w:r w:rsidR="00B31B7D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krepšinio</w:t>
      </w:r>
      <w:r w:rsidR="00FE187C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lygos</w:t>
      </w:r>
      <w:r w:rsidR="00237F2E" w:rsidRPr="00237F2E">
        <w:rPr>
          <w:rFonts w:ascii="Arial" w:eastAsia="Times New Roman" w:hAnsi="Arial" w:cs="Arial"/>
          <w:color w:val="000000"/>
          <w:kern w:val="0"/>
          <w:sz w:val="20"/>
          <w:szCs w:val="20"/>
          <w:lang w:val="lt-LT"/>
          <w14:ligatures w14:val="none"/>
        </w:rPr>
        <w:t xml:space="preserve"> varžybas galės žiūrėti ne tik Lietuvoje, bet ir visose Europos Sąjungos bei Europos ekonominės erdvės šalyse be jokių papildomų mokesčių.</w:t>
      </w:r>
    </w:p>
    <w:p w14:paraId="726918F9" w14:textId="77777777" w:rsidR="00970FC7" w:rsidRPr="00B77714" w:rsidRDefault="00970FC7" w:rsidP="00196D0F">
      <w:pPr>
        <w:spacing w:before="120" w:after="12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  <w:lang w:val="lt-LT"/>
        </w:rPr>
      </w:pPr>
      <w:r w:rsidRPr="00B77714">
        <w:rPr>
          <w:rFonts w:ascii="Arial" w:hAnsi="Arial" w:cs="Arial"/>
          <w:b/>
          <w:color w:val="000000" w:themeColor="text1"/>
          <w:sz w:val="20"/>
          <w:szCs w:val="20"/>
          <w:lang w:val="lt-LT"/>
        </w:rPr>
        <w:t>Daugiau informacijos:</w:t>
      </w:r>
    </w:p>
    <w:p w14:paraId="44F00763" w14:textId="77777777" w:rsidR="00970FC7" w:rsidRPr="00B77714" w:rsidRDefault="00970FC7" w:rsidP="00196D0F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lt-LT" w:eastAsia="en-GB"/>
        </w:rPr>
      </w:pPr>
      <w:r w:rsidRPr="00B77714">
        <w:rPr>
          <w:rFonts w:ascii="Arial" w:eastAsia="Times New Roman" w:hAnsi="Arial" w:cs="Arial"/>
          <w:b/>
          <w:bCs/>
          <w:color w:val="292929"/>
          <w:sz w:val="20"/>
          <w:szCs w:val="20"/>
          <w:lang w:val="lt-LT" w:eastAsia="en-GB"/>
        </w:rPr>
        <w:t xml:space="preserve">Audrius </w:t>
      </w:r>
      <w:proofErr w:type="spellStart"/>
      <w:r w:rsidRPr="00B77714">
        <w:rPr>
          <w:rFonts w:ascii="Arial" w:eastAsia="Times New Roman" w:hAnsi="Arial" w:cs="Arial"/>
          <w:b/>
          <w:bCs/>
          <w:color w:val="292929"/>
          <w:sz w:val="20"/>
          <w:szCs w:val="20"/>
          <w:lang w:val="lt-LT" w:eastAsia="en-GB"/>
        </w:rPr>
        <w:t>Stasiulaitis</w:t>
      </w:r>
      <w:proofErr w:type="spellEnd"/>
      <w:r w:rsidRPr="00B77714">
        <w:rPr>
          <w:rFonts w:ascii="Arial" w:eastAsia="Times New Roman" w:hAnsi="Arial" w:cs="Arial"/>
          <w:b/>
          <w:bCs/>
          <w:color w:val="292929"/>
          <w:sz w:val="20"/>
          <w:szCs w:val="20"/>
          <w:lang w:val="lt-LT" w:eastAsia="en-GB"/>
        </w:rPr>
        <w:t> </w:t>
      </w:r>
    </w:p>
    <w:p w14:paraId="47582F44" w14:textId="77777777" w:rsidR="00970FC7" w:rsidRPr="00B77714" w:rsidRDefault="00970FC7" w:rsidP="00196D0F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lt-LT" w:eastAsia="en-GB"/>
        </w:rPr>
      </w:pPr>
      <w:r w:rsidRPr="00B77714">
        <w:rPr>
          <w:rFonts w:ascii="Arial" w:eastAsia="Times New Roman" w:hAnsi="Arial" w:cs="Arial"/>
          <w:color w:val="292929"/>
          <w:sz w:val="20"/>
          <w:szCs w:val="20"/>
          <w:lang w:val="lt-LT" w:eastAsia="en-GB"/>
        </w:rPr>
        <w:t>I WILL TELL YOU TELIA </w:t>
      </w:r>
    </w:p>
    <w:p w14:paraId="1D1A166D" w14:textId="77777777" w:rsidR="00970FC7" w:rsidRPr="00B77714" w:rsidRDefault="00970FC7" w:rsidP="00196D0F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lt-LT" w:eastAsia="en-GB"/>
        </w:rPr>
      </w:pPr>
      <w:r w:rsidRPr="00B77714">
        <w:rPr>
          <w:rFonts w:ascii="Arial" w:eastAsia="Times New Roman" w:hAnsi="Arial" w:cs="Arial"/>
          <w:color w:val="292929"/>
          <w:sz w:val="20"/>
          <w:szCs w:val="20"/>
          <w:lang w:val="lt-LT" w:eastAsia="en-GB"/>
        </w:rPr>
        <w:t>Tel. (0 5) 236 7019, Mob. +370 686 77988 </w:t>
      </w:r>
    </w:p>
    <w:p w14:paraId="0CDB1B75" w14:textId="77777777" w:rsidR="00970FC7" w:rsidRPr="00B77714" w:rsidRDefault="00970FC7" w:rsidP="00196D0F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lt-LT" w:eastAsia="en-GB"/>
        </w:rPr>
      </w:pPr>
      <w:r w:rsidRPr="00B77714">
        <w:rPr>
          <w:rFonts w:ascii="Arial" w:eastAsia="Times New Roman" w:hAnsi="Arial" w:cs="Arial"/>
          <w:color w:val="292929"/>
          <w:sz w:val="20"/>
          <w:szCs w:val="20"/>
          <w:lang w:val="lt-LT" w:eastAsia="en-GB"/>
        </w:rPr>
        <w:t>El. p. </w:t>
      </w:r>
      <w:hyperlink r:id="rId6" w:history="1">
        <w:r w:rsidRPr="00B77714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lt-LT" w:eastAsia="en-GB"/>
          </w:rPr>
          <w:t>audrius.stasiulaitis@telia.lt</w:t>
        </w:r>
      </w:hyperlink>
      <w:r w:rsidRPr="00B77714">
        <w:rPr>
          <w:rFonts w:ascii="Arial" w:eastAsia="Times New Roman" w:hAnsi="Arial" w:cs="Arial"/>
          <w:color w:val="292929"/>
          <w:sz w:val="20"/>
          <w:szCs w:val="20"/>
          <w:lang w:val="lt-LT" w:eastAsia="en-GB"/>
        </w:rPr>
        <w:t>   </w:t>
      </w:r>
    </w:p>
    <w:p w14:paraId="7A642BB5" w14:textId="73B43910" w:rsidR="00FA4C23" w:rsidRPr="00970FC7" w:rsidRDefault="00970FC7" w:rsidP="00196D0F">
      <w:pPr>
        <w:spacing w:before="120" w:after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lt-LT" w:eastAsia="en-GB"/>
        </w:rPr>
      </w:pPr>
      <w:r w:rsidRPr="00B77714">
        <w:rPr>
          <w:rFonts w:ascii="Arial" w:eastAsia="Times New Roman" w:hAnsi="Arial" w:cs="Arial"/>
          <w:color w:val="292929"/>
          <w:sz w:val="20"/>
          <w:szCs w:val="20"/>
          <w:lang w:val="lt-LT" w:eastAsia="en-GB"/>
        </w:rPr>
        <w:t>Telia Lietuva, AB, Saltoniškių g. 7A, 03501 Vilnius </w:t>
      </w:r>
    </w:p>
    <w:sectPr w:rsidR="00FA4C23" w:rsidRPr="00970FC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7E8A6" w14:textId="77777777" w:rsidR="00EB170D" w:rsidRDefault="00EB170D" w:rsidP="00036608">
      <w:pPr>
        <w:spacing w:after="0" w:line="240" w:lineRule="auto"/>
      </w:pPr>
      <w:r>
        <w:separator/>
      </w:r>
    </w:p>
  </w:endnote>
  <w:endnote w:type="continuationSeparator" w:id="0">
    <w:p w14:paraId="144B9073" w14:textId="77777777" w:rsidR="00EB170D" w:rsidRDefault="00EB170D" w:rsidP="0003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47D44" w14:textId="77777777" w:rsidR="00EB170D" w:rsidRDefault="00EB170D" w:rsidP="00036608">
      <w:pPr>
        <w:spacing w:after="0" w:line="240" w:lineRule="auto"/>
      </w:pPr>
      <w:r>
        <w:separator/>
      </w:r>
    </w:p>
  </w:footnote>
  <w:footnote w:type="continuationSeparator" w:id="0">
    <w:p w14:paraId="7599C844" w14:textId="77777777" w:rsidR="00EB170D" w:rsidRDefault="00EB170D" w:rsidP="0003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27D9" w14:textId="478928B2" w:rsidR="00036608" w:rsidRDefault="00036608" w:rsidP="00036608">
    <w:pPr>
      <w:pStyle w:val="Header"/>
      <w:jc w:val="right"/>
    </w:pPr>
    <w:r>
      <w:fldChar w:fldCharType="begin"/>
    </w:r>
    <w:r w:rsidR="00562E1C">
      <w:instrText xml:space="preserve"> INCLUDEPICTURE "C:\\Users\\martyna.zelevaite\\Library\\Group Containers\\UBF8T346G9.ms\\WebArchiveCopyPasteTempFiles\\com.microsoft.Word\\1200px-Telia_logo_2022.svg.png" \* MERGEFORMAT </w:instrText>
    </w:r>
    <w:r>
      <w:fldChar w:fldCharType="separate"/>
    </w:r>
    <w:r>
      <w:rPr>
        <w:noProof/>
      </w:rPr>
      <w:drawing>
        <wp:inline distT="0" distB="0" distL="0" distR="0" wp14:anchorId="0624DA29" wp14:editId="4ED20234">
          <wp:extent cx="1211513" cy="478695"/>
          <wp:effectExtent l="0" t="0" r="0" b="4445"/>
          <wp:docPr id="871865350" name="Picture 2" descr="A purple logo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865350" name="Picture 2" descr="A purple logo with black background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816" cy="489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B43"/>
    <w:rsid w:val="00036608"/>
    <w:rsid w:val="00071428"/>
    <w:rsid w:val="00096FE8"/>
    <w:rsid w:val="00097878"/>
    <w:rsid w:val="000A1CD9"/>
    <w:rsid w:val="000C08F3"/>
    <w:rsid w:val="00182B8F"/>
    <w:rsid w:val="00193FA8"/>
    <w:rsid w:val="00196D0F"/>
    <w:rsid w:val="0019707F"/>
    <w:rsid w:val="001A3ED2"/>
    <w:rsid w:val="001C3993"/>
    <w:rsid w:val="001C57B2"/>
    <w:rsid w:val="001D19B8"/>
    <w:rsid w:val="00207FAB"/>
    <w:rsid w:val="002101FD"/>
    <w:rsid w:val="00236286"/>
    <w:rsid w:val="00237F2E"/>
    <w:rsid w:val="00266D97"/>
    <w:rsid w:val="00296FD3"/>
    <w:rsid w:val="002C213F"/>
    <w:rsid w:val="002D366D"/>
    <w:rsid w:val="003A3753"/>
    <w:rsid w:val="003C0283"/>
    <w:rsid w:val="003E2DFB"/>
    <w:rsid w:val="004117B5"/>
    <w:rsid w:val="00421401"/>
    <w:rsid w:val="00433697"/>
    <w:rsid w:val="00476984"/>
    <w:rsid w:val="00485144"/>
    <w:rsid w:val="005160D5"/>
    <w:rsid w:val="005374E8"/>
    <w:rsid w:val="00562E1C"/>
    <w:rsid w:val="00572571"/>
    <w:rsid w:val="005D652C"/>
    <w:rsid w:val="005E686B"/>
    <w:rsid w:val="00613377"/>
    <w:rsid w:val="00615020"/>
    <w:rsid w:val="006165E7"/>
    <w:rsid w:val="006329F3"/>
    <w:rsid w:val="006814BF"/>
    <w:rsid w:val="00684659"/>
    <w:rsid w:val="0068558E"/>
    <w:rsid w:val="00686F17"/>
    <w:rsid w:val="006A4874"/>
    <w:rsid w:val="006C00E0"/>
    <w:rsid w:val="0075798C"/>
    <w:rsid w:val="00773904"/>
    <w:rsid w:val="00790A63"/>
    <w:rsid w:val="007919AC"/>
    <w:rsid w:val="007F4D2E"/>
    <w:rsid w:val="00807078"/>
    <w:rsid w:val="00813BC7"/>
    <w:rsid w:val="00824370"/>
    <w:rsid w:val="00852081"/>
    <w:rsid w:val="008522F3"/>
    <w:rsid w:val="0086152A"/>
    <w:rsid w:val="008757F8"/>
    <w:rsid w:val="008A23D8"/>
    <w:rsid w:val="008D0AFA"/>
    <w:rsid w:val="008D5649"/>
    <w:rsid w:val="008F6687"/>
    <w:rsid w:val="0090248A"/>
    <w:rsid w:val="00932051"/>
    <w:rsid w:val="009326B8"/>
    <w:rsid w:val="00970FC7"/>
    <w:rsid w:val="0097702F"/>
    <w:rsid w:val="009D65CF"/>
    <w:rsid w:val="009E2BDE"/>
    <w:rsid w:val="00A05EA1"/>
    <w:rsid w:val="00A3212E"/>
    <w:rsid w:val="00A81DEB"/>
    <w:rsid w:val="00A93C7E"/>
    <w:rsid w:val="00A96CF5"/>
    <w:rsid w:val="00AB7AFC"/>
    <w:rsid w:val="00B01E18"/>
    <w:rsid w:val="00B31B7D"/>
    <w:rsid w:val="00B61B43"/>
    <w:rsid w:val="00C2371B"/>
    <w:rsid w:val="00C90A09"/>
    <w:rsid w:val="00C96F0F"/>
    <w:rsid w:val="00CC4C0D"/>
    <w:rsid w:val="00CC63E7"/>
    <w:rsid w:val="00CD28CD"/>
    <w:rsid w:val="00CE568A"/>
    <w:rsid w:val="00CF0A3A"/>
    <w:rsid w:val="00CF4803"/>
    <w:rsid w:val="00D4110F"/>
    <w:rsid w:val="00D45674"/>
    <w:rsid w:val="00D466A3"/>
    <w:rsid w:val="00D47390"/>
    <w:rsid w:val="00D8362A"/>
    <w:rsid w:val="00D93240"/>
    <w:rsid w:val="00DA59DE"/>
    <w:rsid w:val="00DC7087"/>
    <w:rsid w:val="00DD0E6B"/>
    <w:rsid w:val="00DF6361"/>
    <w:rsid w:val="00E1693A"/>
    <w:rsid w:val="00E3715E"/>
    <w:rsid w:val="00E71BB1"/>
    <w:rsid w:val="00E83007"/>
    <w:rsid w:val="00E90AF6"/>
    <w:rsid w:val="00EB170D"/>
    <w:rsid w:val="00F11AE1"/>
    <w:rsid w:val="00F21233"/>
    <w:rsid w:val="00F40C3C"/>
    <w:rsid w:val="00F419FC"/>
    <w:rsid w:val="00FA4C23"/>
    <w:rsid w:val="00FB4897"/>
    <w:rsid w:val="00FC3B30"/>
    <w:rsid w:val="00FD35CA"/>
    <w:rsid w:val="00FD7A9C"/>
    <w:rsid w:val="00FE187C"/>
    <w:rsid w:val="00FE3D76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8E939"/>
  <w15:chartTrackingRefBased/>
  <w15:docId w15:val="{BB345636-9254-6846-87F2-0064851F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1B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1B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B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1B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1B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1B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1B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1B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1B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1B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1B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61B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B61B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1B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1B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1B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1B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1B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1B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1B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1B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1B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1B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1B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1B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1B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1B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1B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1B4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B61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B61B43"/>
  </w:style>
  <w:style w:type="character" w:styleId="Strong">
    <w:name w:val="Strong"/>
    <w:basedOn w:val="DefaultParagraphFont"/>
    <w:uiPriority w:val="22"/>
    <w:qFormat/>
    <w:rsid w:val="00B61B43"/>
    <w:rPr>
      <w:b/>
      <w:bCs/>
    </w:rPr>
  </w:style>
  <w:style w:type="paragraph" w:styleId="Revision">
    <w:name w:val="Revision"/>
    <w:hidden/>
    <w:uiPriority w:val="99"/>
    <w:semiHidden/>
    <w:rsid w:val="00CC63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E56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E568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56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6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68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36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608"/>
  </w:style>
  <w:style w:type="paragraph" w:styleId="Footer">
    <w:name w:val="footer"/>
    <w:basedOn w:val="Normal"/>
    <w:link w:val="FooterChar"/>
    <w:uiPriority w:val="99"/>
    <w:unhideWhenUsed/>
    <w:rsid w:val="00036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608"/>
  </w:style>
  <w:style w:type="character" w:styleId="Hyperlink">
    <w:name w:val="Hyperlink"/>
    <w:basedOn w:val="DefaultParagraphFont"/>
    <w:uiPriority w:val="99"/>
    <w:unhideWhenUsed/>
    <w:rsid w:val="00562E1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2E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udrius.stasiulaitis@telia.l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N.A.</dc:creator>
  <cp:keywords/>
  <dc:description/>
  <cp:lastModifiedBy>N.A.</cp:lastModifiedBy>
  <cp:revision>42</cp:revision>
  <dcterms:created xsi:type="dcterms:W3CDTF">2025-09-02T11:18:00Z</dcterms:created>
  <dcterms:modified xsi:type="dcterms:W3CDTF">2025-09-19T12:48:00Z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9bfe634-5369-40ae-a17a-0ffc3537e7cd_Enabled">
    <vt:lpwstr>true</vt:lpwstr>
  </property>
  <property fmtid="{D5CDD505-2E9C-101B-9397-08002B2CF9AE}" pid="3" name="MSIP_Label_59bfe634-5369-40ae-a17a-0ffc3537e7cd_SetDate">
    <vt:lpwstr>2025-09-02T11:18:45Z</vt:lpwstr>
  </property>
  <property fmtid="{D5CDD505-2E9C-101B-9397-08002B2CF9AE}" pid="4" name="MSIP_Label_59bfe634-5369-40ae-a17a-0ffc3537e7cd_Method">
    <vt:lpwstr>Standard</vt:lpwstr>
  </property>
  <property fmtid="{D5CDD505-2E9C-101B-9397-08002B2CF9AE}" pid="5" name="MSIP_Label_59bfe634-5369-40ae-a17a-0ffc3537e7cd_Name">
    <vt:lpwstr>59bfe634-5369-40ae-a17a-0ffc3537e7cd</vt:lpwstr>
  </property>
  <property fmtid="{D5CDD505-2E9C-101B-9397-08002B2CF9AE}" pid="6" name="MSIP_Label_59bfe634-5369-40ae-a17a-0ffc3537e7cd_SiteId">
    <vt:lpwstr>05764a73-8c6f-4538-83cd-413f1e1b5665</vt:lpwstr>
  </property>
  <property fmtid="{D5CDD505-2E9C-101B-9397-08002B2CF9AE}" pid="7" name="MSIP_Label_59bfe634-5369-40ae-a17a-0ffc3537e7cd_ActionId">
    <vt:lpwstr>fc5a3a7b-a5a2-4f03-be68-f1e4e3cf46f8</vt:lpwstr>
  </property>
  <property fmtid="{D5CDD505-2E9C-101B-9397-08002B2CF9AE}" pid="8" name="MSIP_Label_59bfe634-5369-40ae-a17a-0ffc3537e7cd_ContentBits">
    <vt:lpwstr>0</vt:lpwstr>
  </property>
  <property fmtid="{D5CDD505-2E9C-101B-9397-08002B2CF9AE}" pid="9" name="MSIP_Label_59bfe634-5369-40ae-a17a-0ffc3537e7cd_Tag">
    <vt:lpwstr>10, 3, 0, 1</vt:lpwstr>
  </property>
</Properties>
</file>