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5A1E8" w14:textId="77777777" w:rsidR="00D92A21" w:rsidRPr="00D92A21" w:rsidRDefault="00D92A21" w:rsidP="00D92A21">
      <w:pPr>
        <w:spacing w:after="0"/>
      </w:pPr>
      <w:r w:rsidRPr="00D92A21">
        <w:rPr>
          <w:i/>
          <w:iCs/>
        </w:rPr>
        <w:t>Pranešimas žiniasklaidai</w:t>
      </w:r>
    </w:p>
    <w:p w14:paraId="12A102FF" w14:textId="2FAF1327" w:rsidR="00D92A21" w:rsidRPr="00D92A21" w:rsidRDefault="00D92A21" w:rsidP="00D92A21">
      <w:pPr>
        <w:spacing w:after="0"/>
      </w:pPr>
      <w:r w:rsidRPr="00D92A21">
        <w:rPr>
          <w:i/>
          <w:iCs/>
        </w:rPr>
        <w:t xml:space="preserve">2025 m. rugsėjo </w:t>
      </w:r>
      <w:r>
        <w:rPr>
          <w:i/>
          <w:iCs/>
          <w:lang w:val="en-GB"/>
        </w:rPr>
        <w:t>24</w:t>
      </w:r>
      <w:r w:rsidRPr="00D92A21">
        <w:rPr>
          <w:i/>
          <w:iCs/>
        </w:rPr>
        <w:t xml:space="preserve"> d.</w:t>
      </w:r>
    </w:p>
    <w:p w14:paraId="45FCAF94" w14:textId="77777777" w:rsidR="00D92A21" w:rsidRPr="00D92A21" w:rsidRDefault="00D92A21" w:rsidP="00D92A21">
      <w:r w:rsidRPr="00D92A21">
        <w:t> </w:t>
      </w:r>
    </w:p>
    <w:p w14:paraId="09E88A6C" w14:textId="77777777" w:rsidR="00D92A21" w:rsidRPr="00D92A21" w:rsidRDefault="00D92A21" w:rsidP="00D92A21">
      <w:pPr>
        <w:jc w:val="center"/>
        <w:rPr>
          <w:sz w:val="28"/>
          <w:szCs w:val="28"/>
        </w:rPr>
      </w:pPr>
      <w:r w:rsidRPr="00D92A21">
        <w:rPr>
          <w:b/>
          <w:bCs/>
          <w:sz w:val="28"/>
          <w:szCs w:val="28"/>
        </w:rPr>
        <w:t>Kolekcinių automobilių rinka: didžiausi kainų šuoliai ir nuvertėjimai</w:t>
      </w:r>
    </w:p>
    <w:p w14:paraId="391319EA" w14:textId="77777777" w:rsidR="00D92A21" w:rsidRPr="00D92A21" w:rsidRDefault="00D92A21" w:rsidP="00D92A21">
      <w:r w:rsidRPr="00D92A21">
        <w:t>Pasaulinė kolekcinių automobilių rinka, kurios vertė siekia 800 mlrd. eurų, patiria didžiausius pokyčius per pastaruosius metus – rekordinius pardavimus lydi reikšmingi kainų kritimai. Nors rinka išlieka aktyvi – 2024 m. parduota beveik 57 tūkst. automobilių už daugiau kaip 3,39 mlrd. eurų – vidutinė pardavimo kaina per metus sumažėjo 13 proc. iki 59,8 tūkst. eurų.</w:t>
      </w:r>
    </w:p>
    <w:p w14:paraId="2CD60731" w14:textId="77777777" w:rsidR="00D92A21" w:rsidRPr="00D92A21" w:rsidRDefault="00D92A21" w:rsidP="00D92A21">
      <w:r w:rsidRPr="00D92A21">
        <w:rPr>
          <w:b/>
          <w:bCs/>
        </w:rPr>
        <w:t>Rekordiniai sandoriai ir vertės pokyčiai</w:t>
      </w:r>
    </w:p>
    <w:p w14:paraId="29DEACD5" w14:textId="77777777" w:rsidR="00D92A21" w:rsidRPr="00D92A21" w:rsidRDefault="00D92A21" w:rsidP="00D92A21">
      <w:r w:rsidRPr="00D92A21">
        <w:t>Kolekcinių automobilių vertinimu ir rinkos analize užsiimančios olandų įmonės „</w:t>
      </w:r>
      <w:proofErr w:type="spellStart"/>
      <w:r w:rsidRPr="00D92A21">
        <w:t>ClassicCarRatings</w:t>
      </w:r>
      <w:proofErr w:type="spellEnd"/>
      <w:r w:rsidRPr="00D92A21">
        <w:t>“ duomenimis, lyginant su 2024 m., šiais metais 10 brangiausiai parduotų kolekcinių automobilių vertė jau paaugo daugiau nei 56 %.</w:t>
      </w:r>
    </w:p>
    <w:p w14:paraId="5E992C89" w14:textId="77777777" w:rsidR="00D92A21" w:rsidRPr="00D92A21" w:rsidRDefault="00D92A21" w:rsidP="00D92A21">
      <w:r w:rsidRPr="00D92A21">
        <w:t>Tam įtakos turėjo šiais metais užfiksuoti keli įspūdingi pardavimai – 1954–1955 m. F1 sezonams gamintas „Mercedes-Benz W196R“ buvo parduotas už 51 mln. eurų, o 1965 m. sportinis „Ferrari 250 LM“ – už beveik 35 mln. eurų.</w:t>
      </w:r>
    </w:p>
    <w:p w14:paraId="354E76B6" w14:textId="77777777" w:rsidR="00D92A21" w:rsidRPr="00D92A21" w:rsidRDefault="00D92A21" w:rsidP="00D92A21">
      <w:r w:rsidRPr="00D92A21">
        <w:t xml:space="preserve">Vertės augimo lyderiais tapo „Ferrari 550 </w:t>
      </w:r>
      <w:proofErr w:type="spellStart"/>
      <w:r w:rsidRPr="00D92A21">
        <w:t>Maranello</w:t>
      </w:r>
      <w:proofErr w:type="spellEnd"/>
      <w:r w:rsidRPr="00D92A21">
        <w:t>“ (+24,3 %), „</w:t>
      </w:r>
      <w:proofErr w:type="spellStart"/>
      <w:r w:rsidRPr="00D92A21">
        <w:t>Porsche</w:t>
      </w:r>
      <w:proofErr w:type="spellEnd"/>
      <w:r w:rsidRPr="00D92A21">
        <w:t xml:space="preserve"> 911 997 </w:t>
      </w:r>
      <w:proofErr w:type="spellStart"/>
      <w:r w:rsidRPr="00D92A21">
        <w:t>Coupe</w:t>
      </w:r>
      <w:proofErr w:type="spellEnd"/>
      <w:r w:rsidRPr="00D92A21">
        <w:t xml:space="preserve"> GTS“ (+20,9 %), „</w:t>
      </w:r>
      <w:proofErr w:type="spellStart"/>
      <w:r w:rsidRPr="00D92A21">
        <w:t>Datsun</w:t>
      </w:r>
      <w:proofErr w:type="spellEnd"/>
      <w:r w:rsidRPr="00D92A21">
        <w:t xml:space="preserve"> 240Z </w:t>
      </w:r>
      <w:proofErr w:type="spellStart"/>
      <w:r w:rsidRPr="00D92A21">
        <w:t>Series</w:t>
      </w:r>
      <w:proofErr w:type="spellEnd"/>
      <w:r w:rsidRPr="00D92A21">
        <w:t xml:space="preserve"> I“ (+19,1 %) bei „</w:t>
      </w:r>
      <w:proofErr w:type="spellStart"/>
      <w:r w:rsidRPr="00D92A21">
        <w:t>Porsche</w:t>
      </w:r>
      <w:proofErr w:type="spellEnd"/>
      <w:r w:rsidRPr="00D92A21">
        <w:t xml:space="preserve"> 911 (997.2) GT3“ (+18,6 %). </w:t>
      </w:r>
    </w:p>
    <w:p w14:paraId="1E2CF006" w14:textId="77777777" w:rsidR="00D92A21" w:rsidRPr="00D92A21" w:rsidRDefault="00D92A21" w:rsidP="00D92A21">
      <w:r w:rsidRPr="00D92A21">
        <w:t>Tuo tarpu kai kurie istoriniai modeliai, tarp jų „</w:t>
      </w:r>
      <w:proofErr w:type="spellStart"/>
      <w:r w:rsidRPr="00D92A21">
        <w:t>Porsche</w:t>
      </w:r>
      <w:proofErr w:type="spellEnd"/>
      <w:r w:rsidRPr="00D92A21">
        <w:t xml:space="preserve"> 991.1 </w:t>
      </w:r>
      <w:proofErr w:type="spellStart"/>
      <w:r w:rsidRPr="00D92A21">
        <w:t>Targa</w:t>
      </w:r>
      <w:proofErr w:type="spellEnd"/>
      <w:r w:rsidRPr="00D92A21">
        <w:t xml:space="preserve"> 4S“, „</w:t>
      </w:r>
      <w:proofErr w:type="spellStart"/>
      <w:r w:rsidRPr="00D92A21">
        <w:t>Porsche</w:t>
      </w:r>
      <w:proofErr w:type="spellEnd"/>
      <w:r w:rsidRPr="00D92A21">
        <w:t xml:space="preserve"> 997.1 </w:t>
      </w:r>
      <w:proofErr w:type="spellStart"/>
      <w:r w:rsidRPr="00D92A21">
        <w:t>Coupe</w:t>
      </w:r>
      <w:proofErr w:type="spellEnd"/>
      <w:r w:rsidRPr="00D92A21">
        <w:t xml:space="preserve"> 4S“ ar „Ferrari 250 GT </w:t>
      </w:r>
      <w:proofErr w:type="spellStart"/>
      <w:r w:rsidRPr="00D92A21">
        <w:t>Lusso</w:t>
      </w:r>
      <w:proofErr w:type="spellEnd"/>
      <w:r w:rsidRPr="00D92A21">
        <w:t>“, prarado reikšmingą dalį savo vertės – atitinkamai 21 %, 19,2 % ir 18,7 %.</w:t>
      </w:r>
    </w:p>
    <w:p w14:paraId="3D00C9BB" w14:textId="77777777" w:rsidR="00D92A21" w:rsidRPr="00D92A21" w:rsidRDefault="00D92A21" w:rsidP="00D92A21">
      <w:r w:rsidRPr="00D92A21">
        <w:t>„Kolekcinių automobilių kaina priklauso nuo kilmės ir istorijos. Jei automobilis priklausė garsiai asmenybei, jo vertė šoka į viršų. Be to, rimčiausiai nusiteikę investuotojai jau ieško automobilių su mažesne nei 100 km rida, nes tai gali padidinti vertę 30–50 % ar net daugiau“, – aiškina „</w:t>
      </w:r>
      <w:proofErr w:type="spellStart"/>
      <w:r w:rsidRPr="00D92A21">
        <w:t>ClassicCarRatings</w:t>
      </w:r>
      <w:proofErr w:type="spellEnd"/>
      <w:r w:rsidRPr="00D92A21">
        <w:t xml:space="preserve">“ įkūrėjas </w:t>
      </w:r>
      <w:proofErr w:type="spellStart"/>
      <w:r w:rsidRPr="00D92A21">
        <w:t>Sjoerdas</w:t>
      </w:r>
      <w:proofErr w:type="spellEnd"/>
      <w:r w:rsidRPr="00D92A21">
        <w:t xml:space="preserve"> </w:t>
      </w:r>
      <w:proofErr w:type="spellStart"/>
      <w:r w:rsidRPr="00D92A21">
        <w:t>Peereboomas</w:t>
      </w:r>
      <w:proofErr w:type="spellEnd"/>
      <w:r w:rsidRPr="00D92A21">
        <w:t>.</w:t>
      </w:r>
    </w:p>
    <w:p w14:paraId="6247E392" w14:textId="77777777" w:rsidR="00D92A21" w:rsidRPr="00D92A21" w:rsidRDefault="00D92A21" w:rsidP="00D92A21">
      <w:r w:rsidRPr="00D92A21">
        <w:rPr>
          <w:b/>
          <w:bCs/>
        </w:rPr>
        <w:t>JAV sulėtėjimas, JK nuvertėjimas</w:t>
      </w:r>
    </w:p>
    <w:p w14:paraId="7AF253AB" w14:textId="77777777" w:rsidR="00D92A21" w:rsidRPr="00D92A21" w:rsidRDefault="00D92A21" w:rsidP="00D92A21">
      <w:r w:rsidRPr="00D92A21">
        <w:t xml:space="preserve">Didžiausia kolekcinių automobilių rinka tebėra JAV, tačiau šiuo metu ji išgyvena sulėtėjimo periodą, pažymi S. </w:t>
      </w:r>
      <w:proofErr w:type="spellStart"/>
      <w:r w:rsidRPr="00D92A21">
        <w:t>Peereboomas</w:t>
      </w:r>
      <w:proofErr w:type="spellEnd"/>
      <w:r w:rsidRPr="00D92A21">
        <w:t>.</w:t>
      </w:r>
    </w:p>
    <w:p w14:paraId="3D80BC16" w14:textId="77777777" w:rsidR="00D92A21" w:rsidRPr="00D92A21" w:rsidRDefault="00D92A21" w:rsidP="00D92A21">
      <w:r w:rsidRPr="00D92A21">
        <w:t>„JAV rinka yra nesaugi. Muitai turėtų didelę įtaką eksportui, o doleris svyruoja, todėl investuotojai lėtina tempą ir laukia, kas bus toliau“, – aiškina „</w:t>
      </w:r>
      <w:proofErr w:type="spellStart"/>
      <w:r w:rsidRPr="00D92A21">
        <w:t>ClassicCarRatings</w:t>
      </w:r>
      <w:proofErr w:type="spellEnd"/>
      <w:r w:rsidRPr="00D92A21">
        <w:t>“ įkūrėjas.</w:t>
      </w:r>
    </w:p>
    <w:p w14:paraId="0EBC604D" w14:textId="77777777" w:rsidR="00D92A21" w:rsidRPr="00D92A21" w:rsidRDefault="00D92A21" w:rsidP="00D92A21">
      <w:r w:rsidRPr="00D92A21">
        <w:t>Tuo tarpu Jungtinės Karalystės rinkoje po „Brexit“ fiksuotas maždaug 48 % nuvertėjimas.  </w:t>
      </w:r>
    </w:p>
    <w:p w14:paraId="6BC72850" w14:textId="77777777" w:rsidR="00D92A21" w:rsidRPr="00D92A21" w:rsidRDefault="00D92A21" w:rsidP="00D92A21">
      <w:r w:rsidRPr="00D92A21">
        <w:t xml:space="preserve">„Jei dabar Jungtinėje Karalystėje nusipirksite automobilį ir norėsite jį atsivežti į Europą, vidutiniškai turėsite sumokėti 30 % dydžio muitus. Dėl to JK rinka patyrė didelį nuvertėjimą“, – sako S. </w:t>
      </w:r>
      <w:proofErr w:type="spellStart"/>
      <w:r w:rsidRPr="00D92A21">
        <w:t>Peereboomas</w:t>
      </w:r>
      <w:proofErr w:type="spellEnd"/>
      <w:r w:rsidRPr="00D92A21">
        <w:t>.</w:t>
      </w:r>
    </w:p>
    <w:p w14:paraId="526263B2" w14:textId="77777777" w:rsidR="00D92A21" w:rsidRPr="00D92A21" w:rsidRDefault="00D92A21" w:rsidP="00D92A21">
      <w:r w:rsidRPr="00D92A21">
        <w:lastRenderedPageBreak/>
        <w:t>Jo teigimu, Europos Sąjungos rinka išlieka stabili, be didelių svyravimų, tad čia lengva investuoti. Visgi rinkos struktūrą keičia pardavimo kanalai – net 71 % sandorių vyksta internetu, o fiziniai aukcionai sudaro mažiau nei trečdalį visų pardavimų.</w:t>
      </w:r>
    </w:p>
    <w:p w14:paraId="23978D64" w14:textId="77777777" w:rsidR="00D92A21" w:rsidRPr="00D92A21" w:rsidRDefault="00D92A21" w:rsidP="00D92A21">
      <w:r w:rsidRPr="00D92A21">
        <w:rPr>
          <w:b/>
          <w:bCs/>
        </w:rPr>
        <w:t>Automobilis – daugiau nei transporto priemonė</w:t>
      </w:r>
    </w:p>
    <w:p w14:paraId="0817F41F" w14:textId="77777777" w:rsidR="00D92A21" w:rsidRPr="00D92A21" w:rsidRDefault="00D92A21" w:rsidP="00D92A21">
      <w:r w:rsidRPr="00D92A21">
        <w:t>Pasak automobilių kolekcionavimo platformos „</w:t>
      </w:r>
      <w:proofErr w:type="spellStart"/>
      <w:r w:rsidRPr="00D92A21">
        <w:t>Commody</w:t>
      </w:r>
      <w:proofErr w:type="spellEnd"/>
      <w:r w:rsidRPr="00D92A21">
        <w:t xml:space="preserve">“ </w:t>
      </w:r>
      <w:proofErr w:type="spellStart"/>
      <w:r w:rsidRPr="00D92A21">
        <w:t>bendraįkūrėjo</w:t>
      </w:r>
      <w:proofErr w:type="spellEnd"/>
      <w:r w:rsidRPr="00D92A21">
        <w:t xml:space="preserve"> Viliaus </w:t>
      </w:r>
      <w:proofErr w:type="spellStart"/>
      <w:r w:rsidRPr="00D92A21">
        <w:t>Oškeliūno</w:t>
      </w:r>
      <w:proofErr w:type="spellEnd"/>
      <w:r w:rsidRPr="00D92A21">
        <w:t>, rinkos dinamika rodo, kad kolekcinių automobilių vertės gali staiga kilti ar kristi. Visgi durys į kolekcionavimo pasaulį ilgą laiką buvo uždarytos daugumai automobilių entuziastų.</w:t>
      </w:r>
    </w:p>
    <w:p w14:paraId="19FD04FB" w14:textId="77777777" w:rsidR="00D92A21" w:rsidRPr="00D92A21" w:rsidRDefault="00D92A21" w:rsidP="00D92A21">
      <w:r w:rsidRPr="00D92A21">
        <w:t>„Tradiciškai ši sritis buvo prieinama tik siauram pasiturinčių žmonių ratui. „</w:t>
      </w:r>
      <w:proofErr w:type="spellStart"/>
      <w:r w:rsidRPr="00D92A21">
        <w:t>Commody</w:t>
      </w:r>
      <w:proofErr w:type="spellEnd"/>
      <w:r w:rsidRPr="00D92A21">
        <w:t xml:space="preserve">“ misija yra tai pakeisti. Mes suteikiame galimybę tapti kolekcinių automobilių bendrasavininkais vos nuo 25 eurų ir taip leidžiame entuziastams pradėti savo kolekciją net su mažu biudžetu“, – sako V. </w:t>
      </w:r>
      <w:proofErr w:type="spellStart"/>
      <w:r w:rsidRPr="00D92A21">
        <w:t>Oškeliūnas</w:t>
      </w:r>
      <w:proofErr w:type="spellEnd"/>
      <w:r w:rsidRPr="00D92A21">
        <w:t>.</w:t>
      </w:r>
    </w:p>
    <w:p w14:paraId="1AB4E21C" w14:textId="77777777" w:rsidR="00D92A21" w:rsidRPr="00D92A21" w:rsidRDefault="00D92A21" w:rsidP="00D92A21">
      <w:r w:rsidRPr="00D92A21">
        <w:t>Jis priduria, kad paslauga patraukli ne vien dėl galimo automobilio vertės augimo. Svarbus ir pats kolekcinio automobilio nuosavybės aspektas, pasididžiavimas kuriant savo svajonių garažą ir priklausymo kolekcionierių bendruomenei jausmas.</w:t>
      </w:r>
    </w:p>
    <w:p w14:paraId="2853063E" w14:textId="77777777" w:rsidR="00D92A21" w:rsidRPr="00D92A21" w:rsidRDefault="00D92A21" w:rsidP="00D92A21">
      <w:pPr>
        <w:rPr>
          <w:i/>
          <w:iCs/>
        </w:rPr>
      </w:pPr>
      <w:r w:rsidRPr="00D92A21">
        <w:rPr>
          <w:b/>
          <w:bCs/>
          <w:i/>
          <w:iCs/>
        </w:rPr>
        <w:t>Apie „</w:t>
      </w:r>
      <w:proofErr w:type="spellStart"/>
      <w:r w:rsidRPr="00D92A21">
        <w:rPr>
          <w:b/>
          <w:bCs/>
          <w:i/>
          <w:iCs/>
        </w:rPr>
        <w:t>ClassicCarRatings</w:t>
      </w:r>
      <w:proofErr w:type="spellEnd"/>
      <w:r w:rsidRPr="00D92A21">
        <w:rPr>
          <w:b/>
          <w:bCs/>
          <w:i/>
          <w:iCs/>
        </w:rPr>
        <w:t>“</w:t>
      </w:r>
    </w:p>
    <w:p w14:paraId="14234999" w14:textId="77777777" w:rsidR="00D92A21" w:rsidRPr="00D92A21" w:rsidRDefault="00D92A21" w:rsidP="00D92A21">
      <w:pPr>
        <w:rPr>
          <w:i/>
          <w:iCs/>
        </w:rPr>
      </w:pPr>
      <w:r w:rsidRPr="00D92A21">
        <w:rPr>
          <w:i/>
          <w:iCs/>
        </w:rPr>
        <w:t>„</w:t>
      </w:r>
      <w:proofErr w:type="spellStart"/>
      <w:r w:rsidRPr="00D92A21">
        <w:rPr>
          <w:i/>
          <w:iCs/>
        </w:rPr>
        <w:t>ClassicCarRatings</w:t>
      </w:r>
      <w:proofErr w:type="spellEnd"/>
      <w:r w:rsidRPr="00D92A21">
        <w:rPr>
          <w:i/>
          <w:iCs/>
        </w:rPr>
        <w:t xml:space="preserve">“ – platforma, teikianti nepriklausomas įžvalgas ir rinkos tendencijų analizę kolekcinių automobilių srityje. Analizuodama aukcionų rezultatus, pardavimo ir istorinius duomenis, ji padeda investuotojams, draudikams ir pramonės atstovams įvertinti turtą, stebėti rinkos dinamiką ir priimti pagrįstus investicinius sprendimus. Daugiau informacijos: </w:t>
      </w:r>
      <w:hyperlink r:id="rId6" w:history="1">
        <w:r w:rsidRPr="00D92A21">
          <w:rPr>
            <w:rStyle w:val="Hyperlink"/>
            <w:i/>
            <w:iCs/>
          </w:rPr>
          <w:t>classiccarratings.com</w:t>
        </w:r>
      </w:hyperlink>
      <w:r w:rsidRPr="00D92A21">
        <w:rPr>
          <w:i/>
          <w:iCs/>
        </w:rPr>
        <w:t>. </w:t>
      </w:r>
    </w:p>
    <w:p w14:paraId="28CB3A97" w14:textId="77777777" w:rsidR="00D92A21" w:rsidRPr="00D92A21" w:rsidRDefault="00D92A21" w:rsidP="00D92A21">
      <w:pPr>
        <w:rPr>
          <w:i/>
          <w:iCs/>
        </w:rPr>
      </w:pPr>
      <w:r w:rsidRPr="00D92A21">
        <w:rPr>
          <w:b/>
          <w:bCs/>
          <w:i/>
          <w:iCs/>
        </w:rPr>
        <w:t>Apie „</w:t>
      </w:r>
      <w:proofErr w:type="spellStart"/>
      <w:r w:rsidRPr="00D92A21">
        <w:rPr>
          <w:b/>
          <w:bCs/>
          <w:i/>
          <w:iCs/>
        </w:rPr>
        <w:t>Commody</w:t>
      </w:r>
      <w:proofErr w:type="spellEnd"/>
      <w:r w:rsidRPr="00D92A21">
        <w:rPr>
          <w:b/>
          <w:bCs/>
          <w:i/>
          <w:iCs/>
        </w:rPr>
        <w:t>“</w:t>
      </w:r>
    </w:p>
    <w:p w14:paraId="7A89C600" w14:textId="6196F5E0" w:rsidR="00D92A21" w:rsidRPr="00D92A21" w:rsidRDefault="00D92A21" w:rsidP="00D92A21">
      <w:pPr>
        <w:rPr>
          <w:i/>
          <w:iCs/>
        </w:rPr>
      </w:pPr>
      <w:r w:rsidRPr="00D92A21">
        <w:rPr>
          <w:i/>
          <w:iCs/>
        </w:rPr>
        <w:t>„</w:t>
      </w:r>
      <w:proofErr w:type="spellStart"/>
      <w:r w:rsidRPr="00D92A21">
        <w:rPr>
          <w:i/>
          <w:iCs/>
        </w:rPr>
        <w:t>Commody</w:t>
      </w:r>
      <w:proofErr w:type="spellEnd"/>
      <w:r w:rsidRPr="00D92A21">
        <w:rPr>
          <w:i/>
          <w:iCs/>
        </w:rPr>
        <w:t xml:space="preserve">“ – pirmoji Lietuvoje ir Europoje automobilių kolekcionavimo platforma, </w:t>
      </w:r>
      <w:proofErr w:type="spellStart"/>
      <w:r w:rsidRPr="00D92A21">
        <w:rPr>
          <w:i/>
          <w:iCs/>
        </w:rPr>
        <w:t>bendrasavininkystės</w:t>
      </w:r>
      <w:proofErr w:type="spellEnd"/>
      <w:r w:rsidRPr="00D92A21">
        <w:rPr>
          <w:i/>
          <w:iCs/>
        </w:rPr>
        <w:t xml:space="preserve"> teise leidžianti įsigyti dalį realaus kolekcinio automobilio. „</w:t>
      </w:r>
      <w:proofErr w:type="spellStart"/>
      <w:r w:rsidRPr="00D92A21">
        <w:rPr>
          <w:i/>
          <w:iCs/>
        </w:rPr>
        <w:t>Commody</w:t>
      </w:r>
      <w:proofErr w:type="spellEnd"/>
      <w:r w:rsidRPr="00D92A21">
        <w:rPr>
          <w:i/>
          <w:iCs/>
        </w:rPr>
        <w:t>“ yra oficialiai registruota uždaroji akcinė bendrovė, veikianti ir reguliuojama pagal Lietuvos Respublikos įstatymus. „</w:t>
      </w:r>
      <w:proofErr w:type="spellStart"/>
      <w:r w:rsidRPr="00D92A21">
        <w:rPr>
          <w:i/>
          <w:iCs/>
        </w:rPr>
        <w:t>Commody</w:t>
      </w:r>
      <w:proofErr w:type="spellEnd"/>
      <w:r w:rsidRPr="00D92A21">
        <w:rPr>
          <w:i/>
          <w:iCs/>
        </w:rPr>
        <w:t xml:space="preserve">“ įkūrėjai – finansų, finansinių technologijų ir automobilių ekspertai. Daugiau informacijos: </w:t>
      </w:r>
      <w:hyperlink r:id="rId7" w:history="1">
        <w:r w:rsidRPr="00D92A21">
          <w:rPr>
            <w:rStyle w:val="Hyperlink"/>
            <w:i/>
            <w:iCs/>
          </w:rPr>
          <w:t>commody.com</w:t>
        </w:r>
      </w:hyperlink>
      <w:r w:rsidRPr="00D92A21">
        <w:rPr>
          <w:i/>
          <w:iCs/>
        </w:rPr>
        <w:t>.</w:t>
      </w:r>
    </w:p>
    <w:p w14:paraId="4103D48F" w14:textId="77777777" w:rsidR="00D92A21" w:rsidRPr="00D92A21" w:rsidRDefault="00D92A21" w:rsidP="00D92A21"/>
    <w:p w14:paraId="7988F3CF" w14:textId="77777777" w:rsidR="00D92A21" w:rsidRPr="00D92A21" w:rsidRDefault="00D92A21" w:rsidP="00D92A21">
      <w:pPr>
        <w:spacing w:after="0"/>
        <w:rPr>
          <w:b/>
          <w:bCs/>
        </w:rPr>
      </w:pPr>
      <w:r w:rsidRPr="00D92A21">
        <w:rPr>
          <w:b/>
          <w:bCs/>
        </w:rPr>
        <w:t>Daugiau informacijos:</w:t>
      </w:r>
    </w:p>
    <w:p w14:paraId="15FE4716" w14:textId="77777777" w:rsidR="00D92A21" w:rsidRDefault="00D92A21" w:rsidP="00D92A21">
      <w:pPr>
        <w:spacing w:after="0"/>
      </w:pPr>
      <w:r>
        <w:t xml:space="preserve">Lukas </w:t>
      </w:r>
      <w:proofErr w:type="spellStart"/>
      <w:r>
        <w:t>Mikelaitis</w:t>
      </w:r>
      <w:proofErr w:type="spellEnd"/>
    </w:p>
    <w:p w14:paraId="56F9C645" w14:textId="77777777" w:rsidR="00D92A21" w:rsidRDefault="00D92A21" w:rsidP="00D92A21">
      <w:pPr>
        <w:spacing w:after="0"/>
      </w:pPr>
      <w:proofErr w:type="spellStart"/>
      <w:r>
        <w:t>co:agency</w:t>
      </w:r>
      <w:proofErr w:type="spellEnd"/>
    </w:p>
    <w:p w14:paraId="47383682" w14:textId="77777777" w:rsidR="00D92A21" w:rsidRDefault="00D92A21" w:rsidP="00D92A21">
      <w:pPr>
        <w:spacing w:after="0"/>
      </w:pPr>
      <w:r>
        <w:t>+37061262326</w:t>
      </w:r>
    </w:p>
    <w:p w14:paraId="748E71A9" w14:textId="528FF337" w:rsidR="00664A29" w:rsidRDefault="00D92A21" w:rsidP="00D92A21">
      <w:pPr>
        <w:spacing w:after="0"/>
      </w:pPr>
      <w:r>
        <w:t>lukas@coagency.lt</w:t>
      </w:r>
    </w:p>
    <w:sectPr w:rsidR="00664A29" w:rsidSect="00D92A21">
      <w:headerReference w:type="default" r:id="rId8"/>
      <w:pgSz w:w="11906" w:h="16838"/>
      <w:pgMar w:top="1440" w:right="686"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01FC6" w14:textId="77777777" w:rsidR="00D92A21" w:rsidRDefault="00D92A21" w:rsidP="00D92A21">
      <w:pPr>
        <w:spacing w:after="0" w:line="240" w:lineRule="auto"/>
      </w:pPr>
      <w:r>
        <w:separator/>
      </w:r>
    </w:p>
  </w:endnote>
  <w:endnote w:type="continuationSeparator" w:id="0">
    <w:p w14:paraId="39EDCE7D" w14:textId="77777777" w:rsidR="00D92A21" w:rsidRDefault="00D92A21" w:rsidP="00D92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E30F7" w14:textId="77777777" w:rsidR="00D92A21" w:rsidRDefault="00D92A21" w:rsidP="00D92A21">
      <w:pPr>
        <w:spacing w:after="0" w:line="240" w:lineRule="auto"/>
      </w:pPr>
      <w:r>
        <w:separator/>
      </w:r>
    </w:p>
  </w:footnote>
  <w:footnote w:type="continuationSeparator" w:id="0">
    <w:p w14:paraId="4DEE9B9E" w14:textId="77777777" w:rsidR="00D92A21" w:rsidRDefault="00D92A21" w:rsidP="00D92A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49536" w14:textId="12A54540" w:rsidR="00D92A21" w:rsidRDefault="00D92A21">
    <w:pPr>
      <w:pStyle w:val="Header"/>
    </w:pPr>
    <w:r>
      <w:rPr>
        <w:noProof/>
      </w:rPr>
      <w:drawing>
        <wp:anchor distT="114300" distB="114300" distL="114300" distR="114300" simplePos="0" relativeHeight="251659264" behindDoc="0" locked="0" layoutInCell="1" hidden="0" allowOverlap="1" wp14:anchorId="695E5E32" wp14:editId="2AB53CF6">
          <wp:simplePos x="0" y="0"/>
          <wp:positionH relativeFrom="column">
            <wp:posOffset>4622800</wp:posOffset>
          </wp:positionH>
          <wp:positionV relativeFrom="paragraph">
            <wp:posOffset>-44450</wp:posOffset>
          </wp:positionV>
          <wp:extent cx="1719263" cy="311341"/>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19263" cy="311341"/>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A21"/>
    <w:rsid w:val="00476FE0"/>
    <w:rsid w:val="00664A29"/>
    <w:rsid w:val="006D08EF"/>
    <w:rsid w:val="0076790B"/>
    <w:rsid w:val="00D92A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47177"/>
  <w15:chartTrackingRefBased/>
  <w15:docId w15:val="{51D7CC4C-D0F2-4A4A-AFD3-D5C33E9F2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2A2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92A2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92A2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92A2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92A2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92A2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2A2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2A2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2A2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2A2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92A2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92A2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92A2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92A2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92A2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2A2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2A2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2A21"/>
    <w:rPr>
      <w:rFonts w:eastAsiaTheme="majorEastAsia" w:cstheme="majorBidi"/>
      <w:color w:val="272727" w:themeColor="text1" w:themeTint="D8"/>
    </w:rPr>
  </w:style>
  <w:style w:type="paragraph" w:styleId="Title">
    <w:name w:val="Title"/>
    <w:basedOn w:val="Normal"/>
    <w:next w:val="Normal"/>
    <w:link w:val="TitleChar"/>
    <w:uiPriority w:val="10"/>
    <w:qFormat/>
    <w:rsid w:val="00D92A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2A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2A2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2A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2A21"/>
    <w:pPr>
      <w:spacing w:before="160"/>
      <w:jc w:val="center"/>
    </w:pPr>
    <w:rPr>
      <w:i/>
      <w:iCs/>
      <w:color w:val="404040" w:themeColor="text1" w:themeTint="BF"/>
    </w:rPr>
  </w:style>
  <w:style w:type="character" w:customStyle="1" w:styleId="QuoteChar">
    <w:name w:val="Quote Char"/>
    <w:basedOn w:val="DefaultParagraphFont"/>
    <w:link w:val="Quote"/>
    <w:uiPriority w:val="29"/>
    <w:rsid w:val="00D92A21"/>
    <w:rPr>
      <w:i/>
      <w:iCs/>
      <w:color w:val="404040" w:themeColor="text1" w:themeTint="BF"/>
    </w:rPr>
  </w:style>
  <w:style w:type="paragraph" w:styleId="ListParagraph">
    <w:name w:val="List Paragraph"/>
    <w:basedOn w:val="Normal"/>
    <w:uiPriority w:val="34"/>
    <w:qFormat/>
    <w:rsid w:val="00D92A21"/>
    <w:pPr>
      <w:ind w:left="720"/>
      <w:contextualSpacing/>
    </w:pPr>
  </w:style>
  <w:style w:type="character" w:styleId="IntenseEmphasis">
    <w:name w:val="Intense Emphasis"/>
    <w:basedOn w:val="DefaultParagraphFont"/>
    <w:uiPriority w:val="21"/>
    <w:qFormat/>
    <w:rsid w:val="00D92A21"/>
    <w:rPr>
      <w:i/>
      <w:iCs/>
      <w:color w:val="2F5496" w:themeColor="accent1" w:themeShade="BF"/>
    </w:rPr>
  </w:style>
  <w:style w:type="paragraph" w:styleId="IntenseQuote">
    <w:name w:val="Intense Quote"/>
    <w:basedOn w:val="Normal"/>
    <w:next w:val="Normal"/>
    <w:link w:val="IntenseQuoteChar"/>
    <w:uiPriority w:val="30"/>
    <w:qFormat/>
    <w:rsid w:val="00D92A2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92A21"/>
    <w:rPr>
      <w:i/>
      <w:iCs/>
      <w:color w:val="2F5496" w:themeColor="accent1" w:themeShade="BF"/>
    </w:rPr>
  </w:style>
  <w:style w:type="character" w:styleId="IntenseReference">
    <w:name w:val="Intense Reference"/>
    <w:basedOn w:val="DefaultParagraphFont"/>
    <w:uiPriority w:val="32"/>
    <w:qFormat/>
    <w:rsid w:val="00D92A21"/>
    <w:rPr>
      <w:b/>
      <w:bCs/>
      <w:smallCaps/>
      <w:color w:val="2F5496" w:themeColor="accent1" w:themeShade="BF"/>
      <w:spacing w:val="5"/>
    </w:rPr>
  </w:style>
  <w:style w:type="character" w:styleId="Hyperlink">
    <w:name w:val="Hyperlink"/>
    <w:basedOn w:val="DefaultParagraphFont"/>
    <w:uiPriority w:val="99"/>
    <w:unhideWhenUsed/>
    <w:rsid w:val="00D92A21"/>
    <w:rPr>
      <w:color w:val="0563C1" w:themeColor="hyperlink"/>
      <w:u w:val="single"/>
    </w:rPr>
  </w:style>
  <w:style w:type="character" w:styleId="UnresolvedMention">
    <w:name w:val="Unresolved Mention"/>
    <w:basedOn w:val="DefaultParagraphFont"/>
    <w:uiPriority w:val="99"/>
    <w:semiHidden/>
    <w:unhideWhenUsed/>
    <w:rsid w:val="00D92A21"/>
    <w:rPr>
      <w:color w:val="605E5C"/>
      <w:shd w:val="clear" w:color="auto" w:fill="E1DFDD"/>
    </w:rPr>
  </w:style>
  <w:style w:type="paragraph" w:styleId="Header">
    <w:name w:val="header"/>
    <w:basedOn w:val="Normal"/>
    <w:link w:val="HeaderChar"/>
    <w:uiPriority w:val="99"/>
    <w:unhideWhenUsed/>
    <w:rsid w:val="00D92A21"/>
    <w:pPr>
      <w:tabs>
        <w:tab w:val="center" w:pos="4819"/>
        <w:tab w:val="right" w:pos="9638"/>
      </w:tabs>
      <w:spacing w:after="0" w:line="240" w:lineRule="auto"/>
    </w:pPr>
  </w:style>
  <w:style w:type="character" w:customStyle="1" w:styleId="HeaderChar">
    <w:name w:val="Header Char"/>
    <w:basedOn w:val="DefaultParagraphFont"/>
    <w:link w:val="Header"/>
    <w:uiPriority w:val="99"/>
    <w:rsid w:val="00D92A21"/>
  </w:style>
  <w:style w:type="paragraph" w:styleId="Footer">
    <w:name w:val="footer"/>
    <w:basedOn w:val="Normal"/>
    <w:link w:val="FooterChar"/>
    <w:uiPriority w:val="99"/>
    <w:unhideWhenUsed/>
    <w:rsid w:val="00D92A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D92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commod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lassiccarratings.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2822</Words>
  <Characters>1610</Characters>
  <Application>Microsoft Office Word</Application>
  <DocSecurity>0</DocSecurity>
  <Lines>13</Lines>
  <Paragraphs>8</Paragraphs>
  <ScaleCrop>false</ScaleCrop>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Zvinakyte | Coagency</dc:creator>
  <cp:keywords/>
  <dc:description/>
  <cp:lastModifiedBy>Ieva Zvinakyte | Coagency</cp:lastModifiedBy>
  <cp:revision>1</cp:revision>
  <dcterms:created xsi:type="dcterms:W3CDTF">2025-09-23T10:22:00Z</dcterms:created>
  <dcterms:modified xsi:type="dcterms:W3CDTF">2025-09-23T10:26:00Z</dcterms:modified>
</cp:coreProperties>
</file>