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ECBAE" w14:textId="2D522192" w:rsidR="00061316" w:rsidRPr="00F70E54" w:rsidRDefault="00423318" w:rsidP="00DF20D3">
      <w:pPr>
        <w:jc w:val="right"/>
        <w:rPr>
          <w:rFonts w:ascii="Aptos" w:hAnsi="Aptos"/>
          <w:b/>
          <w:bCs/>
          <w:sz w:val="24"/>
          <w:szCs w:val="24"/>
          <w:lang w:val="en-US"/>
        </w:rPr>
      </w:pPr>
      <w:r w:rsidRPr="00F70E54">
        <w:rPr>
          <w:rFonts w:ascii="Aptos" w:hAnsi="Aptos"/>
          <w:b/>
          <w:bCs/>
          <w:sz w:val="24"/>
          <w:szCs w:val="24"/>
          <w:lang w:val="en-US"/>
        </w:rPr>
        <w:t xml:space="preserve"> </w:t>
      </w:r>
      <w:r w:rsidRPr="00F70E54">
        <w:rPr>
          <w:rFonts w:ascii="Aptos" w:hAnsi="Aptos"/>
          <w:b/>
          <w:bCs/>
          <w:sz w:val="24"/>
          <w:szCs w:val="24"/>
          <w:lang w:val="en-US"/>
        </w:rPr>
        <w:br/>
      </w:r>
    </w:p>
    <w:p w14:paraId="74F772DB" w14:textId="50B37F1F" w:rsidR="003D60F9" w:rsidRPr="00F70E54" w:rsidRDefault="003D60F9" w:rsidP="003D60F9">
      <w:pPr>
        <w:spacing w:after="0" w:line="240" w:lineRule="auto"/>
        <w:jc w:val="center"/>
        <w:rPr>
          <w:rFonts w:ascii="Aptos" w:hAnsi="Aptos" w:cs="Open Sans"/>
          <w:b/>
          <w:bCs/>
          <w:sz w:val="28"/>
          <w:szCs w:val="28"/>
          <w:lang w:val="en-US"/>
        </w:rPr>
      </w:pPr>
      <w:r w:rsidRPr="003D60F9">
        <w:rPr>
          <w:rFonts w:ascii="Aptos" w:hAnsi="Aptos" w:cs="Open Sans"/>
          <w:b/>
          <w:bCs/>
          <w:sz w:val="28"/>
          <w:szCs w:val="28"/>
          <w:lang w:val="en-US"/>
        </w:rPr>
        <w:t xml:space="preserve">Every 4 Minutes, a Child’s Life is Lost: The World Gathers in Vilnius </w:t>
      </w:r>
      <w:r w:rsidRPr="00F70E54">
        <w:rPr>
          <w:rFonts w:ascii="Aptos" w:hAnsi="Aptos" w:cs="Open Sans"/>
          <w:b/>
          <w:bCs/>
          <w:sz w:val="28"/>
          <w:szCs w:val="28"/>
          <w:lang w:val="en-US"/>
        </w:rPr>
        <w:br/>
      </w:r>
      <w:r w:rsidRPr="003D60F9">
        <w:rPr>
          <w:rFonts w:ascii="Aptos" w:hAnsi="Aptos" w:cs="Open Sans"/>
          <w:b/>
          <w:bCs/>
          <w:sz w:val="28"/>
          <w:szCs w:val="28"/>
          <w:lang w:val="en-US"/>
        </w:rPr>
        <w:t>to End Violence Against Children</w:t>
      </w:r>
    </w:p>
    <w:p w14:paraId="0D6C7304" w14:textId="77777777" w:rsidR="003D60F9" w:rsidRPr="003D60F9" w:rsidRDefault="003D60F9" w:rsidP="003D60F9">
      <w:pPr>
        <w:spacing w:after="0" w:line="240" w:lineRule="auto"/>
        <w:jc w:val="both"/>
        <w:rPr>
          <w:rFonts w:ascii="Aptos" w:hAnsi="Aptos" w:cs="Open Sans"/>
          <w:sz w:val="24"/>
          <w:szCs w:val="24"/>
          <w:lang w:val="en-US"/>
        </w:rPr>
      </w:pPr>
    </w:p>
    <w:p w14:paraId="53FE2C06" w14:textId="77777777" w:rsidR="003D60F9" w:rsidRPr="00F70E54" w:rsidRDefault="003D60F9" w:rsidP="003D60F9">
      <w:pPr>
        <w:spacing w:after="0" w:line="240" w:lineRule="auto"/>
        <w:jc w:val="both"/>
        <w:rPr>
          <w:rFonts w:ascii="Aptos" w:hAnsi="Aptos" w:cs="Open Sans"/>
          <w:b/>
          <w:bCs/>
          <w:sz w:val="24"/>
          <w:szCs w:val="24"/>
          <w:lang w:val="en-US"/>
        </w:rPr>
      </w:pPr>
      <w:r w:rsidRPr="003D60F9">
        <w:rPr>
          <w:rFonts w:ascii="Aptos" w:hAnsi="Aptos" w:cs="Open Sans"/>
          <w:b/>
          <w:bCs/>
          <w:sz w:val="24"/>
          <w:szCs w:val="24"/>
          <w:lang w:val="en-US"/>
        </w:rPr>
        <w:t>Every year, 1 billion children experience violence. One in five girls and one in seven boys are sexually abused. Every four minutes, somewhere in the world, a child dies because of violence. In Lithuania alone, authorities receive an average of 160 reports of possible child rights violations every day. These are not just numbers—they are a call to action.</w:t>
      </w:r>
    </w:p>
    <w:p w14:paraId="55584A70" w14:textId="77777777" w:rsidR="003D60F9" w:rsidRPr="003D60F9" w:rsidRDefault="003D60F9" w:rsidP="003D60F9">
      <w:pPr>
        <w:spacing w:after="0" w:line="240" w:lineRule="auto"/>
        <w:jc w:val="both"/>
        <w:rPr>
          <w:rFonts w:ascii="Aptos" w:hAnsi="Aptos" w:cs="Open Sans"/>
          <w:sz w:val="24"/>
          <w:szCs w:val="24"/>
          <w:lang w:val="en-US"/>
        </w:rPr>
      </w:pPr>
    </w:p>
    <w:p w14:paraId="58EBD4BE" w14:textId="77777777" w:rsidR="003D60F9" w:rsidRPr="00F70E54" w:rsidRDefault="003D60F9" w:rsidP="003D60F9">
      <w:pPr>
        <w:spacing w:after="0" w:line="240" w:lineRule="auto"/>
        <w:jc w:val="both"/>
        <w:rPr>
          <w:rFonts w:ascii="Aptos" w:hAnsi="Aptos" w:cs="Open Sans"/>
          <w:sz w:val="24"/>
          <w:szCs w:val="24"/>
          <w:lang w:val="en-US"/>
        </w:rPr>
      </w:pPr>
      <w:r w:rsidRPr="003D60F9">
        <w:rPr>
          <w:rFonts w:ascii="Aptos" w:hAnsi="Aptos" w:cs="Open Sans"/>
          <w:sz w:val="24"/>
          <w:szCs w:val="24"/>
          <w:lang w:val="en-US"/>
        </w:rPr>
        <w:t>From October 6–9, global experts in child protection, healthcare, education, and law will gather in Vilnius to work on solutions. For the first time in Lithuania, the International Society for the Prevention of Child Abuse &amp; Neglect (ISPCAN) World Congress will take place.</w:t>
      </w:r>
    </w:p>
    <w:p w14:paraId="2FC04589" w14:textId="77777777" w:rsidR="003D60F9" w:rsidRPr="003D60F9" w:rsidRDefault="003D60F9" w:rsidP="003D60F9">
      <w:pPr>
        <w:spacing w:after="0" w:line="240" w:lineRule="auto"/>
        <w:jc w:val="both"/>
        <w:rPr>
          <w:rFonts w:ascii="Aptos" w:hAnsi="Aptos" w:cs="Open Sans"/>
          <w:sz w:val="24"/>
          <w:szCs w:val="24"/>
          <w:lang w:val="en-US"/>
        </w:rPr>
      </w:pPr>
    </w:p>
    <w:p w14:paraId="6A4D72CF" w14:textId="77777777" w:rsidR="003D60F9" w:rsidRPr="00F70E54" w:rsidRDefault="003D60F9" w:rsidP="003D60F9">
      <w:pPr>
        <w:spacing w:after="0" w:line="240" w:lineRule="auto"/>
        <w:jc w:val="both"/>
        <w:rPr>
          <w:rFonts w:ascii="Aptos" w:hAnsi="Aptos" w:cs="Open Sans"/>
          <w:sz w:val="24"/>
          <w:szCs w:val="24"/>
          <w:lang w:val="en-US"/>
        </w:rPr>
      </w:pPr>
      <w:r w:rsidRPr="003D60F9">
        <w:rPr>
          <w:rFonts w:ascii="Aptos" w:hAnsi="Aptos" w:cs="Open Sans"/>
          <w:sz w:val="24"/>
          <w:szCs w:val="24"/>
          <w:lang w:val="en-US"/>
        </w:rPr>
        <w:t>In 2023, Lithuania registered more than 55,000 reports of possible violations of children’s rights. Fourteen percent involved violence—physical, psychological, or sexual. Among the most severe cases were 622 incidents of domestic violence, 34 rapes, and 36 cases of sexual assault against children.</w:t>
      </w:r>
    </w:p>
    <w:p w14:paraId="74EB0348" w14:textId="77777777" w:rsidR="00F3241D" w:rsidRPr="003D60F9" w:rsidRDefault="00F3241D" w:rsidP="003D60F9">
      <w:pPr>
        <w:spacing w:after="0" w:line="240" w:lineRule="auto"/>
        <w:jc w:val="both"/>
        <w:rPr>
          <w:rFonts w:ascii="Aptos" w:hAnsi="Aptos" w:cs="Open Sans"/>
          <w:sz w:val="24"/>
          <w:szCs w:val="24"/>
          <w:lang w:val="en-US"/>
        </w:rPr>
      </w:pPr>
    </w:p>
    <w:p w14:paraId="383A5DB8" w14:textId="77777777" w:rsidR="003D60F9" w:rsidRPr="00F70E54" w:rsidRDefault="003D60F9" w:rsidP="003D60F9">
      <w:pPr>
        <w:spacing w:after="0" w:line="240" w:lineRule="auto"/>
        <w:jc w:val="both"/>
        <w:rPr>
          <w:rFonts w:ascii="Aptos" w:hAnsi="Aptos" w:cs="Open Sans"/>
          <w:sz w:val="24"/>
          <w:szCs w:val="24"/>
          <w:lang w:val="en-US"/>
        </w:rPr>
      </w:pPr>
      <w:r w:rsidRPr="003D60F9">
        <w:rPr>
          <w:rFonts w:ascii="Aptos" w:hAnsi="Aptos" w:cs="Open Sans"/>
          <w:sz w:val="24"/>
          <w:szCs w:val="24"/>
          <w:lang w:val="en-US"/>
        </w:rPr>
        <w:t xml:space="preserve">“These numbers are not statistics alone—they reflect the daily lives of countless children. They remind us that adults must work tirelessly to ensure every child grows up safe,” says </w:t>
      </w:r>
      <w:r w:rsidRPr="003D60F9">
        <w:rPr>
          <w:rFonts w:ascii="Aptos" w:hAnsi="Aptos" w:cs="Open Sans"/>
          <w:b/>
          <w:bCs/>
          <w:sz w:val="24"/>
          <w:szCs w:val="24"/>
          <w:lang w:val="en-US"/>
        </w:rPr>
        <w:t xml:space="preserve">Edita Žiobienė, </w:t>
      </w:r>
      <w:r w:rsidRPr="003D60F9">
        <w:rPr>
          <w:rFonts w:ascii="Aptos" w:hAnsi="Aptos" w:cs="Open Sans"/>
          <w:sz w:val="24"/>
          <w:szCs w:val="24"/>
          <w:lang w:val="en-US"/>
        </w:rPr>
        <w:t>Ombudsperson for Children’s Rights in Lithuania. According to her, about one-third of Lithuanians still do not consider certain actions, such as twisting a child’s ear, to be violence—even though corporal punishment has long been banned in the country. Meanwhile, Lithuania continues to face one of the highest bullying rates in Europe: more than a quarter of students are bullied at school several times a month, and a similar share of teenagers face cyberbullying.</w:t>
      </w:r>
    </w:p>
    <w:p w14:paraId="06BF096E" w14:textId="77777777" w:rsidR="00F3241D" w:rsidRPr="003D60F9" w:rsidRDefault="00F3241D" w:rsidP="003D60F9">
      <w:pPr>
        <w:spacing w:after="0" w:line="240" w:lineRule="auto"/>
        <w:jc w:val="both"/>
        <w:rPr>
          <w:rFonts w:ascii="Aptos" w:hAnsi="Aptos" w:cs="Open Sans"/>
          <w:sz w:val="24"/>
          <w:szCs w:val="24"/>
          <w:lang w:val="en-US"/>
        </w:rPr>
      </w:pPr>
    </w:p>
    <w:p w14:paraId="322A329D" w14:textId="77777777" w:rsidR="003D60F9" w:rsidRPr="00F70E54" w:rsidRDefault="003D60F9" w:rsidP="003D60F9">
      <w:pPr>
        <w:spacing w:after="0" w:line="240" w:lineRule="auto"/>
        <w:jc w:val="both"/>
        <w:rPr>
          <w:rFonts w:ascii="Aptos" w:hAnsi="Aptos" w:cs="Open Sans"/>
          <w:sz w:val="24"/>
          <w:szCs w:val="24"/>
          <w:lang w:val="en-US"/>
        </w:rPr>
      </w:pPr>
      <w:r w:rsidRPr="003D60F9">
        <w:rPr>
          <w:rFonts w:ascii="Aptos" w:hAnsi="Aptos" w:cs="Open Sans"/>
          <w:sz w:val="24"/>
          <w:szCs w:val="24"/>
          <w:lang w:val="en-US"/>
        </w:rPr>
        <w:t>“That is why the arrival of experts from more than 60 countries who work every day for children’s safety is such a unique opportunity for Lithuania,” Žiobienė adds. “Here, we can join forces, share best practices, and make decisions at the highest level for the well-being of children. More than 340 presentations will be delivered during the Congress. We are especially proud that among the six keynote speakers is Lithuanian Professor Rimantas Kėvalas, who will address challenges and innovations in helping children affected by violence.”</w:t>
      </w:r>
    </w:p>
    <w:p w14:paraId="1AF447E8" w14:textId="77777777" w:rsidR="001E269F" w:rsidRPr="003D60F9" w:rsidRDefault="001E269F" w:rsidP="003D60F9">
      <w:pPr>
        <w:spacing w:after="0" w:line="240" w:lineRule="auto"/>
        <w:jc w:val="both"/>
        <w:rPr>
          <w:rFonts w:ascii="Aptos" w:hAnsi="Aptos" w:cs="Open Sans"/>
          <w:sz w:val="24"/>
          <w:szCs w:val="24"/>
          <w:lang w:val="en-US"/>
        </w:rPr>
      </w:pPr>
    </w:p>
    <w:p w14:paraId="17E4718D" w14:textId="77777777" w:rsidR="003D60F9" w:rsidRPr="00F70E54" w:rsidRDefault="003D60F9" w:rsidP="003D60F9">
      <w:pPr>
        <w:spacing w:after="0" w:line="240" w:lineRule="auto"/>
        <w:jc w:val="both"/>
        <w:rPr>
          <w:rFonts w:ascii="Aptos" w:hAnsi="Aptos" w:cs="Open Sans"/>
          <w:sz w:val="24"/>
          <w:szCs w:val="24"/>
          <w:lang w:val="en-US"/>
        </w:rPr>
      </w:pPr>
      <w:r w:rsidRPr="003D60F9">
        <w:rPr>
          <w:rFonts w:ascii="Aptos" w:hAnsi="Aptos" w:cs="Open Sans"/>
          <w:sz w:val="24"/>
          <w:szCs w:val="24"/>
          <w:lang w:val="en-US"/>
        </w:rPr>
        <w:t xml:space="preserve">The Congress will culminate on October 9 with the </w:t>
      </w:r>
      <w:r w:rsidRPr="003D60F9">
        <w:rPr>
          <w:rFonts w:ascii="Aptos" w:hAnsi="Aptos" w:cs="Open Sans"/>
          <w:b/>
          <w:bCs/>
          <w:sz w:val="24"/>
          <w:szCs w:val="24"/>
          <w:lang w:val="en-US"/>
        </w:rPr>
        <w:t>Rise Up Forum</w:t>
      </w:r>
      <w:r w:rsidRPr="003D60F9">
        <w:rPr>
          <w:rFonts w:ascii="Aptos" w:hAnsi="Aptos" w:cs="Open Sans"/>
          <w:sz w:val="24"/>
          <w:szCs w:val="24"/>
          <w:lang w:val="en-US"/>
        </w:rPr>
        <w:t>, where government representatives from 25 countries will develop practical strategies for safe schools, parenting support, and cross-sector interventions—turning international commitments into real-world action.</w:t>
      </w:r>
    </w:p>
    <w:p w14:paraId="0276DC15" w14:textId="77777777" w:rsidR="001E269F" w:rsidRPr="003D60F9" w:rsidRDefault="001E269F" w:rsidP="003D60F9">
      <w:pPr>
        <w:spacing w:after="0" w:line="240" w:lineRule="auto"/>
        <w:jc w:val="both"/>
        <w:rPr>
          <w:rFonts w:ascii="Aptos" w:hAnsi="Aptos" w:cs="Open Sans"/>
          <w:sz w:val="24"/>
          <w:szCs w:val="24"/>
          <w:lang w:val="en-US"/>
        </w:rPr>
      </w:pPr>
    </w:p>
    <w:p w14:paraId="1F541CA3" w14:textId="77777777" w:rsidR="001E269F" w:rsidRPr="00F70E54" w:rsidRDefault="003D60F9" w:rsidP="003D60F9">
      <w:pPr>
        <w:spacing w:after="0" w:line="240" w:lineRule="auto"/>
        <w:jc w:val="both"/>
        <w:rPr>
          <w:rFonts w:ascii="Aptos" w:hAnsi="Aptos" w:cs="Open Sans"/>
          <w:sz w:val="24"/>
          <w:szCs w:val="24"/>
          <w:lang w:val="en-US"/>
        </w:rPr>
      </w:pPr>
      <w:r w:rsidRPr="003D60F9">
        <w:rPr>
          <w:rFonts w:ascii="Aptos" w:hAnsi="Aptos" w:cs="Open Sans"/>
          <w:sz w:val="24"/>
          <w:szCs w:val="24"/>
          <w:lang w:val="en-US"/>
        </w:rPr>
        <w:t xml:space="preserve">The ISPCAN World Congress, which rotates annually, will be held next year in Melbourne, Australia. Last year it took place in Sweden, and the year before in Scotland. This year’s Congress in Vilnius is organized by the Office of the Ombudsperson for Children’s Rights in Lithuania, marking its 25th anniversary, together with Vilnius University’s Faculty of Philosophy. </w:t>
      </w:r>
    </w:p>
    <w:p w14:paraId="147DE169" w14:textId="77777777" w:rsidR="001E269F" w:rsidRPr="00F70E54" w:rsidRDefault="001E269F" w:rsidP="003D60F9">
      <w:pPr>
        <w:spacing w:after="0" w:line="240" w:lineRule="auto"/>
        <w:jc w:val="both"/>
        <w:rPr>
          <w:rFonts w:ascii="Aptos" w:hAnsi="Aptos" w:cs="Open Sans"/>
          <w:sz w:val="24"/>
          <w:szCs w:val="24"/>
          <w:lang w:val="en-US"/>
        </w:rPr>
      </w:pPr>
    </w:p>
    <w:p w14:paraId="23350858" w14:textId="5474F58C" w:rsidR="00EC7643" w:rsidRPr="00F70E54" w:rsidRDefault="003D60F9" w:rsidP="00EC7643">
      <w:pPr>
        <w:spacing w:after="0" w:line="240" w:lineRule="auto"/>
        <w:rPr>
          <w:rFonts w:ascii="Aptos" w:hAnsi="Aptos" w:cs="Open Sans"/>
          <w:sz w:val="24"/>
          <w:szCs w:val="24"/>
          <w:lang w:val="en-US"/>
        </w:rPr>
      </w:pPr>
      <w:r w:rsidRPr="003D60F9">
        <w:rPr>
          <w:rFonts w:ascii="Aptos" w:hAnsi="Aptos" w:cs="Open Sans"/>
          <w:sz w:val="24"/>
          <w:szCs w:val="24"/>
          <w:lang w:val="en-US"/>
        </w:rPr>
        <w:lastRenderedPageBreak/>
        <w:t xml:space="preserve">Partners include the Ministry of Education, Science and Sport, the Ministry of Health, and the Ministry of Social Security and Labour. Among NGO partners is </w:t>
      </w:r>
      <w:r w:rsidRPr="003D60F9">
        <w:rPr>
          <w:rFonts w:ascii="Aptos" w:hAnsi="Aptos" w:cs="Open Sans"/>
          <w:i/>
          <w:iCs/>
          <w:sz w:val="24"/>
          <w:szCs w:val="24"/>
          <w:lang w:val="en-US"/>
        </w:rPr>
        <w:t>Save the Children</w:t>
      </w:r>
      <w:r w:rsidRPr="003D60F9">
        <w:rPr>
          <w:rFonts w:ascii="Aptos" w:hAnsi="Aptos" w:cs="Open Sans"/>
          <w:sz w:val="24"/>
          <w:szCs w:val="24"/>
          <w:lang w:val="en-US"/>
        </w:rPr>
        <w:t xml:space="preserve">, with support from the Hygiene Institute and the international scientific publisher </w:t>
      </w:r>
      <w:r w:rsidRPr="003D60F9">
        <w:rPr>
          <w:rFonts w:ascii="Aptos" w:hAnsi="Aptos" w:cs="Open Sans"/>
          <w:i/>
          <w:iCs/>
          <w:sz w:val="24"/>
          <w:szCs w:val="24"/>
          <w:lang w:val="en-US"/>
        </w:rPr>
        <w:t>Elsevier</w:t>
      </w:r>
      <w:r w:rsidRPr="003D60F9">
        <w:rPr>
          <w:rFonts w:ascii="Aptos" w:hAnsi="Aptos" w:cs="Open Sans"/>
          <w:sz w:val="24"/>
          <w:szCs w:val="24"/>
          <w:lang w:val="en-US"/>
        </w:rPr>
        <w:t xml:space="preserve">. The Digital Ethics Center serves as the communications partner. </w:t>
      </w:r>
      <w:r w:rsidR="00EC7643" w:rsidRPr="00F70E54">
        <w:rPr>
          <w:rFonts w:ascii="Aptos" w:hAnsi="Aptos" w:cs="Open Sans"/>
          <w:sz w:val="24"/>
          <w:szCs w:val="24"/>
          <w:lang w:val="en-US"/>
        </w:rPr>
        <w:br/>
      </w:r>
    </w:p>
    <w:p w14:paraId="31E4F0C3" w14:textId="326D391E" w:rsidR="003D60F9" w:rsidRPr="00F70E54" w:rsidRDefault="003D60F9" w:rsidP="00EC7643">
      <w:pPr>
        <w:spacing w:after="0" w:line="240" w:lineRule="auto"/>
        <w:rPr>
          <w:rFonts w:ascii="Aptos" w:hAnsi="Aptos" w:cs="Open Sans"/>
          <w:sz w:val="24"/>
          <w:szCs w:val="24"/>
          <w:lang w:val="en-US"/>
        </w:rPr>
      </w:pPr>
      <w:r w:rsidRPr="003D60F9">
        <w:rPr>
          <w:rFonts w:ascii="Aptos" w:hAnsi="Aptos" w:cs="Open Sans"/>
          <w:sz w:val="24"/>
          <w:szCs w:val="24"/>
          <w:lang w:val="en-US"/>
        </w:rPr>
        <w:t xml:space="preserve">Organizers are especially grateful to </w:t>
      </w:r>
      <w:r w:rsidRPr="003D60F9">
        <w:rPr>
          <w:rFonts w:ascii="Aptos" w:hAnsi="Aptos" w:cs="Open Sans"/>
          <w:i/>
          <w:iCs/>
          <w:sz w:val="24"/>
          <w:szCs w:val="24"/>
          <w:lang w:val="en-US"/>
        </w:rPr>
        <w:t>Go Vilnius</w:t>
      </w:r>
      <w:r w:rsidRPr="003D60F9">
        <w:rPr>
          <w:rFonts w:ascii="Aptos" w:hAnsi="Aptos" w:cs="Open Sans"/>
          <w:sz w:val="24"/>
          <w:szCs w:val="24"/>
          <w:lang w:val="en-US"/>
        </w:rPr>
        <w:t>, the city’s development agency, which played a key role in bringing this global congress to Lithuania. The event is expected to generate an estimated €1.9 million in economic impact for the capital.</w:t>
      </w:r>
    </w:p>
    <w:p w14:paraId="10D2EB00" w14:textId="77777777" w:rsidR="00A266F2" w:rsidRPr="00F70E54" w:rsidRDefault="00A266F2" w:rsidP="00EC7643">
      <w:pPr>
        <w:spacing w:after="0" w:line="240" w:lineRule="auto"/>
        <w:rPr>
          <w:rFonts w:ascii="Aptos" w:hAnsi="Aptos" w:cs="Open Sans"/>
          <w:sz w:val="24"/>
          <w:szCs w:val="24"/>
          <w:lang w:val="en-US"/>
        </w:rPr>
      </w:pPr>
    </w:p>
    <w:p w14:paraId="068E12B4" w14:textId="5EB2F5DB" w:rsidR="00A266F2" w:rsidRPr="00F70E54" w:rsidRDefault="00A266F2" w:rsidP="00F70E54">
      <w:pPr>
        <w:rPr>
          <w:sz w:val="24"/>
          <w:szCs w:val="24"/>
          <w:lang w:val="en-US"/>
        </w:rPr>
      </w:pPr>
      <w:r w:rsidRPr="00F70E54">
        <w:rPr>
          <w:b/>
          <w:bCs/>
          <w:sz w:val="24"/>
          <w:szCs w:val="24"/>
          <w:lang w:val="en-US"/>
        </w:rPr>
        <w:t>More information and registration</w:t>
      </w:r>
      <w:r w:rsidRPr="00F70E54">
        <w:rPr>
          <w:sz w:val="24"/>
          <w:szCs w:val="24"/>
          <w:lang w:val="en-US"/>
        </w:rPr>
        <w:t>: </w:t>
      </w:r>
      <w:hyperlink r:id="rId7" w:history="1">
        <w:r w:rsidRPr="00F70E54">
          <w:rPr>
            <w:rStyle w:val="Hyperlink"/>
            <w:sz w:val="24"/>
            <w:szCs w:val="24"/>
            <w:lang w:val="en-US"/>
          </w:rPr>
          <w:t>https://ispcan.org/congresses/vilnius2025</w:t>
        </w:r>
      </w:hyperlink>
      <w:r w:rsidRPr="00F70E54">
        <w:rPr>
          <w:sz w:val="24"/>
          <w:szCs w:val="24"/>
          <w:lang w:val="en-US"/>
        </w:rPr>
        <w:t xml:space="preserve"> </w:t>
      </w:r>
      <w:r w:rsidRPr="00F70E54">
        <w:rPr>
          <w:sz w:val="24"/>
          <w:szCs w:val="24"/>
          <w:lang w:val="en-US"/>
        </w:rPr>
        <w:br/>
        <w:t xml:space="preserve">The Congress is open to all interested participants. </w:t>
      </w:r>
    </w:p>
    <w:p w14:paraId="1370439B" w14:textId="01E7A27A" w:rsidR="00A266F2" w:rsidRPr="000D71D5" w:rsidRDefault="00A266F2" w:rsidP="000D71D5">
      <w:pPr>
        <w:jc w:val="both"/>
        <w:rPr>
          <w:sz w:val="20"/>
          <w:szCs w:val="20"/>
          <w:lang w:val="en-US"/>
        </w:rPr>
      </w:pPr>
      <w:r w:rsidRPr="000D71D5">
        <w:rPr>
          <w:b/>
          <w:bCs/>
          <w:i/>
          <w:iCs/>
          <w:sz w:val="20"/>
          <w:szCs w:val="20"/>
          <w:lang w:val="en-US"/>
        </w:rPr>
        <w:t xml:space="preserve">About ISPCAN. </w:t>
      </w:r>
      <w:r w:rsidRPr="000D71D5">
        <w:rPr>
          <w:i/>
          <w:iCs/>
          <w:sz w:val="20"/>
          <w:szCs w:val="20"/>
          <w:lang w:val="en-US"/>
        </w:rPr>
        <w:t xml:space="preserve">The International Society for the Prevention of Child Abuse and Neglect (ISPCAN) is a U.S.-registered nonprofit organization founded on July 7, 1977, by Henry Kempe. ISPCAN unites professionals from medicine, psychology, law, education, social work, and public policy into a global learning community and active network dedicated to preventing child abuse and neglect, providing support, and strengthening international collaboration. ISPCAN members work to ensure that children’s rights and health are not just aspirations but realities in every country. The organization advocates systemic, sustainable public health changes that improve the lives of children and families worldwide. </w:t>
      </w:r>
      <w:hyperlink r:id="rId8" w:history="1">
        <w:r w:rsidRPr="000D71D5">
          <w:rPr>
            <w:rStyle w:val="Hyperlink"/>
            <w:i/>
            <w:iCs/>
            <w:sz w:val="20"/>
            <w:szCs w:val="20"/>
            <w:lang w:val="en-US"/>
          </w:rPr>
          <w:t>www.ispcan.org</w:t>
        </w:r>
      </w:hyperlink>
      <w:r w:rsidRPr="000D71D5">
        <w:rPr>
          <w:i/>
          <w:iCs/>
          <w:sz w:val="20"/>
          <w:szCs w:val="20"/>
          <w:lang w:val="en-US"/>
        </w:rPr>
        <w:t xml:space="preserve"> </w:t>
      </w:r>
    </w:p>
    <w:p w14:paraId="7DB76987" w14:textId="086D296D" w:rsidR="00EC7643" w:rsidRPr="003D60F9" w:rsidRDefault="00F70E54" w:rsidP="00EC7643">
      <w:pPr>
        <w:spacing w:after="0" w:line="240" w:lineRule="auto"/>
        <w:rPr>
          <w:rFonts w:ascii="Aptos" w:hAnsi="Aptos" w:cs="Open Sans"/>
          <w:sz w:val="24"/>
          <w:szCs w:val="24"/>
          <w:lang w:val="en-US"/>
        </w:rPr>
      </w:pPr>
      <w:r>
        <w:rPr>
          <w:rFonts w:ascii="Aptos" w:hAnsi="Aptos" w:cs="Open Sans"/>
          <w:sz w:val="24"/>
          <w:szCs w:val="24"/>
          <w:lang w:val="en-US"/>
        </w:rPr>
        <w:br/>
      </w:r>
    </w:p>
    <w:p w14:paraId="778750EC" w14:textId="60526837" w:rsidR="00390125" w:rsidRPr="00F70E54" w:rsidRDefault="003D60F9" w:rsidP="00EC7643">
      <w:pPr>
        <w:spacing w:after="0" w:line="240" w:lineRule="auto"/>
        <w:rPr>
          <w:rFonts w:ascii="Aptos" w:hAnsi="Aptos" w:cs="Open Sans"/>
          <w:sz w:val="24"/>
          <w:szCs w:val="24"/>
          <w:lang w:val="en-US"/>
        </w:rPr>
      </w:pPr>
      <w:r w:rsidRPr="003D60F9">
        <w:rPr>
          <w:rFonts w:ascii="Aptos" w:hAnsi="Aptos" w:cs="Open Sans"/>
          <w:b/>
          <w:bCs/>
          <w:sz w:val="24"/>
          <w:szCs w:val="24"/>
          <w:lang w:val="en-US"/>
        </w:rPr>
        <w:t>Media Contact:</w:t>
      </w:r>
      <w:r w:rsidRPr="003D60F9">
        <w:rPr>
          <w:rFonts w:ascii="Aptos" w:hAnsi="Aptos" w:cs="Open Sans"/>
          <w:sz w:val="24"/>
          <w:szCs w:val="24"/>
          <w:lang w:val="en-US"/>
        </w:rPr>
        <w:br/>
        <w:t>Renata Gaudinskaitė</w:t>
      </w:r>
      <w:r w:rsidRPr="003D60F9">
        <w:rPr>
          <w:rFonts w:ascii="Aptos" w:hAnsi="Aptos" w:cs="Open Sans"/>
          <w:sz w:val="24"/>
          <w:szCs w:val="24"/>
          <w:lang w:val="en-US"/>
        </w:rPr>
        <w:br/>
        <w:t>+370 650 22467</w:t>
      </w:r>
      <w:r w:rsidR="00EC7643" w:rsidRPr="00F70E54">
        <w:rPr>
          <w:rFonts w:ascii="Aptos" w:hAnsi="Aptos" w:cs="Open Sans"/>
          <w:sz w:val="24"/>
          <w:szCs w:val="24"/>
          <w:lang w:val="en-US"/>
        </w:rPr>
        <w:t xml:space="preserve">, </w:t>
      </w:r>
      <w:proofErr w:type="spellStart"/>
      <w:r w:rsidRPr="003D60F9">
        <w:rPr>
          <w:rFonts w:ascii="Aptos" w:hAnsi="Aptos" w:cs="Open Sans"/>
          <w:sz w:val="24"/>
          <w:szCs w:val="24"/>
          <w:lang w:val="en-US"/>
        </w:rPr>
        <w:t>renata</w:t>
      </w:r>
      <w:proofErr w:type="spellEnd"/>
      <w:r w:rsidRPr="003D60F9">
        <w:rPr>
          <w:rFonts w:ascii="Aptos" w:hAnsi="Aptos" w:cs="Open Sans"/>
          <w:sz w:val="24"/>
          <w:szCs w:val="24"/>
          <w:lang w:val="en-US"/>
        </w:rPr>
        <w:t>(@)e-etika.lt</w:t>
      </w:r>
      <w:r w:rsidRPr="003D60F9">
        <w:rPr>
          <w:rFonts w:ascii="Aptos" w:hAnsi="Aptos" w:cs="Open Sans"/>
          <w:sz w:val="24"/>
          <w:szCs w:val="24"/>
          <w:lang w:val="en-US"/>
        </w:rPr>
        <w:br/>
      </w:r>
      <w:proofErr w:type="spellStart"/>
      <w:r w:rsidR="00EC7643" w:rsidRPr="00F70E54">
        <w:rPr>
          <w:rFonts w:ascii="Aptos" w:hAnsi="Aptos" w:cs="Open Sans"/>
          <w:sz w:val="24"/>
          <w:szCs w:val="24"/>
          <w:lang w:val="en-US"/>
        </w:rPr>
        <w:t>Skaitmenin</w:t>
      </w:r>
      <w:proofErr w:type="spellEnd"/>
      <w:r w:rsidR="00EC7643" w:rsidRPr="00F70E54">
        <w:rPr>
          <w:rFonts w:ascii="Aptos" w:hAnsi="Aptos" w:cs="Open Sans"/>
          <w:sz w:val="24"/>
          <w:szCs w:val="24"/>
        </w:rPr>
        <w:t xml:space="preserve">ės etikos centras  I  </w:t>
      </w:r>
      <w:r w:rsidRPr="003D60F9">
        <w:rPr>
          <w:rFonts w:ascii="Aptos" w:hAnsi="Aptos" w:cs="Open Sans"/>
          <w:sz w:val="24"/>
          <w:szCs w:val="24"/>
          <w:lang w:val="en-US"/>
        </w:rPr>
        <w:t>Digital Ethics Center</w:t>
      </w:r>
    </w:p>
    <w:sectPr w:rsidR="00390125" w:rsidRPr="00F70E54" w:rsidSect="00EC7643">
      <w:headerReference w:type="default" r:id="rId9"/>
      <w:pgSz w:w="12240" w:h="15840"/>
      <w:pgMar w:top="2269" w:right="616" w:bottom="567" w:left="993"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17FE1" w14:textId="77777777" w:rsidR="00D94930" w:rsidRDefault="00D94930" w:rsidP="006514C7">
      <w:pPr>
        <w:spacing w:after="0" w:line="240" w:lineRule="auto"/>
      </w:pPr>
      <w:r>
        <w:separator/>
      </w:r>
    </w:p>
  </w:endnote>
  <w:endnote w:type="continuationSeparator" w:id="0">
    <w:p w14:paraId="53E937FC" w14:textId="77777777" w:rsidR="00D94930" w:rsidRDefault="00D94930" w:rsidP="00651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charset w:val="00"/>
    <w:family w:val="swiss"/>
    <w:pitch w:val="variable"/>
    <w:sig w:usb0="E00002EF" w:usb1="4000205B" w:usb2="00000028"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7D7ED" w14:textId="77777777" w:rsidR="00D94930" w:rsidRDefault="00D94930" w:rsidP="006514C7">
      <w:pPr>
        <w:spacing w:after="0" w:line="240" w:lineRule="auto"/>
      </w:pPr>
      <w:r>
        <w:separator/>
      </w:r>
    </w:p>
  </w:footnote>
  <w:footnote w:type="continuationSeparator" w:id="0">
    <w:p w14:paraId="07EE1940" w14:textId="77777777" w:rsidR="00D94930" w:rsidRDefault="00D94930" w:rsidP="00651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8AA38" w14:textId="77777777" w:rsidR="00467AE9" w:rsidRPr="002C1144" w:rsidRDefault="00467AE9" w:rsidP="00467AE9">
    <w:pPr>
      <w:pStyle w:val="Header"/>
    </w:pPr>
    <w:r>
      <w:rPr>
        <w:noProof/>
      </w:rPr>
      <w:drawing>
        <wp:anchor distT="0" distB="0" distL="114300" distR="114300" simplePos="0" relativeHeight="251656192" behindDoc="0" locked="0" layoutInCell="1" allowOverlap="1" wp14:anchorId="0BE6EA4F" wp14:editId="34B78283">
          <wp:simplePos x="0" y="0"/>
          <wp:positionH relativeFrom="column">
            <wp:posOffset>495935</wp:posOffset>
          </wp:positionH>
          <wp:positionV relativeFrom="paragraph">
            <wp:posOffset>122555</wp:posOffset>
          </wp:positionV>
          <wp:extent cx="1461135" cy="321310"/>
          <wp:effectExtent l="0" t="0" r="5715" b="2540"/>
          <wp:wrapTopAndBottom/>
          <wp:docPr id="92279873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135" cy="3213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F169CB3" wp14:editId="21867950">
          <wp:simplePos x="0" y="0"/>
          <wp:positionH relativeFrom="column">
            <wp:posOffset>2699385</wp:posOffset>
          </wp:positionH>
          <wp:positionV relativeFrom="paragraph">
            <wp:posOffset>-233518</wp:posOffset>
          </wp:positionV>
          <wp:extent cx="1079682" cy="960120"/>
          <wp:effectExtent l="0" t="0" r="6350" b="0"/>
          <wp:wrapThrough wrapText="bothSides">
            <wp:wrapPolygon edited="0">
              <wp:start x="0" y="0"/>
              <wp:lineTo x="0" y="21000"/>
              <wp:lineTo x="21346" y="21000"/>
              <wp:lineTo x="21346" y="0"/>
              <wp:lineTo x="0" y="0"/>
            </wp:wrapPolygon>
          </wp:wrapThrough>
          <wp:docPr id="994445639" name="Paveikslėlis 1" descr="Naujienos | Vaiko teisių apsaugos kontrolieriaus įsta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ujienos | Vaiko teisių apsaugos kontrolieriaus įstaig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9682" cy="9601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EE8B653" wp14:editId="00A753D7">
          <wp:simplePos x="0" y="0"/>
          <wp:positionH relativeFrom="column">
            <wp:posOffset>4585046</wp:posOffset>
          </wp:positionH>
          <wp:positionV relativeFrom="paragraph">
            <wp:posOffset>-283152</wp:posOffset>
          </wp:positionV>
          <wp:extent cx="1003646" cy="1003646"/>
          <wp:effectExtent l="0" t="0" r="0" b="6350"/>
          <wp:wrapNone/>
          <wp:docPr id="1637374129" name="Paveikslėlis 3" descr="Logo for ISPCAN Vilnius Congress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for ISPCAN Vilnius Congress 202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3646" cy="1003646"/>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19A411CD" w14:textId="77777777" w:rsidR="00467AE9" w:rsidRDefault="00467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419E0"/>
    <w:multiLevelType w:val="multilevel"/>
    <w:tmpl w:val="94A61012"/>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2C5FB0"/>
    <w:multiLevelType w:val="multilevel"/>
    <w:tmpl w:val="94A61012"/>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223D65"/>
    <w:multiLevelType w:val="multilevel"/>
    <w:tmpl w:val="3B6A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D40AAF"/>
    <w:multiLevelType w:val="multilevel"/>
    <w:tmpl w:val="1E40C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7760F3"/>
    <w:multiLevelType w:val="multilevel"/>
    <w:tmpl w:val="064CD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6460BB"/>
    <w:multiLevelType w:val="multilevel"/>
    <w:tmpl w:val="70AE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9E4C0D"/>
    <w:multiLevelType w:val="multilevel"/>
    <w:tmpl w:val="94A61012"/>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C366F0A"/>
    <w:multiLevelType w:val="multilevel"/>
    <w:tmpl w:val="4A28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916C8E"/>
    <w:multiLevelType w:val="hybridMultilevel"/>
    <w:tmpl w:val="C48014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1FA3BB8"/>
    <w:multiLevelType w:val="multilevel"/>
    <w:tmpl w:val="8AEC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5730EC"/>
    <w:multiLevelType w:val="multilevel"/>
    <w:tmpl w:val="17CC2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8C70C37"/>
    <w:multiLevelType w:val="multilevel"/>
    <w:tmpl w:val="94A61012"/>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E1A54C5"/>
    <w:multiLevelType w:val="multilevel"/>
    <w:tmpl w:val="94A61012"/>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D517CEB"/>
    <w:multiLevelType w:val="multilevel"/>
    <w:tmpl w:val="2D1032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EE54D8"/>
    <w:multiLevelType w:val="hybridMultilevel"/>
    <w:tmpl w:val="6ABE5F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1E22A78"/>
    <w:multiLevelType w:val="multilevel"/>
    <w:tmpl w:val="0A3E4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52202826">
    <w:abstractNumId w:val="1"/>
  </w:num>
  <w:num w:numId="2" w16cid:durableId="1312247351">
    <w:abstractNumId w:val="0"/>
  </w:num>
  <w:num w:numId="3" w16cid:durableId="2017344247">
    <w:abstractNumId w:val="6"/>
  </w:num>
  <w:num w:numId="4" w16cid:durableId="687685100">
    <w:abstractNumId w:val="12"/>
  </w:num>
  <w:num w:numId="5" w16cid:durableId="45759446">
    <w:abstractNumId w:val="11"/>
  </w:num>
  <w:num w:numId="6" w16cid:durableId="2025092604">
    <w:abstractNumId w:val="10"/>
  </w:num>
  <w:num w:numId="7" w16cid:durableId="1394229591">
    <w:abstractNumId w:val="7"/>
  </w:num>
  <w:num w:numId="8" w16cid:durableId="1780640418">
    <w:abstractNumId w:val="9"/>
  </w:num>
  <w:num w:numId="9" w16cid:durableId="1802069570">
    <w:abstractNumId w:val="3"/>
  </w:num>
  <w:num w:numId="10" w16cid:durableId="1463421041">
    <w:abstractNumId w:val="5"/>
  </w:num>
  <w:num w:numId="11" w16cid:durableId="406659860">
    <w:abstractNumId w:val="15"/>
  </w:num>
  <w:num w:numId="12" w16cid:durableId="2117552426">
    <w:abstractNumId w:val="2"/>
  </w:num>
  <w:num w:numId="13" w16cid:durableId="1374186211">
    <w:abstractNumId w:val="8"/>
  </w:num>
  <w:num w:numId="14" w16cid:durableId="1140532857">
    <w:abstractNumId w:val="13"/>
  </w:num>
  <w:num w:numId="15" w16cid:durableId="138764453">
    <w:abstractNumId w:val="14"/>
  </w:num>
  <w:num w:numId="16" w16cid:durableId="20098192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10"/>
    <w:rsid w:val="00000A71"/>
    <w:rsid w:val="000046E3"/>
    <w:rsid w:val="00005D48"/>
    <w:rsid w:val="000216EA"/>
    <w:rsid w:val="000247A3"/>
    <w:rsid w:val="0002567C"/>
    <w:rsid w:val="00025A9F"/>
    <w:rsid w:val="000321F5"/>
    <w:rsid w:val="00044487"/>
    <w:rsid w:val="00045687"/>
    <w:rsid w:val="00053049"/>
    <w:rsid w:val="00053F6E"/>
    <w:rsid w:val="000552D4"/>
    <w:rsid w:val="00056637"/>
    <w:rsid w:val="00061316"/>
    <w:rsid w:val="00066F7E"/>
    <w:rsid w:val="00072271"/>
    <w:rsid w:val="00074B17"/>
    <w:rsid w:val="00074E33"/>
    <w:rsid w:val="00081401"/>
    <w:rsid w:val="000822BE"/>
    <w:rsid w:val="00094152"/>
    <w:rsid w:val="000A0459"/>
    <w:rsid w:val="000A1B96"/>
    <w:rsid w:val="000A35F0"/>
    <w:rsid w:val="000A62D4"/>
    <w:rsid w:val="000B6A76"/>
    <w:rsid w:val="000C5C77"/>
    <w:rsid w:val="000C7F3D"/>
    <w:rsid w:val="000D1D4C"/>
    <w:rsid w:val="000D3014"/>
    <w:rsid w:val="000D3522"/>
    <w:rsid w:val="000D71D5"/>
    <w:rsid w:val="000E10A6"/>
    <w:rsid w:val="000E4BB3"/>
    <w:rsid w:val="000E743C"/>
    <w:rsid w:val="000F2EB2"/>
    <w:rsid w:val="00106420"/>
    <w:rsid w:val="00110AEE"/>
    <w:rsid w:val="0012104C"/>
    <w:rsid w:val="001221F9"/>
    <w:rsid w:val="001246B8"/>
    <w:rsid w:val="00124963"/>
    <w:rsid w:val="00127C39"/>
    <w:rsid w:val="00132610"/>
    <w:rsid w:val="00136007"/>
    <w:rsid w:val="001536F9"/>
    <w:rsid w:val="0015689E"/>
    <w:rsid w:val="0016447C"/>
    <w:rsid w:val="00167DAE"/>
    <w:rsid w:val="001703F5"/>
    <w:rsid w:val="00180035"/>
    <w:rsid w:val="00182AA7"/>
    <w:rsid w:val="001835D2"/>
    <w:rsid w:val="00193369"/>
    <w:rsid w:val="0019641E"/>
    <w:rsid w:val="001970E5"/>
    <w:rsid w:val="001A19BC"/>
    <w:rsid w:val="001A6A77"/>
    <w:rsid w:val="001A6E50"/>
    <w:rsid w:val="001B324F"/>
    <w:rsid w:val="001B5CBA"/>
    <w:rsid w:val="001C3476"/>
    <w:rsid w:val="001C3523"/>
    <w:rsid w:val="001C3E06"/>
    <w:rsid w:val="001D5820"/>
    <w:rsid w:val="001E269F"/>
    <w:rsid w:val="001F3284"/>
    <w:rsid w:val="001F34C2"/>
    <w:rsid w:val="00202F0D"/>
    <w:rsid w:val="00205596"/>
    <w:rsid w:val="0022487C"/>
    <w:rsid w:val="00224C4F"/>
    <w:rsid w:val="00233550"/>
    <w:rsid w:val="00242DCB"/>
    <w:rsid w:val="00242E2E"/>
    <w:rsid w:val="002536AF"/>
    <w:rsid w:val="002671B3"/>
    <w:rsid w:val="00270E30"/>
    <w:rsid w:val="00294B28"/>
    <w:rsid w:val="002971EC"/>
    <w:rsid w:val="002B2423"/>
    <w:rsid w:val="002B30B7"/>
    <w:rsid w:val="002B686E"/>
    <w:rsid w:val="002B722C"/>
    <w:rsid w:val="002C74C7"/>
    <w:rsid w:val="002E14FD"/>
    <w:rsid w:val="002E1D88"/>
    <w:rsid w:val="002E2770"/>
    <w:rsid w:val="002E3496"/>
    <w:rsid w:val="002E7BC5"/>
    <w:rsid w:val="002F7BE2"/>
    <w:rsid w:val="003058B8"/>
    <w:rsid w:val="00312351"/>
    <w:rsid w:val="00316070"/>
    <w:rsid w:val="00332A8D"/>
    <w:rsid w:val="0034118D"/>
    <w:rsid w:val="00355FAA"/>
    <w:rsid w:val="00362015"/>
    <w:rsid w:val="00367CE7"/>
    <w:rsid w:val="003750CC"/>
    <w:rsid w:val="003841FC"/>
    <w:rsid w:val="003860CA"/>
    <w:rsid w:val="00387474"/>
    <w:rsid w:val="003900F1"/>
    <w:rsid w:val="00390125"/>
    <w:rsid w:val="00390C8B"/>
    <w:rsid w:val="0039124D"/>
    <w:rsid w:val="00393E33"/>
    <w:rsid w:val="003A0E2C"/>
    <w:rsid w:val="003A7632"/>
    <w:rsid w:val="003C2934"/>
    <w:rsid w:val="003C6057"/>
    <w:rsid w:val="003D054D"/>
    <w:rsid w:val="003D226C"/>
    <w:rsid w:val="003D308D"/>
    <w:rsid w:val="003D47AE"/>
    <w:rsid w:val="003D5BAB"/>
    <w:rsid w:val="003D60F9"/>
    <w:rsid w:val="003F3E4E"/>
    <w:rsid w:val="003F647F"/>
    <w:rsid w:val="003F6FB1"/>
    <w:rsid w:val="0041076A"/>
    <w:rsid w:val="00423318"/>
    <w:rsid w:val="00432FD4"/>
    <w:rsid w:val="004457C7"/>
    <w:rsid w:val="004557AA"/>
    <w:rsid w:val="00462C5B"/>
    <w:rsid w:val="0046478E"/>
    <w:rsid w:val="00464BBB"/>
    <w:rsid w:val="00465505"/>
    <w:rsid w:val="00467AE9"/>
    <w:rsid w:val="00467E96"/>
    <w:rsid w:val="00473852"/>
    <w:rsid w:val="0048775C"/>
    <w:rsid w:val="00487B0D"/>
    <w:rsid w:val="00496662"/>
    <w:rsid w:val="00497733"/>
    <w:rsid w:val="00497800"/>
    <w:rsid w:val="00497D4C"/>
    <w:rsid w:val="004A3AAF"/>
    <w:rsid w:val="004A53AA"/>
    <w:rsid w:val="004A644C"/>
    <w:rsid w:val="004A7EFD"/>
    <w:rsid w:val="004C08BB"/>
    <w:rsid w:val="004C2349"/>
    <w:rsid w:val="004C54A1"/>
    <w:rsid w:val="004D0B1E"/>
    <w:rsid w:val="004D21C3"/>
    <w:rsid w:val="004D5657"/>
    <w:rsid w:val="004D68C7"/>
    <w:rsid w:val="004E0232"/>
    <w:rsid w:val="004E5DD4"/>
    <w:rsid w:val="004F5617"/>
    <w:rsid w:val="00501E87"/>
    <w:rsid w:val="00505FAE"/>
    <w:rsid w:val="005112B4"/>
    <w:rsid w:val="00512540"/>
    <w:rsid w:val="00517AE8"/>
    <w:rsid w:val="005242EF"/>
    <w:rsid w:val="005346B0"/>
    <w:rsid w:val="00537301"/>
    <w:rsid w:val="005423F9"/>
    <w:rsid w:val="00542A0C"/>
    <w:rsid w:val="00550DDD"/>
    <w:rsid w:val="00566E86"/>
    <w:rsid w:val="00571921"/>
    <w:rsid w:val="0057216D"/>
    <w:rsid w:val="0058016F"/>
    <w:rsid w:val="00592174"/>
    <w:rsid w:val="005936A5"/>
    <w:rsid w:val="005A1A16"/>
    <w:rsid w:val="005A366E"/>
    <w:rsid w:val="005A5C1F"/>
    <w:rsid w:val="005A69D3"/>
    <w:rsid w:val="005C13CF"/>
    <w:rsid w:val="005C7EF0"/>
    <w:rsid w:val="005D241A"/>
    <w:rsid w:val="005D2CBB"/>
    <w:rsid w:val="005E212F"/>
    <w:rsid w:val="005E23C3"/>
    <w:rsid w:val="005E3B50"/>
    <w:rsid w:val="005E6E1A"/>
    <w:rsid w:val="005F2539"/>
    <w:rsid w:val="005F6583"/>
    <w:rsid w:val="00607C14"/>
    <w:rsid w:val="00611373"/>
    <w:rsid w:val="00611C48"/>
    <w:rsid w:val="00611E11"/>
    <w:rsid w:val="0061250A"/>
    <w:rsid w:val="006129E2"/>
    <w:rsid w:val="006132FA"/>
    <w:rsid w:val="00615302"/>
    <w:rsid w:val="00623321"/>
    <w:rsid w:val="0062400A"/>
    <w:rsid w:val="00624D94"/>
    <w:rsid w:val="0063486D"/>
    <w:rsid w:val="006445C7"/>
    <w:rsid w:val="006514C7"/>
    <w:rsid w:val="00653387"/>
    <w:rsid w:val="00653C05"/>
    <w:rsid w:val="00654328"/>
    <w:rsid w:val="00654F1A"/>
    <w:rsid w:val="00655288"/>
    <w:rsid w:val="00661FA9"/>
    <w:rsid w:val="00663A2A"/>
    <w:rsid w:val="00665B1A"/>
    <w:rsid w:val="006666A5"/>
    <w:rsid w:val="00671420"/>
    <w:rsid w:val="006747F8"/>
    <w:rsid w:val="006829C8"/>
    <w:rsid w:val="006840AE"/>
    <w:rsid w:val="00697984"/>
    <w:rsid w:val="006A653A"/>
    <w:rsid w:val="006B7E29"/>
    <w:rsid w:val="006C7C1E"/>
    <w:rsid w:val="006C7CD2"/>
    <w:rsid w:val="006D1961"/>
    <w:rsid w:val="006D61D5"/>
    <w:rsid w:val="006E3034"/>
    <w:rsid w:val="006E5946"/>
    <w:rsid w:val="006F6749"/>
    <w:rsid w:val="006F7B40"/>
    <w:rsid w:val="00700A5A"/>
    <w:rsid w:val="00704EF4"/>
    <w:rsid w:val="00714C5D"/>
    <w:rsid w:val="00720658"/>
    <w:rsid w:val="00721DBE"/>
    <w:rsid w:val="00730F3D"/>
    <w:rsid w:val="00735A27"/>
    <w:rsid w:val="00742361"/>
    <w:rsid w:val="00742AB9"/>
    <w:rsid w:val="007448B6"/>
    <w:rsid w:val="00751A59"/>
    <w:rsid w:val="00751B17"/>
    <w:rsid w:val="00753FB9"/>
    <w:rsid w:val="00754D4A"/>
    <w:rsid w:val="00760633"/>
    <w:rsid w:val="00761940"/>
    <w:rsid w:val="00763784"/>
    <w:rsid w:val="007773FC"/>
    <w:rsid w:val="007865EB"/>
    <w:rsid w:val="00792871"/>
    <w:rsid w:val="0079364C"/>
    <w:rsid w:val="00794B35"/>
    <w:rsid w:val="007A050D"/>
    <w:rsid w:val="007A1757"/>
    <w:rsid w:val="007A6C28"/>
    <w:rsid w:val="007C6D9F"/>
    <w:rsid w:val="007D2ECD"/>
    <w:rsid w:val="007F2636"/>
    <w:rsid w:val="007F2E75"/>
    <w:rsid w:val="007F3DD5"/>
    <w:rsid w:val="00806258"/>
    <w:rsid w:val="00812B8A"/>
    <w:rsid w:val="00820FE4"/>
    <w:rsid w:val="00824A06"/>
    <w:rsid w:val="00827C1D"/>
    <w:rsid w:val="00830AA1"/>
    <w:rsid w:val="008332F4"/>
    <w:rsid w:val="00836456"/>
    <w:rsid w:val="00837DA8"/>
    <w:rsid w:val="008443CB"/>
    <w:rsid w:val="00846056"/>
    <w:rsid w:val="00847B33"/>
    <w:rsid w:val="00850B7B"/>
    <w:rsid w:val="00856CF0"/>
    <w:rsid w:val="008606EB"/>
    <w:rsid w:val="00860C51"/>
    <w:rsid w:val="00861D2B"/>
    <w:rsid w:val="00864312"/>
    <w:rsid w:val="008716F9"/>
    <w:rsid w:val="008758A4"/>
    <w:rsid w:val="00891240"/>
    <w:rsid w:val="00892A80"/>
    <w:rsid w:val="0089696D"/>
    <w:rsid w:val="008971EA"/>
    <w:rsid w:val="00897827"/>
    <w:rsid w:val="008A1822"/>
    <w:rsid w:val="008C1D0F"/>
    <w:rsid w:val="008C377A"/>
    <w:rsid w:val="008D4B22"/>
    <w:rsid w:val="008D67D5"/>
    <w:rsid w:val="008F43B0"/>
    <w:rsid w:val="00904561"/>
    <w:rsid w:val="009065BD"/>
    <w:rsid w:val="0090727D"/>
    <w:rsid w:val="009139C7"/>
    <w:rsid w:val="009140FA"/>
    <w:rsid w:val="0091417E"/>
    <w:rsid w:val="00914CCB"/>
    <w:rsid w:val="00921217"/>
    <w:rsid w:val="00921D17"/>
    <w:rsid w:val="0092751B"/>
    <w:rsid w:val="00935A94"/>
    <w:rsid w:val="0094015F"/>
    <w:rsid w:val="0094207F"/>
    <w:rsid w:val="009536FD"/>
    <w:rsid w:val="009544CC"/>
    <w:rsid w:val="009614C3"/>
    <w:rsid w:val="00961F9A"/>
    <w:rsid w:val="00963030"/>
    <w:rsid w:val="009714BE"/>
    <w:rsid w:val="00976B8D"/>
    <w:rsid w:val="00982CA5"/>
    <w:rsid w:val="00983248"/>
    <w:rsid w:val="00992017"/>
    <w:rsid w:val="00994FC6"/>
    <w:rsid w:val="009974C4"/>
    <w:rsid w:val="009A5D4F"/>
    <w:rsid w:val="009C4544"/>
    <w:rsid w:val="009C47B3"/>
    <w:rsid w:val="009C7498"/>
    <w:rsid w:val="009E4563"/>
    <w:rsid w:val="009F5078"/>
    <w:rsid w:val="00A0176D"/>
    <w:rsid w:val="00A0200C"/>
    <w:rsid w:val="00A037A2"/>
    <w:rsid w:val="00A042ED"/>
    <w:rsid w:val="00A060DA"/>
    <w:rsid w:val="00A07FD7"/>
    <w:rsid w:val="00A137FC"/>
    <w:rsid w:val="00A21A22"/>
    <w:rsid w:val="00A266F2"/>
    <w:rsid w:val="00A30522"/>
    <w:rsid w:val="00A334B8"/>
    <w:rsid w:val="00A408D6"/>
    <w:rsid w:val="00A5264D"/>
    <w:rsid w:val="00A55863"/>
    <w:rsid w:val="00A56AE2"/>
    <w:rsid w:val="00A63103"/>
    <w:rsid w:val="00A71CE8"/>
    <w:rsid w:val="00A76A34"/>
    <w:rsid w:val="00A80428"/>
    <w:rsid w:val="00A80FCE"/>
    <w:rsid w:val="00A87C8B"/>
    <w:rsid w:val="00A92F98"/>
    <w:rsid w:val="00A9609F"/>
    <w:rsid w:val="00A96EF6"/>
    <w:rsid w:val="00A97578"/>
    <w:rsid w:val="00AA16E8"/>
    <w:rsid w:val="00AA500B"/>
    <w:rsid w:val="00AB6511"/>
    <w:rsid w:val="00AC4515"/>
    <w:rsid w:val="00AD1595"/>
    <w:rsid w:val="00AD39F2"/>
    <w:rsid w:val="00AE6C74"/>
    <w:rsid w:val="00AF225C"/>
    <w:rsid w:val="00AF4F71"/>
    <w:rsid w:val="00AF56DB"/>
    <w:rsid w:val="00AF6B8F"/>
    <w:rsid w:val="00B032C5"/>
    <w:rsid w:val="00B04FC2"/>
    <w:rsid w:val="00B10C69"/>
    <w:rsid w:val="00B11561"/>
    <w:rsid w:val="00B151D3"/>
    <w:rsid w:val="00B15CA1"/>
    <w:rsid w:val="00B15EF4"/>
    <w:rsid w:val="00B26CC1"/>
    <w:rsid w:val="00B275B9"/>
    <w:rsid w:val="00B277A7"/>
    <w:rsid w:val="00B332FA"/>
    <w:rsid w:val="00B37F10"/>
    <w:rsid w:val="00B41C76"/>
    <w:rsid w:val="00B42A57"/>
    <w:rsid w:val="00B43367"/>
    <w:rsid w:val="00B471C8"/>
    <w:rsid w:val="00B47760"/>
    <w:rsid w:val="00B501E6"/>
    <w:rsid w:val="00B51E85"/>
    <w:rsid w:val="00B5670A"/>
    <w:rsid w:val="00B61615"/>
    <w:rsid w:val="00B6591A"/>
    <w:rsid w:val="00B66435"/>
    <w:rsid w:val="00B66514"/>
    <w:rsid w:val="00B735B8"/>
    <w:rsid w:val="00B76779"/>
    <w:rsid w:val="00B83CAC"/>
    <w:rsid w:val="00B854C2"/>
    <w:rsid w:val="00B87036"/>
    <w:rsid w:val="00B911DE"/>
    <w:rsid w:val="00B92759"/>
    <w:rsid w:val="00BA15E0"/>
    <w:rsid w:val="00BA5432"/>
    <w:rsid w:val="00BB2330"/>
    <w:rsid w:val="00BB28E8"/>
    <w:rsid w:val="00BB5494"/>
    <w:rsid w:val="00BB65F8"/>
    <w:rsid w:val="00BC14B8"/>
    <w:rsid w:val="00BC47D6"/>
    <w:rsid w:val="00BC65F6"/>
    <w:rsid w:val="00BD5764"/>
    <w:rsid w:val="00BD730C"/>
    <w:rsid w:val="00BD7DC3"/>
    <w:rsid w:val="00BE2CBB"/>
    <w:rsid w:val="00BF41EF"/>
    <w:rsid w:val="00C02821"/>
    <w:rsid w:val="00C048CB"/>
    <w:rsid w:val="00C14F03"/>
    <w:rsid w:val="00C2433D"/>
    <w:rsid w:val="00C3063E"/>
    <w:rsid w:val="00C312E0"/>
    <w:rsid w:val="00C328F5"/>
    <w:rsid w:val="00C375DA"/>
    <w:rsid w:val="00C5564F"/>
    <w:rsid w:val="00C5769E"/>
    <w:rsid w:val="00C606E5"/>
    <w:rsid w:val="00C60950"/>
    <w:rsid w:val="00C61D99"/>
    <w:rsid w:val="00C63625"/>
    <w:rsid w:val="00C63990"/>
    <w:rsid w:val="00C700F4"/>
    <w:rsid w:val="00C71B68"/>
    <w:rsid w:val="00C84189"/>
    <w:rsid w:val="00C91E9F"/>
    <w:rsid w:val="00CA0AF6"/>
    <w:rsid w:val="00CB7DA4"/>
    <w:rsid w:val="00CD1C0A"/>
    <w:rsid w:val="00CD298B"/>
    <w:rsid w:val="00CD6D8D"/>
    <w:rsid w:val="00CD70F6"/>
    <w:rsid w:val="00CE09EF"/>
    <w:rsid w:val="00CE0F50"/>
    <w:rsid w:val="00CE31C9"/>
    <w:rsid w:val="00CE408F"/>
    <w:rsid w:val="00CF7EDB"/>
    <w:rsid w:val="00D06551"/>
    <w:rsid w:val="00D06D88"/>
    <w:rsid w:val="00D144A6"/>
    <w:rsid w:val="00D14F5A"/>
    <w:rsid w:val="00D20FA3"/>
    <w:rsid w:val="00D27C47"/>
    <w:rsid w:val="00D30A56"/>
    <w:rsid w:val="00D35089"/>
    <w:rsid w:val="00D52374"/>
    <w:rsid w:val="00D66233"/>
    <w:rsid w:val="00D66311"/>
    <w:rsid w:val="00D725C4"/>
    <w:rsid w:val="00D741C4"/>
    <w:rsid w:val="00D81E1E"/>
    <w:rsid w:val="00D852B9"/>
    <w:rsid w:val="00D90A11"/>
    <w:rsid w:val="00D91854"/>
    <w:rsid w:val="00D9469C"/>
    <w:rsid w:val="00D94930"/>
    <w:rsid w:val="00D96954"/>
    <w:rsid w:val="00DC5299"/>
    <w:rsid w:val="00DD1616"/>
    <w:rsid w:val="00DD1A99"/>
    <w:rsid w:val="00DE5BF8"/>
    <w:rsid w:val="00DF20D3"/>
    <w:rsid w:val="00E023F3"/>
    <w:rsid w:val="00E02FA3"/>
    <w:rsid w:val="00E12AC9"/>
    <w:rsid w:val="00E157EA"/>
    <w:rsid w:val="00E15939"/>
    <w:rsid w:val="00E173D7"/>
    <w:rsid w:val="00E210D6"/>
    <w:rsid w:val="00E24C43"/>
    <w:rsid w:val="00E41577"/>
    <w:rsid w:val="00E422A2"/>
    <w:rsid w:val="00E42A0B"/>
    <w:rsid w:val="00E42EED"/>
    <w:rsid w:val="00E4721A"/>
    <w:rsid w:val="00E477C7"/>
    <w:rsid w:val="00E52242"/>
    <w:rsid w:val="00E6009C"/>
    <w:rsid w:val="00E60485"/>
    <w:rsid w:val="00E66F4A"/>
    <w:rsid w:val="00E73BC1"/>
    <w:rsid w:val="00E753EB"/>
    <w:rsid w:val="00E8144B"/>
    <w:rsid w:val="00E82D96"/>
    <w:rsid w:val="00E85E03"/>
    <w:rsid w:val="00E87063"/>
    <w:rsid w:val="00E873EF"/>
    <w:rsid w:val="00E96C76"/>
    <w:rsid w:val="00EA6B1D"/>
    <w:rsid w:val="00EC0BE4"/>
    <w:rsid w:val="00EC60F4"/>
    <w:rsid w:val="00EC6C8E"/>
    <w:rsid w:val="00EC73A3"/>
    <w:rsid w:val="00EC7643"/>
    <w:rsid w:val="00ED362C"/>
    <w:rsid w:val="00EE7923"/>
    <w:rsid w:val="00EF1556"/>
    <w:rsid w:val="00EF7033"/>
    <w:rsid w:val="00F03D41"/>
    <w:rsid w:val="00F042DD"/>
    <w:rsid w:val="00F06B7E"/>
    <w:rsid w:val="00F3241D"/>
    <w:rsid w:val="00F34410"/>
    <w:rsid w:val="00F34815"/>
    <w:rsid w:val="00F4566A"/>
    <w:rsid w:val="00F54EF0"/>
    <w:rsid w:val="00F62FF0"/>
    <w:rsid w:val="00F70099"/>
    <w:rsid w:val="00F70E54"/>
    <w:rsid w:val="00F72BC5"/>
    <w:rsid w:val="00F75C51"/>
    <w:rsid w:val="00F85B41"/>
    <w:rsid w:val="00F9127A"/>
    <w:rsid w:val="00F931A7"/>
    <w:rsid w:val="00F9734F"/>
    <w:rsid w:val="00FB03E2"/>
    <w:rsid w:val="00FB0FE3"/>
    <w:rsid w:val="00FB23D3"/>
    <w:rsid w:val="00FD2512"/>
    <w:rsid w:val="00FD4FE0"/>
    <w:rsid w:val="00FF4784"/>
    <w:rsid w:val="0FCD8A31"/>
    <w:rsid w:val="7D79B6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6AF83"/>
  <w15:chartTrackingRefBased/>
  <w15:docId w15:val="{B00A890F-DC67-48D6-919C-E67DD7E3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E33"/>
    <w:rPr>
      <w:lang w:val="lt-LT"/>
    </w:rPr>
  </w:style>
  <w:style w:type="paragraph" w:styleId="Heading1">
    <w:name w:val="heading 1"/>
    <w:basedOn w:val="Normal"/>
    <w:next w:val="Normal"/>
    <w:link w:val="Heading1Char"/>
    <w:uiPriority w:val="9"/>
    <w:qFormat/>
    <w:rsid w:val="00F344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44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44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44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44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44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44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44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44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410"/>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34410"/>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34410"/>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34410"/>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34410"/>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34410"/>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34410"/>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34410"/>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34410"/>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344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4410"/>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344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4410"/>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34410"/>
    <w:pPr>
      <w:spacing w:before="160"/>
      <w:jc w:val="center"/>
    </w:pPr>
    <w:rPr>
      <w:i/>
      <w:iCs/>
      <w:color w:val="404040" w:themeColor="text1" w:themeTint="BF"/>
    </w:rPr>
  </w:style>
  <w:style w:type="character" w:customStyle="1" w:styleId="QuoteChar">
    <w:name w:val="Quote Char"/>
    <w:basedOn w:val="DefaultParagraphFont"/>
    <w:link w:val="Quote"/>
    <w:uiPriority w:val="29"/>
    <w:rsid w:val="00F34410"/>
    <w:rPr>
      <w:i/>
      <w:iCs/>
      <w:color w:val="404040" w:themeColor="text1" w:themeTint="BF"/>
      <w:lang w:val="lt-LT"/>
    </w:rPr>
  </w:style>
  <w:style w:type="paragraph" w:styleId="ListParagraph">
    <w:name w:val="List Paragraph"/>
    <w:basedOn w:val="Normal"/>
    <w:uiPriority w:val="34"/>
    <w:qFormat/>
    <w:rsid w:val="00F34410"/>
    <w:pPr>
      <w:ind w:left="720"/>
      <w:contextualSpacing/>
    </w:pPr>
  </w:style>
  <w:style w:type="character" w:styleId="IntenseEmphasis">
    <w:name w:val="Intense Emphasis"/>
    <w:basedOn w:val="DefaultParagraphFont"/>
    <w:uiPriority w:val="21"/>
    <w:qFormat/>
    <w:rsid w:val="00F34410"/>
    <w:rPr>
      <w:i/>
      <w:iCs/>
      <w:color w:val="0F4761" w:themeColor="accent1" w:themeShade="BF"/>
    </w:rPr>
  </w:style>
  <w:style w:type="paragraph" w:styleId="IntenseQuote">
    <w:name w:val="Intense Quote"/>
    <w:basedOn w:val="Normal"/>
    <w:next w:val="Normal"/>
    <w:link w:val="IntenseQuoteChar"/>
    <w:uiPriority w:val="30"/>
    <w:qFormat/>
    <w:rsid w:val="00F344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4410"/>
    <w:rPr>
      <w:i/>
      <w:iCs/>
      <w:color w:val="0F4761" w:themeColor="accent1" w:themeShade="BF"/>
      <w:lang w:val="lt-LT"/>
    </w:rPr>
  </w:style>
  <w:style w:type="character" w:styleId="IntenseReference">
    <w:name w:val="Intense Reference"/>
    <w:basedOn w:val="DefaultParagraphFont"/>
    <w:uiPriority w:val="32"/>
    <w:qFormat/>
    <w:rsid w:val="00F34410"/>
    <w:rPr>
      <w:b/>
      <w:bCs/>
      <w:smallCaps/>
      <w:color w:val="0F4761" w:themeColor="accent1" w:themeShade="BF"/>
      <w:spacing w:val="5"/>
    </w:rPr>
  </w:style>
  <w:style w:type="paragraph" w:styleId="NormalWeb">
    <w:name w:val="Normal (Web)"/>
    <w:basedOn w:val="Normal"/>
    <w:uiPriority w:val="99"/>
    <w:semiHidden/>
    <w:unhideWhenUsed/>
    <w:rsid w:val="00E8144B"/>
    <w:rPr>
      <w:rFonts w:ascii="Times New Roman" w:hAnsi="Times New Roman" w:cs="Times New Roman"/>
      <w:sz w:val="24"/>
      <w:szCs w:val="24"/>
    </w:rPr>
  </w:style>
  <w:style w:type="paragraph" w:styleId="Header">
    <w:name w:val="header"/>
    <w:basedOn w:val="Normal"/>
    <w:link w:val="HeaderChar"/>
    <w:uiPriority w:val="99"/>
    <w:unhideWhenUsed/>
    <w:rsid w:val="006514C7"/>
    <w:pPr>
      <w:tabs>
        <w:tab w:val="center" w:pos="4819"/>
        <w:tab w:val="right" w:pos="9638"/>
      </w:tabs>
      <w:spacing w:after="0" w:line="240" w:lineRule="auto"/>
    </w:pPr>
  </w:style>
  <w:style w:type="character" w:customStyle="1" w:styleId="HeaderChar">
    <w:name w:val="Header Char"/>
    <w:basedOn w:val="DefaultParagraphFont"/>
    <w:link w:val="Header"/>
    <w:uiPriority w:val="99"/>
    <w:rsid w:val="006514C7"/>
    <w:rPr>
      <w:lang w:val="lt-LT"/>
    </w:rPr>
  </w:style>
  <w:style w:type="paragraph" w:styleId="Footer">
    <w:name w:val="footer"/>
    <w:basedOn w:val="Normal"/>
    <w:link w:val="FooterChar"/>
    <w:uiPriority w:val="99"/>
    <w:unhideWhenUsed/>
    <w:rsid w:val="006514C7"/>
    <w:pPr>
      <w:tabs>
        <w:tab w:val="center" w:pos="4819"/>
        <w:tab w:val="right" w:pos="9638"/>
      </w:tabs>
      <w:spacing w:after="0" w:line="240" w:lineRule="auto"/>
    </w:pPr>
  </w:style>
  <w:style w:type="character" w:customStyle="1" w:styleId="FooterChar">
    <w:name w:val="Footer Char"/>
    <w:basedOn w:val="DefaultParagraphFont"/>
    <w:link w:val="Footer"/>
    <w:uiPriority w:val="99"/>
    <w:rsid w:val="006514C7"/>
    <w:rPr>
      <w:lang w:val="lt-LT"/>
    </w:rPr>
  </w:style>
  <w:style w:type="character" w:styleId="Hyperlink">
    <w:name w:val="Hyperlink"/>
    <w:basedOn w:val="DefaultParagraphFont"/>
    <w:uiPriority w:val="99"/>
    <w:unhideWhenUsed/>
    <w:rsid w:val="006514C7"/>
    <w:rPr>
      <w:color w:val="467886" w:themeColor="hyperlink"/>
      <w:u w:val="single"/>
    </w:rPr>
  </w:style>
  <w:style w:type="character" w:styleId="UnresolvedMention">
    <w:name w:val="Unresolved Mention"/>
    <w:basedOn w:val="DefaultParagraphFont"/>
    <w:uiPriority w:val="99"/>
    <w:semiHidden/>
    <w:unhideWhenUsed/>
    <w:rsid w:val="006514C7"/>
    <w:rPr>
      <w:color w:val="605E5C"/>
      <w:shd w:val="clear" w:color="auto" w:fill="E1DFDD"/>
    </w:rPr>
  </w:style>
  <w:style w:type="character" w:styleId="CommentReference">
    <w:name w:val="annotation reference"/>
    <w:basedOn w:val="DefaultParagraphFont"/>
    <w:uiPriority w:val="99"/>
    <w:semiHidden/>
    <w:unhideWhenUsed/>
    <w:rsid w:val="00860C51"/>
    <w:rPr>
      <w:sz w:val="16"/>
      <w:szCs w:val="16"/>
    </w:rPr>
  </w:style>
  <w:style w:type="paragraph" w:styleId="CommentText">
    <w:name w:val="annotation text"/>
    <w:basedOn w:val="Normal"/>
    <w:link w:val="CommentTextChar"/>
    <w:uiPriority w:val="99"/>
    <w:unhideWhenUsed/>
    <w:rsid w:val="00860C51"/>
    <w:pPr>
      <w:spacing w:line="240" w:lineRule="auto"/>
    </w:pPr>
    <w:rPr>
      <w:sz w:val="20"/>
      <w:szCs w:val="20"/>
    </w:rPr>
  </w:style>
  <w:style w:type="character" w:customStyle="1" w:styleId="CommentTextChar">
    <w:name w:val="Comment Text Char"/>
    <w:basedOn w:val="DefaultParagraphFont"/>
    <w:link w:val="CommentText"/>
    <w:uiPriority w:val="99"/>
    <w:rsid w:val="00860C51"/>
    <w:rPr>
      <w:sz w:val="20"/>
      <w:szCs w:val="20"/>
      <w:lang w:val="lt-LT"/>
    </w:rPr>
  </w:style>
  <w:style w:type="paragraph" w:styleId="CommentSubject">
    <w:name w:val="annotation subject"/>
    <w:basedOn w:val="CommentText"/>
    <w:next w:val="CommentText"/>
    <w:link w:val="CommentSubjectChar"/>
    <w:uiPriority w:val="99"/>
    <w:semiHidden/>
    <w:unhideWhenUsed/>
    <w:rsid w:val="00DF20D3"/>
    <w:rPr>
      <w:b/>
      <w:bCs/>
    </w:rPr>
  </w:style>
  <w:style w:type="character" w:customStyle="1" w:styleId="CommentSubjectChar">
    <w:name w:val="Comment Subject Char"/>
    <w:basedOn w:val="CommentTextChar"/>
    <w:link w:val="CommentSubject"/>
    <w:uiPriority w:val="99"/>
    <w:semiHidden/>
    <w:rsid w:val="00DF20D3"/>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pcan.org" TargetMode="External"/><Relationship Id="rId3" Type="http://schemas.openxmlformats.org/officeDocument/2006/relationships/settings" Target="settings.xml"/><Relationship Id="rId7" Type="http://schemas.openxmlformats.org/officeDocument/2006/relationships/hyperlink" Target="https://ispcan.org/congresses/vilnius20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2900</Words>
  <Characters>1654</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4545</CharactersWithSpaces>
  <SharedDoc>false</SharedDoc>
  <HLinks>
    <vt:vector size="12" baseType="variant">
      <vt:variant>
        <vt:i4>7929892</vt:i4>
      </vt:variant>
      <vt:variant>
        <vt:i4>3</vt:i4>
      </vt:variant>
      <vt:variant>
        <vt:i4>0</vt:i4>
      </vt:variant>
      <vt:variant>
        <vt:i4>5</vt:i4>
      </vt:variant>
      <vt:variant>
        <vt:lpwstr>https://e-etika.lt/</vt:lpwstr>
      </vt:variant>
      <vt:variant>
        <vt:lpwstr/>
      </vt:variant>
      <vt:variant>
        <vt:i4>2228299</vt:i4>
      </vt:variant>
      <vt:variant>
        <vt:i4>0</vt:i4>
      </vt:variant>
      <vt:variant>
        <vt:i4>0</vt:i4>
      </vt:variant>
      <vt:variant>
        <vt:i4>5</vt:i4>
      </vt:variant>
      <vt:variant>
        <vt:lpwstr>mailto:renata@e-etika.lt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Gaudinskaite</dc:creator>
  <cp:keywords/>
  <dc:description/>
  <cp:lastModifiedBy>Rasa Grigaitė</cp:lastModifiedBy>
  <cp:revision>11</cp:revision>
  <dcterms:created xsi:type="dcterms:W3CDTF">2025-10-01T10:18:00Z</dcterms:created>
  <dcterms:modified xsi:type="dcterms:W3CDTF">2025-10-02T07:30:00Z</dcterms:modified>
</cp:coreProperties>
</file>