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D2237" w14:textId="119BACDF" w:rsidR="006A1E7F" w:rsidRDefault="00000000">
      <w:pPr>
        <w:widowControl w:val="0"/>
        <w:jc w:val="right"/>
        <w:rPr>
          <w:rFonts w:ascii="Calibri" w:eastAsia="Calibri" w:hAnsi="Calibri" w:cs="Calibri"/>
          <w:sz w:val="22"/>
          <w:szCs w:val="22"/>
        </w:rPr>
      </w:pPr>
      <w:r>
        <w:rPr>
          <w:rFonts w:ascii="Calibri" w:eastAsia="Calibri" w:hAnsi="Calibri" w:cs="Calibri"/>
          <w:sz w:val="22"/>
          <w:szCs w:val="22"/>
        </w:rPr>
        <w:t xml:space="preserve">Vilnius, 2025 m. spalio </w:t>
      </w:r>
      <w:r w:rsidR="00127380">
        <w:rPr>
          <w:rFonts w:ascii="Calibri" w:eastAsia="Calibri" w:hAnsi="Calibri" w:cs="Calibri"/>
          <w:sz w:val="22"/>
          <w:szCs w:val="22"/>
          <w:lang w:val="en-US"/>
        </w:rPr>
        <w:t>13</w:t>
      </w:r>
      <w:r>
        <w:rPr>
          <w:rFonts w:ascii="Calibri" w:eastAsia="Calibri" w:hAnsi="Calibri" w:cs="Calibri"/>
          <w:sz w:val="22"/>
          <w:szCs w:val="22"/>
        </w:rPr>
        <w:t xml:space="preserve"> d.</w:t>
      </w:r>
    </w:p>
    <w:p w14:paraId="6A7654AC" w14:textId="77777777" w:rsidR="006A1E7F" w:rsidRDefault="006A1E7F">
      <w:pPr>
        <w:widowControl w:val="0"/>
        <w:jc w:val="right"/>
        <w:rPr>
          <w:rFonts w:ascii="Calibri" w:eastAsia="Calibri" w:hAnsi="Calibri" w:cs="Calibri"/>
          <w:sz w:val="22"/>
          <w:szCs w:val="22"/>
        </w:rPr>
      </w:pPr>
    </w:p>
    <w:p w14:paraId="589B2944" w14:textId="6D23578D" w:rsidR="006A1E7F" w:rsidRDefault="00000000">
      <w:pPr>
        <w:shd w:val="clear" w:color="auto" w:fill="FFFFFF"/>
        <w:spacing w:line="276" w:lineRule="auto"/>
        <w:jc w:val="center"/>
        <w:rPr>
          <w:rFonts w:ascii="Calibri" w:eastAsia="Calibri" w:hAnsi="Calibri" w:cs="Calibri"/>
          <w:b/>
          <w:color w:val="1F497D"/>
          <w:sz w:val="36"/>
          <w:szCs w:val="36"/>
        </w:rPr>
      </w:pPr>
      <w:r>
        <w:rPr>
          <w:rFonts w:ascii="Calibri" w:eastAsia="Calibri" w:hAnsi="Calibri" w:cs="Calibri"/>
          <w:b/>
          <w:color w:val="1F497D"/>
          <w:sz w:val="36"/>
          <w:szCs w:val="36"/>
        </w:rPr>
        <w:t>Vokiečių kalbos savaitės proga „Lidl“ primena</w:t>
      </w:r>
      <w:r w:rsidR="00EB48B5">
        <w:rPr>
          <w:rFonts w:ascii="Calibri" w:eastAsia="Calibri" w:hAnsi="Calibri" w:cs="Calibri"/>
          <w:b/>
          <w:color w:val="1F497D"/>
          <w:sz w:val="36"/>
          <w:szCs w:val="36"/>
        </w:rPr>
        <w:t>: siekiant karjeros</w:t>
      </w:r>
      <w:r w:rsidR="00C14CE5">
        <w:rPr>
          <w:rFonts w:ascii="Calibri" w:eastAsia="Calibri" w:hAnsi="Calibri" w:cs="Calibri"/>
          <w:b/>
          <w:color w:val="1F497D"/>
          <w:sz w:val="36"/>
          <w:szCs w:val="36"/>
        </w:rPr>
        <w:t xml:space="preserve"> –</w:t>
      </w:r>
      <w:r w:rsidR="004D5D85">
        <w:rPr>
          <w:rFonts w:ascii="Calibri" w:eastAsia="Calibri" w:hAnsi="Calibri" w:cs="Calibri"/>
          <w:b/>
          <w:color w:val="1F497D"/>
          <w:sz w:val="36"/>
          <w:szCs w:val="36"/>
        </w:rPr>
        <w:t xml:space="preserve"> </w:t>
      </w:r>
      <w:r w:rsidR="00EB48B5">
        <w:rPr>
          <w:rFonts w:ascii="Calibri" w:eastAsia="Calibri" w:hAnsi="Calibri" w:cs="Calibri"/>
          <w:b/>
          <w:color w:val="1F497D"/>
          <w:sz w:val="36"/>
          <w:szCs w:val="36"/>
        </w:rPr>
        <w:t>kelias kalbas mokėti verta</w:t>
      </w:r>
    </w:p>
    <w:p w14:paraId="73AB769A" w14:textId="77777777" w:rsidR="006A1E7F" w:rsidRDefault="00000000">
      <w:pPr>
        <w:shd w:val="clear" w:color="auto" w:fill="FFFFFF"/>
        <w:spacing w:before="240" w:after="240"/>
        <w:jc w:val="both"/>
        <w:rPr>
          <w:rFonts w:ascii="Calibri" w:eastAsia="Calibri" w:hAnsi="Calibri" w:cs="Calibri"/>
          <w:b/>
          <w:sz w:val="22"/>
          <w:szCs w:val="22"/>
        </w:rPr>
      </w:pPr>
      <w:r>
        <w:rPr>
          <w:rFonts w:ascii="Calibri" w:eastAsia="Calibri" w:hAnsi="Calibri" w:cs="Calibri"/>
          <w:b/>
          <w:sz w:val="22"/>
          <w:szCs w:val="22"/>
        </w:rPr>
        <w:t>Kasmet trečiąją spalio savaitę Lietuvoje vyksta vokiečių kalbos dienos „Ö kaip vokiškai?“, skirtos atkreipti dėmesį į šios kalbos svarbą ir aktualumą mūsų šalyje. Šiemet iniciatyva vyks spalio 13–19 dienomis. Ta proga jos partnerė „Lidl Lietuva“ primena apie daugiakalbystės naudą tiek kasdieniame gyvenime, tiek profesinėje veikloje. Įmonė pabrėžia, kad užsienio kalbų mokėjimas atveria platesnes karjeros galimybes, stiprina tarptautinį bendradarbiavimą ir praturtina darbuotojų patirtį.</w:t>
      </w:r>
    </w:p>
    <w:p w14:paraId="13F1E1D1" w14:textId="7E8136E3" w:rsidR="006A1E7F" w:rsidRDefault="00000000">
      <w:pPr>
        <w:shd w:val="clear" w:color="auto" w:fill="FFFFFF"/>
        <w:spacing w:before="240" w:after="240"/>
        <w:jc w:val="both"/>
        <w:rPr>
          <w:rFonts w:ascii="Calibri" w:eastAsia="Calibri" w:hAnsi="Calibri" w:cs="Calibri"/>
          <w:sz w:val="22"/>
          <w:szCs w:val="22"/>
        </w:rPr>
      </w:pPr>
      <w:r>
        <w:rPr>
          <w:rFonts w:ascii="Calibri" w:eastAsia="Calibri" w:hAnsi="Calibri" w:cs="Calibri"/>
          <w:sz w:val="22"/>
          <w:szCs w:val="22"/>
        </w:rPr>
        <w:t xml:space="preserve">Pasak Vokietijos ir Baltijos šalių prekybos rūmų Lietuvos biuro (AHK) vadovės Audronės </w:t>
      </w:r>
      <w:proofErr w:type="spellStart"/>
      <w:r>
        <w:rPr>
          <w:rFonts w:ascii="Calibri" w:eastAsia="Calibri" w:hAnsi="Calibri" w:cs="Calibri"/>
          <w:sz w:val="22"/>
          <w:szCs w:val="22"/>
        </w:rPr>
        <w:t>Gurinskienės</w:t>
      </w:r>
      <w:proofErr w:type="spellEnd"/>
      <w:r>
        <w:rPr>
          <w:rFonts w:ascii="Calibri" w:eastAsia="Calibri" w:hAnsi="Calibri" w:cs="Calibri"/>
          <w:sz w:val="22"/>
          <w:szCs w:val="22"/>
        </w:rPr>
        <w:t>, šalyje veikia daugiau kaip tūkstantis</w:t>
      </w:r>
      <w:r w:rsidR="00D94F36">
        <w:rPr>
          <w:rFonts w:ascii="Calibri" w:eastAsia="Calibri" w:hAnsi="Calibri" w:cs="Calibri"/>
          <w:sz w:val="22"/>
          <w:szCs w:val="22"/>
        </w:rPr>
        <w:t xml:space="preserve"> įmonių su vokišku kapitalu, </w:t>
      </w:r>
      <w:r>
        <w:rPr>
          <w:rFonts w:ascii="Calibri" w:eastAsia="Calibri" w:hAnsi="Calibri" w:cs="Calibri"/>
          <w:sz w:val="22"/>
          <w:szCs w:val="22"/>
        </w:rPr>
        <w:t xml:space="preserve">kurioms reikia darbuotojų, galinčių bendrauti jų kalba. Be to, Vokietija yra viena svarbiausių Lietuvos eksporto rinkų – jai tenka beveik 9 proc. prekių ir 17 proc. paslaugų eksporto. Todėl vokiečių kalbos mokėjimas ne tik didina Lietuvos įmonių konkurencingumą ir leidžia lietuviškiems prekių ženklams bei paslaugoms sėkmingai skintis kelią Vokietijos rinkoje, bet ir reikšmingai plečia kiekvieno specialisto perspektyvas dirbti su viena stipriausių Europos ekonomikų. </w:t>
      </w:r>
    </w:p>
    <w:p w14:paraId="4170C9BF" w14:textId="7482C403" w:rsidR="006A1E7F" w:rsidRDefault="00000000">
      <w:pPr>
        <w:shd w:val="clear" w:color="auto" w:fill="FFFFFF"/>
        <w:spacing w:before="240" w:after="240"/>
        <w:jc w:val="both"/>
        <w:rPr>
          <w:rFonts w:ascii="Calibri" w:eastAsia="Calibri" w:hAnsi="Calibri" w:cs="Calibri"/>
          <w:sz w:val="22"/>
          <w:szCs w:val="22"/>
        </w:rPr>
      </w:pPr>
      <w:r>
        <w:rPr>
          <w:rFonts w:ascii="Calibri" w:eastAsia="Calibri" w:hAnsi="Calibri" w:cs="Calibri"/>
          <w:sz w:val="22"/>
          <w:szCs w:val="22"/>
        </w:rPr>
        <w:t xml:space="preserve">„Lietuvos įmonėms nėra lengva rasti darbuotojų, mokančių vokiečių kalbą, todėl jaunimui šios kalbos žinios yra </w:t>
      </w:r>
      <w:r w:rsidR="00EB48B5">
        <w:rPr>
          <w:rFonts w:ascii="Calibri" w:eastAsia="Calibri" w:hAnsi="Calibri" w:cs="Calibri"/>
          <w:sz w:val="22"/>
          <w:szCs w:val="22"/>
        </w:rPr>
        <w:t xml:space="preserve">puiki </w:t>
      </w:r>
      <w:r>
        <w:rPr>
          <w:rFonts w:ascii="Calibri" w:eastAsia="Calibri" w:hAnsi="Calibri" w:cs="Calibri"/>
          <w:sz w:val="22"/>
          <w:szCs w:val="22"/>
        </w:rPr>
        <w:t>investicija į ateitį: jos padeda lengviau konkuruoti darbo rinkoje, įsidarbinti tarptautinėse įmonėse ir pretenduoti į didesnį atlyginimą. Personalo atrankos agentūrų duomenys rodo, kad darbuotojai, mokantys ir vokiečių kalbą, uždirba vidutiniškai 15 proc. daugiau“, – pabrėžia AHK vadovė.</w:t>
      </w:r>
    </w:p>
    <w:p w14:paraId="1EF86E6B" w14:textId="77777777" w:rsidR="006A1E7F" w:rsidRPr="00990A86" w:rsidRDefault="00000000">
      <w:pPr>
        <w:shd w:val="clear" w:color="auto" w:fill="FFFFFF"/>
        <w:spacing w:before="240" w:after="240"/>
        <w:jc w:val="both"/>
        <w:rPr>
          <w:rFonts w:ascii="Calibri" w:eastAsia="Calibri" w:hAnsi="Calibri" w:cs="Calibri"/>
          <w:b/>
          <w:sz w:val="22"/>
          <w:szCs w:val="22"/>
        </w:rPr>
      </w:pPr>
      <w:r w:rsidRPr="00990A86">
        <w:rPr>
          <w:rFonts w:ascii="Calibri" w:eastAsia="Calibri" w:hAnsi="Calibri" w:cs="Calibri"/>
          <w:b/>
          <w:sz w:val="22"/>
          <w:szCs w:val="22"/>
        </w:rPr>
        <w:t xml:space="preserve">Iniciatyvos padeda atkreipti visuomenės dėmesį </w:t>
      </w:r>
    </w:p>
    <w:p w14:paraId="09A8FCA9" w14:textId="77777777" w:rsidR="006078D7" w:rsidRDefault="00000000" w:rsidP="00990A86">
      <w:pPr>
        <w:shd w:val="clear" w:color="auto" w:fill="FFFFFF"/>
        <w:spacing w:before="240" w:after="240"/>
        <w:jc w:val="both"/>
        <w:rPr>
          <w:rFonts w:ascii="Calibri" w:eastAsia="Calibri" w:hAnsi="Calibri" w:cs="Calibri"/>
          <w:sz w:val="22"/>
          <w:szCs w:val="22"/>
        </w:rPr>
      </w:pPr>
      <w:r w:rsidRPr="006078D7">
        <w:rPr>
          <w:rFonts w:ascii="Calibri" w:eastAsia="Calibri" w:hAnsi="Calibri" w:cs="Calibri"/>
          <w:sz w:val="22"/>
          <w:szCs w:val="22"/>
        </w:rPr>
        <w:t>Vokiečių kalbos dienos</w:t>
      </w:r>
      <w:r w:rsidR="00990A86" w:rsidRPr="006078D7">
        <w:rPr>
          <w:rFonts w:ascii="Calibri" w:eastAsia="Calibri" w:hAnsi="Calibri" w:cs="Calibri"/>
          <w:sz w:val="22"/>
          <w:szCs w:val="22"/>
        </w:rPr>
        <w:t xml:space="preserve"> yra bendra Vokietijos Federacinės Respublikos ambasados Lietuvoje, </w:t>
      </w:r>
      <w:proofErr w:type="spellStart"/>
      <w:r w:rsidR="00990A86" w:rsidRPr="006078D7">
        <w:rPr>
          <w:rFonts w:ascii="Calibri" w:eastAsia="Calibri" w:hAnsi="Calibri" w:cs="Calibri"/>
          <w:sz w:val="22"/>
          <w:szCs w:val="22"/>
        </w:rPr>
        <w:t>Geothe‘s</w:t>
      </w:r>
      <w:proofErr w:type="spellEnd"/>
      <w:r w:rsidR="00990A86" w:rsidRPr="006078D7">
        <w:rPr>
          <w:rFonts w:ascii="Calibri" w:eastAsia="Calibri" w:hAnsi="Calibri" w:cs="Calibri"/>
          <w:sz w:val="22"/>
          <w:szCs w:val="22"/>
        </w:rPr>
        <w:t xml:space="preserve"> instituto, Centrinės užsienio švietimo sistemos valdybos (</w:t>
      </w:r>
      <w:proofErr w:type="spellStart"/>
      <w:r w:rsidR="00990A86" w:rsidRPr="006078D7">
        <w:rPr>
          <w:rFonts w:ascii="Calibri" w:eastAsia="Calibri" w:hAnsi="Calibri" w:cs="Calibri"/>
          <w:sz w:val="22"/>
          <w:szCs w:val="22"/>
        </w:rPr>
        <w:t>ZjA</w:t>
      </w:r>
      <w:proofErr w:type="spellEnd"/>
      <w:r w:rsidR="00990A86" w:rsidRPr="006078D7">
        <w:rPr>
          <w:rFonts w:ascii="Calibri" w:eastAsia="Calibri" w:hAnsi="Calibri" w:cs="Calibri"/>
          <w:sz w:val="22"/>
          <w:szCs w:val="22"/>
        </w:rPr>
        <w:t>), Vokietijos akademinių mainų tarnybos (DAAD) ir AHK iniciatyva. Jos metu organizuojami</w:t>
      </w:r>
      <w:r w:rsidRPr="006078D7">
        <w:rPr>
          <w:rFonts w:ascii="Calibri" w:eastAsia="Calibri" w:hAnsi="Calibri" w:cs="Calibri"/>
          <w:sz w:val="22"/>
          <w:szCs w:val="22"/>
        </w:rPr>
        <w:t xml:space="preserve"> </w:t>
      </w:r>
      <w:r w:rsidR="00990A86" w:rsidRPr="006078D7">
        <w:rPr>
          <w:rFonts w:ascii="Calibri" w:eastAsia="Calibri" w:hAnsi="Calibri" w:cs="Calibri"/>
          <w:sz w:val="22"/>
          <w:szCs w:val="22"/>
        </w:rPr>
        <w:t xml:space="preserve">įvairūs </w:t>
      </w:r>
      <w:r w:rsidRPr="006078D7">
        <w:rPr>
          <w:rFonts w:ascii="Calibri" w:eastAsia="Calibri" w:hAnsi="Calibri" w:cs="Calibri"/>
          <w:sz w:val="22"/>
          <w:szCs w:val="22"/>
        </w:rPr>
        <w:t>renginiai mokyklose, universitetuose ir kultūros centruose, kuri</w:t>
      </w:r>
      <w:r w:rsidR="00990A86" w:rsidRPr="006078D7">
        <w:rPr>
          <w:rFonts w:ascii="Calibri" w:eastAsia="Calibri" w:hAnsi="Calibri" w:cs="Calibri"/>
          <w:sz w:val="22"/>
          <w:szCs w:val="22"/>
        </w:rPr>
        <w:t>e</w:t>
      </w:r>
      <w:r w:rsidRPr="006078D7">
        <w:rPr>
          <w:rFonts w:ascii="Calibri" w:eastAsia="Calibri" w:hAnsi="Calibri" w:cs="Calibri"/>
          <w:sz w:val="22"/>
          <w:szCs w:val="22"/>
        </w:rPr>
        <w:t xml:space="preserve"> skatina artimiau susipažinti su vokiečių kalba ir atrasti ją ne tik kaip įdomią, bet ir naudingą bei prasmingą. Kasmet prie šios iniciatyvos prisijungia įvairios organizacijos</w:t>
      </w:r>
      <w:r w:rsidR="00990A86" w:rsidRPr="006078D7">
        <w:rPr>
          <w:rFonts w:ascii="Calibri" w:eastAsia="Calibri" w:hAnsi="Calibri" w:cs="Calibri"/>
          <w:sz w:val="22"/>
          <w:szCs w:val="22"/>
        </w:rPr>
        <w:t>, iš kurių viena –</w:t>
      </w:r>
      <w:r w:rsidRPr="006078D7">
        <w:rPr>
          <w:rFonts w:ascii="Calibri" w:eastAsia="Calibri" w:hAnsi="Calibri" w:cs="Calibri"/>
          <w:sz w:val="22"/>
          <w:szCs w:val="22"/>
        </w:rPr>
        <w:t xml:space="preserve"> „Lidl Lietuva“</w:t>
      </w:r>
      <w:r w:rsidR="00990A86" w:rsidRPr="006078D7">
        <w:rPr>
          <w:rFonts w:ascii="Calibri" w:eastAsia="Calibri" w:hAnsi="Calibri" w:cs="Calibri"/>
          <w:sz w:val="22"/>
          <w:szCs w:val="22"/>
        </w:rPr>
        <w:t>.</w:t>
      </w:r>
    </w:p>
    <w:p w14:paraId="4EEF04A3" w14:textId="3922DDEF" w:rsidR="00990A86" w:rsidRPr="006078D7" w:rsidRDefault="00990A86" w:rsidP="00990A86">
      <w:pPr>
        <w:shd w:val="clear" w:color="auto" w:fill="FFFFFF"/>
        <w:spacing w:before="240" w:after="240"/>
        <w:jc w:val="both"/>
        <w:rPr>
          <w:rFonts w:ascii="Calibri" w:eastAsia="Calibri" w:hAnsi="Calibri" w:cs="Calibri"/>
          <w:sz w:val="22"/>
          <w:szCs w:val="22"/>
        </w:rPr>
      </w:pPr>
      <w:proofErr w:type="spellStart"/>
      <w:r w:rsidRPr="006078D7">
        <w:rPr>
          <w:rFonts w:ascii="Calibri" w:eastAsia="Calibri" w:hAnsi="Calibri" w:cs="Calibri"/>
          <w:sz w:val="22"/>
          <w:szCs w:val="22"/>
        </w:rPr>
        <w:t>Goethe’s</w:t>
      </w:r>
      <w:proofErr w:type="spellEnd"/>
      <w:r w:rsidRPr="006078D7">
        <w:rPr>
          <w:rFonts w:ascii="Calibri" w:eastAsia="Calibri" w:hAnsi="Calibri" w:cs="Calibri"/>
          <w:sz w:val="22"/>
          <w:szCs w:val="22"/>
        </w:rPr>
        <w:t xml:space="preserve"> instituto Lietuvoje direktorė </w:t>
      </w:r>
      <w:proofErr w:type="spellStart"/>
      <w:r w:rsidRPr="006078D7">
        <w:rPr>
          <w:rFonts w:ascii="Calibri" w:eastAsia="Calibri" w:hAnsi="Calibri" w:cs="Calibri"/>
          <w:sz w:val="22"/>
          <w:szCs w:val="22"/>
        </w:rPr>
        <w:t>Anna</w:t>
      </w:r>
      <w:proofErr w:type="spellEnd"/>
      <w:r w:rsidRPr="006078D7">
        <w:rPr>
          <w:rFonts w:ascii="Calibri" w:eastAsia="Calibri" w:hAnsi="Calibri" w:cs="Calibri"/>
          <w:sz w:val="22"/>
          <w:szCs w:val="22"/>
        </w:rPr>
        <w:t xml:space="preserve"> Maria </w:t>
      </w:r>
      <w:proofErr w:type="spellStart"/>
      <w:r w:rsidRPr="006078D7">
        <w:rPr>
          <w:rFonts w:ascii="Calibri" w:eastAsia="Calibri" w:hAnsi="Calibri" w:cs="Calibri"/>
          <w:sz w:val="22"/>
          <w:szCs w:val="22"/>
        </w:rPr>
        <w:t>Strauß</w:t>
      </w:r>
      <w:proofErr w:type="spellEnd"/>
      <w:r w:rsidRPr="006078D7">
        <w:rPr>
          <w:rFonts w:ascii="Calibri" w:eastAsia="Calibri" w:hAnsi="Calibri" w:cs="Calibri"/>
          <w:sz w:val="22"/>
          <w:szCs w:val="22"/>
        </w:rPr>
        <w:t xml:space="preserve"> pabrėžia, kad verslo partnerių įsitraukimas į vokiečių kalbos ir kultūros iniciatyvas yra nepaprastai svarbus. Partneriai ne tik padeda didinti šių iniciatyvų matomumą per savo komunikacijos kanalus, bet ir prisideda prie to, kad renginiai taptų labiau prieinami bei patrauklūs plačiajai visuomenei.</w:t>
      </w:r>
    </w:p>
    <w:p w14:paraId="27EBEBB3" w14:textId="77777777" w:rsidR="00990A86" w:rsidRPr="006078D7" w:rsidRDefault="00990A86">
      <w:pPr>
        <w:shd w:val="clear" w:color="auto" w:fill="FFFFFF"/>
        <w:spacing w:before="240" w:after="240"/>
        <w:jc w:val="both"/>
        <w:rPr>
          <w:rFonts w:ascii="Calibri" w:eastAsia="Calibri" w:hAnsi="Calibri" w:cs="Calibri"/>
          <w:sz w:val="22"/>
          <w:szCs w:val="22"/>
        </w:rPr>
      </w:pPr>
      <w:r w:rsidRPr="006078D7">
        <w:rPr>
          <w:rFonts w:ascii="Calibri" w:eastAsia="Calibri" w:hAnsi="Calibri" w:cs="Calibri"/>
          <w:sz w:val="22"/>
          <w:szCs w:val="22"/>
        </w:rPr>
        <w:t xml:space="preserve">„Tokio pobūdžio partnerystė rodo, jog vokiečių kalba ir kultūra yra vertinamos ne tik akademinėje ar kultūrinėje erdvėje, bet ir verslo aplinkoje. Tai pabrėžia, kad kasdieniame gyvenime mus sieja daugybė dalykų. Toks įsitraukimas stiprina visuomenės motyvaciją mokytis vokiečių kalbos, suvokti jos praktinę naudą ir atrasti kultūrinį turtingumą, kurį ji atveria“, – teigia A. M. </w:t>
      </w:r>
      <w:proofErr w:type="spellStart"/>
      <w:r w:rsidRPr="006078D7">
        <w:rPr>
          <w:rFonts w:ascii="Calibri" w:eastAsia="Calibri" w:hAnsi="Calibri" w:cs="Calibri"/>
          <w:sz w:val="22"/>
          <w:szCs w:val="22"/>
        </w:rPr>
        <w:t>Strauß</w:t>
      </w:r>
      <w:proofErr w:type="spellEnd"/>
      <w:r w:rsidRPr="006078D7">
        <w:rPr>
          <w:rFonts w:ascii="Calibri" w:eastAsia="Calibri" w:hAnsi="Calibri" w:cs="Calibri"/>
          <w:sz w:val="22"/>
          <w:szCs w:val="22"/>
        </w:rPr>
        <w:t>.</w:t>
      </w:r>
    </w:p>
    <w:p w14:paraId="27E49028" w14:textId="144FC2D2" w:rsidR="00EB48B5" w:rsidRDefault="00990A86" w:rsidP="00127380">
      <w:pPr>
        <w:shd w:val="clear" w:color="auto" w:fill="FFFFFF"/>
        <w:spacing w:before="240" w:after="240"/>
        <w:jc w:val="both"/>
        <w:rPr>
          <w:rFonts w:ascii="Calibri" w:eastAsia="Calibri" w:hAnsi="Calibri" w:cs="Calibri"/>
          <w:sz w:val="22"/>
          <w:szCs w:val="22"/>
        </w:rPr>
      </w:pPr>
      <w:r w:rsidRPr="006078D7">
        <w:rPr>
          <w:rFonts w:ascii="Calibri" w:eastAsia="Calibri" w:hAnsi="Calibri" w:cs="Calibri"/>
          <w:sz w:val="22"/>
          <w:szCs w:val="22"/>
        </w:rPr>
        <w:t>„Lidl Lietuva“ ne tik aktyviai prisideda prie vokiečių kalbos populiarinimo, bet ir suteikia galimybes savo darbuotojams mokytis šios kalbos.</w:t>
      </w:r>
      <w:r w:rsidR="00EB48B5" w:rsidRPr="00EB48B5">
        <w:rPr>
          <w:rFonts w:ascii="Calibri" w:eastAsia="Calibri" w:hAnsi="Calibri" w:cs="Calibri"/>
          <w:sz w:val="22"/>
          <w:szCs w:val="22"/>
        </w:rPr>
        <w:t xml:space="preserve"> </w:t>
      </w:r>
      <w:r w:rsidR="00127380" w:rsidRPr="006078D7">
        <w:rPr>
          <w:rFonts w:ascii="Calibri" w:eastAsia="Calibri" w:hAnsi="Calibri" w:cs="Calibri"/>
          <w:sz w:val="22"/>
          <w:szCs w:val="22"/>
        </w:rPr>
        <w:t xml:space="preserve">„Lidl Lietuva“ </w:t>
      </w:r>
      <w:r w:rsidR="00127380">
        <w:rPr>
          <w:rFonts w:ascii="Calibri" w:eastAsia="Calibri" w:hAnsi="Calibri" w:cs="Calibri"/>
          <w:sz w:val="22"/>
          <w:szCs w:val="22"/>
        </w:rPr>
        <w:t>s</w:t>
      </w:r>
      <w:r w:rsidR="00EB48B5" w:rsidRPr="006078D7">
        <w:rPr>
          <w:rFonts w:ascii="Calibri" w:eastAsia="Calibri" w:hAnsi="Calibri" w:cs="Calibri"/>
          <w:sz w:val="22"/>
          <w:szCs w:val="22"/>
        </w:rPr>
        <w:t>iūlo išvykti į užsienį tiek trumpoms komandiruotėms, tiek ir pasinaudoti ilgalaikėmis darbo rotacijos programomis ir taip dar labiau patobulinti turimas kompetencijas bei įgyti naujų žinių</w:t>
      </w:r>
      <w:r w:rsidR="00B0409F">
        <w:rPr>
          <w:rFonts w:ascii="Calibri" w:eastAsia="Calibri" w:hAnsi="Calibri" w:cs="Calibri"/>
          <w:sz w:val="22"/>
          <w:szCs w:val="22"/>
        </w:rPr>
        <w:t>.</w:t>
      </w:r>
    </w:p>
    <w:p w14:paraId="6345FD98" w14:textId="52F19DAC" w:rsidR="00990A86" w:rsidRDefault="00EB48B5" w:rsidP="00990A86">
      <w:pPr>
        <w:spacing w:before="240" w:after="240"/>
        <w:jc w:val="both"/>
        <w:rPr>
          <w:rFonts w:ascii="Calibri" w:eastAsia="Calibri" w:hAnsi="Calibri" w:cs="Calibri"/>
          <w:sz w:val="22"/>
          <w:szCs w:val="22"/>
        </w:rPr>
      </w:pPr>
      <w:r>
        <w:rPr>
          <w:rFonts w:ascii="Calibri" w:eastAsia="Calibri" w:hAnsi="Calibri" w:cs="Calibri"/>
          <w:sz w:val="22"/>
          <w:szCs w:val="22"/>
        </w:rPr>
        <w:t xml:space="preserve">„Lidl“ komandos daugelyje šalių, taip pat ir Lietuvoje, dirba </w:t>
      </w:r>
      <w:r w:rsidRPr="00EB48B5">
        <w:rPr>
          <w:rFonts w:ascii="Calibri" w:eastAsia="Calibri" w:hAnsi="Calibri" w:cs="Calibri"/>
          <w:sz w:val="22"/>
          <w:szCs w:val="22"/>
        </w:rPr>
        <w:t xml:space="preserve">daugiakalbėje ir </w:t>
      </w:r>
      <w:proofErr w:type="spellStart"/>
      <w:r w:rsidRPr="00EB48B5">
        <w:rPr>
          <w:rFonts w:ascii="Calibri" w:eastAsia="Calibri" w:hAnsi="Calibri" w:cs="Calibri"/>
          <w:sz w:val="22"/>
          <w:szCs w:val="22"/>
        </w:rPr>
        <w:t>daugiakultūrėje</w:t>
      </w:r>
      <w:proofErr w:type="spellEnd"/>
      <w:r w:rsidRPr="00EB48B5">
        <w:rPr>
          <w:rFonts w:ascii="Calibri" w:eastAsia="Calibri" w:hAnsi="Calibri" w:cs="Calibri"/>
          <w:sz w:val="22"/>
          <w:szCs w:val="22"/>
        </w:rPr>
        <w:t xml:space="preserve"> aplinkoje</w:t>
      </w:r>
      <w:r>
        <w:rPr>
          <w:rFonts w:ascii="Calibri" w:eastAsia="Calibri" w:hAnsi="Calibri" w:cs="Calibri"/>
          <w:sz w:val="22"/>
          <w:szCs w:val="22"/>
        </w:rPr>
        <w:t xml:space="preserve">. Kelios </w:t>
      </w:r>
      <w:r w:rsidRPr="00EB48B5">
        <w:rPr>
          <w:rFonts w:ascii="Calibri" w:eastAsia="Calibri" w:hAnsi="Calibri" w:cs="Calibri"/>
          <w:sz w:val="22"/>
          <w:szCs w:val="22"/>
        </w:rPr>
        <w:t xml:space="preserve">kalbos natūraliai susipina kasdienybėje. </w:t>
      </w:r>
      <w:r>
        <w:rPr>
          <w:rFonts w:ascii="Calibri" w:eastAsia="Calibri" w:hAnsi="Calibri" w:cs="Calibri"/>
          <w:sz w:val="22"/>
          <w:szCs w:val="22"/>
        </w:rPr>
        <w:t xml:space="preserve">Taip pat ir man pačiam </w:t>
      </w:r>
      <w:r w:rsidRPr="00EB48B5">
        <w:rPr>
          <w:rFonts w:ascii="Calibri" w:eastAsia="Calibri" w:hAnsi="Calibri" w:cs="Calibri"/>
          <w:sz w:val="22"/>
          <w:szCs w:val="22"/>
        </w:rPr>
        <w:t xml:space="preserve">tai </w:t>
      </w:r>
      <w:r>
        <w:rPr>
          <w:rFonts w:ascii="Calibri" w:eastAsia="Calibri" w:hAnsi="Calibri" w:cs="Calibri"/>
          <w:sz w:val="22"/>
          <w:szCs w:val="22"/>
        </w:rPr>
        <w:t>yra</w:t>
      </w:r>
      <w:r w:rsidRPr="00EB48B5">
        <w:rPr>
          <w:rFonts w:ascii="Calibri" w:eastAsia="Calibri" w:hAnsi="Calibri" w:cs="Calibri"/>
          <w:sz w:val="22"/>
          <w:szCs w:val="22"/>
        </w:rPr>
        <w:t xml:space="preserve"> ne tik profesinis privalumas, bet ir asmeninis džiaugsmas. Aktyviai mokausi vokiečių kalbos, o ši galimybė tapo puikiu būdu prisiminti ir atgaivinti žinias, kurias buvau įgij</w:t>
      </w:r>
      <w:r w:rsidR="00B0409F">
        <w:rPr>
          <w:rFonts w:ascii="Calibri" w:eastAsia="Calibri" w:hAnsi="Calibri" w:cs="Calibri"/>
          <w:sz w:val="22"/>
          <w:szCs w:val="22"/>
        </w:rPr>
        <w:t>ęs</w:t>
      </w:r>
      <w:r w:rsidRPr="00EB48B5">
        <w:rPr>
          <w:rFonts w:ascii="Calibri" w:eastAsia="Calibri" w:hAnsi="Calibri" w:cs="Calibri"/>
          <w:sz w:val="22"/>
          <w:szCs w:val="22"/>
        </w:rPr>
        <w:t xml:space="preserve"> studijų metais. Beveik kasdien girdžiu tris kalbas – tai padeda jaustis laisvai, suprasti kolegas ir kurti ryšį nepaisant </w:t>
      </w:r>
      <w:r>
        <w:rPr>
          <w:rFonts w:ascii="Calibri" w:eastAsia="Calibri" w:hAnsi="Calibri" w:cs="Calibri"/>
          <w:sz w:val="22"/>
          <w:szCs w:val="22"/>
        </w:rPr>
        <w:lastRenderedPageBreak/>
        <w:t xml:space="preserve">kalbinių ar </w:t>
      </w:r>
      <w:r w:rsidRPr="00EB48B5">
        <w:rPr>
          <w:rFonts w:ascii="Calibri" w:eastAsia="Calibri" w:hAnsi="Calibri" w:cs="Calibri"/>
          <w:sz w:val="22"/>
          <w:szCs w:val="22"/>
        </w:rPr>
        <w:t>kultūrinių skirtumų“</w:t>
      </w:r>
      <w:r w:rsidR="00D94F36" w:rsidRPr="006078D7">
        <w:rPr>
          <w:rFonts w:ascii="Calibri" w:eastAsia="Calibri" w:hAnsi="Calibri" w:cs="Calibri"/>
          <w:sz w:val="22"/>
          <w:szCs w:val="22"/>
        </w:rPr>
        <w:t>, – sako „Lidl Lietuva“ korporatyvinių reikalų ir komunikacijos vadovas Antanas Bubnelis.</w:t>
      </w:r>
    </w:p>
    <w:p w14:paraId="666BAFA2" w14:textId="77777777" w:rsidR="006A1E7F" w:rsidRDefault="00000000">
      <w:pPr>
        <w:shd w:val="clear" w:color="auto" w:fill="FFFFFF"/>
        <w:spacing w:before="240" w:after="240"/>
        <w:jc w:val="both"/>
        <w:rPr>
          <w:rFonts w:ascii="Calibri" w:eastAsia="Calibri" w:hAnsi="Calibri" w:cs="Calibri"/>
          <w:b/>
          <w:sz w:val="22"/>
          <w:szCs w:val="22"/>
        </w:rPr>
      </w:pPr>
      <w:r>
        <w:rPr>
          <w:rFonts w:ascii="Calibri" w:eastAsia="Calibri" w:hAnsi="Calibri" w:cs="Calibri"/>
          <w:b/>
          <w:sz w:val="22"/>
          <w:szCs w:val="22"/>
        </w:rPr>
        <w:t>Poreikis rinkoje tik augs</w:t>
      </w:r>
    </w:p>
    <w:p w14:paraId="4C3DBE8E" w14:textId="77777777" w:rsidR="006A1E7F" w:rsidRDefault="00000000">
      <w:pPr>
        <w:shd w:val="clear" w:color="auto" w:fill="FFFFFF"/>
        <w:spacing w:before="240" w:after="240"/>
        <w:jc w:val="both"/>
        <w:rPr>
          <w:rFonts w:ascii="Calibri" w:eastAsia="Calibri" w:hAnsi="Calibri" w:cs="Calibri"/>
          <w:sz w:val="22"/>
          <w:szCs w:val="22"/>
        </w:rPr>
      </w:pPr>
      <w:r>
        <w:rPr>
          <w:rFonts w:ascii="Calibri" w:eastAsia="Calibri" w:hAnsi="Calibri" w:cs="Calibri"/>
          <w:sz w:val="22"/>
          <w:szCs w:val="22"/>
        </w:rPr>
        <w:t>Ateities darbo rinkoje vokiečių kalbos žinios taps dar svarbesnės, ypač sektoriuose, kuriuose</w:t>
      </w:r>
      <w:r>
        <w:rPr>
          <w:rFonts w:ascii="Calibri" w:eastAsia="Calibri" w:hAnsi="Calibri" w:cs="Calibri"/>
          <w:sz w:val="22"/>
          <w:szCs w:val="22"/>
          <w:highlight w:val="white"/>
        </w:rPr>
        <w:t xml:space="preserve"> dominuoja vokiško kapitalo įmonės ar didelė Lietuvos įmonių eksporto dalis nukreipta į vokiškai kalbančias šalis. Dirbtinio intelekto laikais vokiečių kalba vis dažniau vertinama ne tik kaip komunikacijos priemonė, bet ir kaip kultūrinė kompetencija, padedanti geriau suprasti verslo etiką, darbo kultūrą ir bendradarbiavimo principus.</w:t>
      </w:r>
    </w:p>
    <w:p w14:paraId="77C42C38" w14:textId="77777777" w:rsidR="006A1E7F" w:rsidRDefault="00000000">
      <w:pPr>
        <w:shd w:val="clear" w:color="auto" w:fill="FFFFFF"/>
        <w:spacing w:before="240" w:after="240"/>
        <w:jc w:val="both"/>
        <w:rPr>
          <w:rFonts w:ascii="Calibri" w:eastAsia="Calibri" w:hAnsi="Calibri" w:cs="Calibri"/>
          <w:b/>
          <w:sz w:val="22"/>
          <w:szCs w:val="22"/>
        </w:rPr>
      </w:pPr>
      <w:r>
        <w:rPr>
          <w:rFonts w:ascii="Calibri" w:eastAsia="Calibri" w:hAnsi="Calibri" w:cs="Calibri"/>
          <w:sz w:val="22"/>
          <w:szCs w:val="22"/>
        </w:rPr>
        <w:t>„Vis dėlto vokiečių kalba – tik vienas pavyzdys. Didžiausias mūsų pranašumas yra daugiakalbystė: gebėjimas pereiti iš vienos kalbos į kitą, suprasti skirtingas kultūras ir kurti tiltus tarp žmonių. Skaitmeniniame amžiuje, kai technologijos ir dirbtinis intelektas tampa kasdienybe, žmogiškas bendravimas išlieka ypatingai svarbus, o kalba yra to pagrindas. Dėl šios priežasties kiekviena papildoma kalba, ar tai būtų vokiečių, prancūzų ar švedų, tampa dar vienu tiltu, stiprinančiu mūsų ryšius pasaulyje“, – tikina AHK vadovė.</w:t>
      </w:r>
    </w:p>
    <w:p w14:paraId="3BE149FE" w14:textId="77777777" w:rsidR="006A1E7F" w:rsidRDefault="00000000">
      <w:pPr>
        <w:jc w:val="both"/>
        <w:rPr>
          <w:rFonts w:ascii="Calibri" w:eastAsia="Calibri" w:hAnsi="Calibri" w:cs="Calibri"/>
          <w:sz w:val="22"/>
          <w:szCs w:val="22"/>
        </w:rPr>
      </w:pPr>
      <w:r>
        <w:rPr>
          <w:rFonts w:ascii="Calibri" w:eastAsia="Calibri" w:hAnsi="Calibri" w:cs="Calibri"/>
          <w:sz w:val="22"/>
          <w:szCs w:val="22"/>
        </w:rPr>
        <w:t>Šiuo metu „Lidl Lietuva“ dirba daugiau nei 2,8 tūkst. darbuotojų. Iš viso Lietuvoje veikia 82 „Lidl“ parduotuvės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4CE0739C" w14:textId="77777777" w:rsidR="006A1E7F" w:rsidRDefault="006A1E7F">
      <w:pPr>
        <w:jc w:val="both"/>
        <w:rPr>
          <w:rFonts w:ascii="Calibri" w:eastAsia="Calibri" w:hAnsi="Calibri" w:cs="Calibri"/>
          <w:sz w:val="22"/>
          <w:szCs w:val="22"/>
        </w:rPr>
      </w:pPr>
    </w:p>
    <w:p w14:paraId="59BFF572" w14:textId="77777777" w:rsidR="006A1E7F" w:rsidRDefault="00000000">
      <w:pPr>
        <w:rPr>
          <w:rFonts w:ascii="Calibri" w:eastAsia="Calibri" w:hAnsi="Calibri" w:cs="Calibri"/>
          <w:color w:val="0000FF"/>
          <w:sz w:val="18"/>
          <w:szCs w:val="18"/>
          <w:u w:val="single"/>
        </w:rPr>
      </w:pPr>
      <w:r>
        <w:rPr>
          <w:rFonts w:ascii="Calibri" w:eastAsia="Calibri" w:hAnsi="Calibri" w:cs="Calibri"/>
          <w:b/>
          <w:sz w:val="18"/>
          <w:szCs w:val="18"/>
        </w:rPr>
        <w:t>Daugiau informacijos:</w:t>
      </w:r>
      <w:r>
        <w:rPr>
          <w:rFonts w:ascii="Calibri" w:eastAsia="Calibri" w:hAnsi="Calibri" w:cs="Calibri"/>
          <w:sz w:val="18"/>
          <w:szCs w:val="18"/>
        </w:rPr>
        <w:br/>
        <w:t>Lina Skersytė</w:t>
      </w:r>
      <w:r>
        <w:rPr>
          <w:rFonts w:ascii="Calibri" w:eastAsia="Calibri" w:hAnsi="Calibri" w:cs="Calibri"/>
          <w:sz w:val="18"/>
          <w:szCs w:val="18"/>
        </w:rPr>
        <w:br/>
        <w:t>Korporatyvinių reikalų ir komunikacijos departamentas</w:t>
      </w:r>
      <w:r>
        <w:rPr>
          <w:rFonts w:ascii="Calibri" w:eastAsia="Calibri" w:hAnsi="Calibri" w:cs="Calibri"/>
          <w:sz w:val="18"/>
          <w:szCs w:val="18"/>
        </w:rPr>
        <w:br/>
        <w:t>UAB „Lidl Lietuva“ </w:t>
      </w:r>
      <w:r>
        <w:rPr>
          <w:rFonts w:ascii="Calibri" w:eastAsia="Calibri" w:hAnsi="Calibri" w:cs="Calibri"/>
          <w:sz w:val="18"/>
          <w:szCs w:val="18"/>
        </w:rPr>
        <w:br/>
        <w:t>Mob. tel. +370 680 53556</w:t>
      </w:r>
      <w:r>
        <w:rPr>
          <w:rFonts w:ascii="Calibri" w:eastAsia="Calibri" w:hAnsi="Calibri" w:cs="Calibri"/>
          <w:sz w:val="18"/>
          <w:szCs w:val="18"/>
        </w:rPr>
        <w:br/>
      </w:r>
      <w:hyperlink r:id="rId7">
        <w:r w:rsidR="006A1E7F">
          <w:rPr>
            <w:rFonts w:ascii="Calibri" w:eastAsia="Calibri" w:hAnsi="Calibri" w:cs="Calibri"/>
            <w:color w:val="0000FF"/>
            <w:sz w:val="18"/>
            <w:szCs w:val="18"/>
            <w:u w:val="single"/>
          </w:rPr>
          <w:t>lina.skersyte@lidl.lt</w:t>
        </w:r>
      </w:hyperlink>
    </w:p>
    <w:p w14:paraId="34380516" w14:textId="77777777" w:rsidR="006A1E7F" w:rsidRDefault="006A1E7F">
      <w:pPr>
        <w:widowControl w:val="0"/>
        <w:jc w:val="center"/>
        <w:rPr>
          <w:rFonts w:ascii="Calibri" w:eastAsia="Calibri" w:hAnsi="Calibri" w:cs="Calibri"/>
          <w:color w:val="0000FF"/>
          <w:sz w:val="20"/>
          <w:szCs w:val="20"/>
          <w:u w:val="single"/>
        </w:rPr>
      </w:pPr>
    </w:p>
    <w:sectPr w:rsidR="006A1E7F">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FDF3B" w14:textId="77777777" w:rsidR="0067633A" w:rsidRDefault="0067633A">
      <w:r>
        <w:separator/>
      </w:r>
    </w:p>
  </w:endnote>
  <w:endnote w:type="continuationSeparator" w:id="0">
    <w:p w14:paraId="07AAFA8D" w14:textId="77777777" w:rsidR="0067633A" w:rsidRDefault="0067633A">
      <w:r>
        <w:continuationSeparator/>
      </w:r>
    </w:p>
  </w:endnote>
  <w:endnote w:type="continuationNotice" w:id="1">
    <w:p w14:paraId="404CE320" w14:textId="77777777" w:rsidR="0067633A" w:rsidRDefault="00676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9C6D9" w14:textId="77777777" w:rsidR="006A1E7F" w:rsidRDefault="00000000">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58242" behindDoc="0" locked="0" layoutInCell="1" hidden="0" allowOverlap="1" wp14:anchorId="26CED193" wp14:editId="674AB669">
              <wp:simplePos x="0" y="0"/>
              <wp:positionH relativeFrom="column">
                <wp:posOffset>-109525</wp:posOffset>
              </wp:positionH>
              <wp:positionV relativeFrom="paragraph">
                <wp:posOffset>-439724</wp:posOffset>
              </wp:positionV>
              <wp:extent cx="4311650" cy="692150"/>
              <wp:effectExtent l="0" t="0" r="0" b="0"/>
              <wp:wrapNone/>
              <wp:docPr id="62" name="Rectangle 62"/>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6A2F5027" w14:textId="77777777" w:rsidR="006A1E7F" w:rsidRDefault="0000000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26CED193" id="Rectangle 62" o:spid="_x0000_s1026" style="position:absolute;margin-left:-8.6pt;margin-top:-34.6pt;width:339.5pt;height:54.5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DV7ii43gAAAAoBAAAPAAAAZHJzL2Rvd25yZXYueG1s&#10;TI/BTsMwEETvSPyDtUhcUOuklUIb4lQIgTgTgrhuY5NEtdchdtLA17Oc4DajfZqdKQ6Ls2I2Y+g9&#10;KUjXCQhDjdc9tQrq16fVDkSISBqtJ6PgywQ4lJcXBeban+nFzFVsBYdQyFFBF+OQSxmazjgMaz8Y&#10;4tuHHx1GtmMr9YhnDndWbpIkkw574g8dDuahM82pmpyC+Dk/19F+v9mkmrb1TX0K+P6o1PXVcn8H&#10;Ipol/sHwW5+rQ8mdjn4iHYRVsEpvN4yyyPYsmMiylMccFWz3O5BlIf9PKH8AAAD//wMAUEsBAi0A&#10;FAAGAAgAAAAhALaDOJL+AAAA4QEAABMAAAAAAAAAAAAAAAAAAAAAAFtDb250ZW50X1R5cGVzXS54&#10;bWxQSwECLQAUAAYACAAAACEAOP0h/9YAAACUAQAACwAAAAAAAAAAAAAAAAAvAQAAX3JlbHMvLnJl&#10;bHNQSwECLQAUAAYACAAAACEA9/KRSrQBAABaAwAADgAAAAAAAAAAAAAAAAAuAgAAZHJzL2Uyb0Rv&#10;Yy54bWxQSwECLQAUAAYACAAAACEA1e4ouN4AAAAKAQAADwAAAAAAAAAAAAAAAAAOBAAAZHJzL2Rv&#10;d25yZXYueG1sUEsFBgAAAAAEAAQA8wAAABkFAAAAAA==&#10;" filled="f" stroked="f">
              <v:textbox inset="2.53958mm,2.53958mm,2.53958mm,2.53958mm">
                <w:txbxContent>
                  <w:p w14:paraId="6A2F5027" w14:textId="77777777" w:rsidR="006A1E7F"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CE7E1" w14:textId="77777777" w:rsidR="006A1E7F" w:rsidRDefault="00000000">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58243" behindDoc="0" locked="0" layoutInCell="1" hidden="0" allowOverlap="1" wp14:anchorId="18121256" wp14:editId="085619FA">
              <wp:simplePos x="0" y="0"/>
              <wp:positionH relativeFrom="column">
                <wp:posOffset>-122225</wp:posOffset>
              </wp:positionH>
              <wp:positionV relativeFrom="paragraph">
                <wp:posOffset>-503224</wp:posOffset>
              </wp:positionV>
              <wp:extent cx="4311650" cy="692150"/>
              <wp:effectExtent l="0" t="0" r="0" b="0"/>
              <wp:wrapNone/>
              <wp:docPr id="63" name="Rectangle 63"/>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83F6CF2" w14:textId="77777777" w:rsidR="006A1E7F" w:rsidRDefault="0000000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18121256" id="Rectangle 63" o:spid="_x0000_s1027" style="position:absolute;margin-left:-9.6pt;margin-top:-39.6pt;width:339.5pt;height:54.5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HJy3kd0AAAAKAQAADwAAAGRycy9kb3ducmV2&#10;LnhtbEyPzU7DQAyE70i8w8pIXFC7aRClDdlUCIE4E4K4ulk3ibo/IbtJA0+Pe4KTx/Jo/E2+m60R&#10;Ew2h807BapmAIFd73blGQfX+stiACBGdRuMdKfimALvi8iLHTPuTe6OpjI3gEBcyVNDG2GdShrol&#10;i2Hpe3J8O/jBYuR1aKQe8MTh1sg0SdbSYuf4Q4s9PbVUH8vRKohf02sVzc+HScrxtrqpjgE/n5W6&#10;vpofH0BEmuOfGc74jA4FM+396HQQRsFitU3ZyuL+LNixvttymb2ClKcscvm/QvELAAD//wMAUEsB&#10;Ai0AFAAGAAgAAAAhALaDOJL+AAAA4QEAABMAAAAAAAAAAAAAAAAAAAAAAFtDb250ZW50X1R5cGVz&#10;XS54bWxQSwECLQAUAAYACAAAACEAOP0h/9YAAACUAQAACwAAAAAAAAAAAAAAAAAvAQAAX3JlbHMv&#10;LnJlbHNQSwECLQAUAAYACAAAACEAEeOpmLgBAABhAwAADgAAAAAAAAAAAAAAAAAuAgAAZHJzL2Uy&#10;b0RvYy54bWxQSwECLQAUAAYACAAAACEAHJy3kd0AAAAKAQAADwAAAAAAAAAAAAAAAAASBAAAZHJz&#10;L2Rvd25yZXYueG1sUEsFBgAAAAAEAAQA8wAAABwFAAAAAA==&#10;" filled="f" stroked="f">
              <v:textbox inset="2.53958mm,2.53958mm,2.53958mm,2.53958mm">
                <w:txbxContent>
                  <w:p w14:paraId="383F6CF2" w14:textId="77777777" w:rsidR="006A1E7F"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1684A1" w14:textId="77777777" w:rsidR="0067633A" w:rsidRDefault="0067633A">
      <w:r>
        <w:separator/>
      </w:r>
    </w:p>
  </w:footnote>
  <w:footnote w:type="continuationSeparator" w:id="0">
    <w:p w14:paraId="7792FA11" w14:textId="77777777" w:rsidR="0067633A" w:rsidRDefault="0067633A">
      <w:r>
        <w:continuationSeparator/>
      </w:r>
    </w:p>
  </w:footnote>
  <w:footnote w:type="continuationNotice" w:id="1">
    <w:p w14:paraId="259EEDBC" w14:textId="77777777" w:rsidR="0067633A" w:rsidRDefault="006763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CE3DB" w14:textId="77777777" w:rsidR="006A1E7F" w:rsidRDefault="00000000">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740E283D" w14:textId="77777777" w:rsidR="006A1E7F" w:rsidRDefault="006A1E7F">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40061" w14:textId="77777777" w:rsidR="006A1E7F" w:rsidRDefault="00000000">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156A6A53" wp14:editId="2E7DAFD2">
          <wp:simplePos x="0" y="0"/>
          <wp:positionH relativeFrom="page">
            <wp:align>left</wp:align>
          </wp:positionH>
          <wp:positionV relativeFrom="page">
            <wp:posOffset>40640</wp:posOffset>
          </wp:positionV>
          <wp:extent cx="7559040" cy="10689336"/>
          <wp:effectExtent l="0" t="0" r="0" b="0"/>
          <wp:wrapNone/>
          <wp:docPr id="64"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EEA87" w14:textId="77777777" w:rsidR="006A1E7F" w:rsidRDefault="00000000">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8241" behindDoc="1" locked="0" layoutInCell="1" hidden="0" allowOverlap="1" wp14:anchorId="3844DB52" wp14:editId="449EB853">
          <wp:simplePos x="0" y="0"/>
          <wp:positionH relativeFrom="page">
            <wp:posOffset>0</wp:posOffset>
          </wp:positionH>
          <wp:positionV relativeFrom="page">
            <wp:posOffset>3937</wp:posOffset>
          </wp:positionV>
          <wp:extent cx="7559040" cy="10689336"/>
          <wp:effectExtent l="0" t="0" r="0" b="0"/>
          <wp:wrapNone/>
          <wp:docPr id="65"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E7F"/>
    <w:rsid w:val="00003A70"/>
    <w:rsid w:val="000235B4"/>
    <w:rsid w:val="0010096C"/>
    <w:rsid w:val="00127380"/>
    <w:rsid w:val="00216A7C"/>
    <w:rsid w:val="00426EFA"/>
    <w:rsid w:val="004D5D85"/>
    <w:rsid w:val="004E6F94"/>
    <w:rsid w:val="00564688"/>
    <w:rsid w:val="006078D7"/>
    <w:rsid w:val="0067633A"/>
    <w:rsid w:val="00677917"/>
    <w:rsid w:val="006A1E7F"/>
    <w:rsid w:val="007F37EE"/>
    <w:rsid w:val="008C3973"/>
    <w:rsid w:val="009209B7"/>
    <w:rsid w:val="00990A86"/>
    <w:rsid w:val="00A65D66"/>
    <w:rsid w:val="00B0409F"/>
    <w:rsid w:val="00C14CE5"/>
    <w:rsid w:val="00C20F5B"/>
    <w:rsid w:val="00CA767E"/>
    <w:rsid w:val="00CF3F7D"/>
    <w:rsid w:val="00D94F36"/>
    <w:rsid w:val="00EB48B5"/>
    <w:rsid w:val="00EE401A"/>
    <w:rsid w:val="00FD75E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6D96C"/>
  <w15:docId w15:val="{5376FB89-11C4-4271-9227-CA24F4256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spacing w:after="120"/>
      <w:jc w:val="both"/>
      <w:outlineLvl w:val="0"/>
    </w:pPr>
    <w:rPr>
      <w:rFonts w:ascii="Arial" w:eastAsia="Arial" w:hAnsi="Arial" w:cs="Arial"/>
      <w:b/>
      <w:sz w:val="28"/>
      <w:szCs w:val="2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00"/>
      <w:outlineLvl w:val="2"/>
    </w:pPr>
    <w:rPr>
      <w:rFonts w:ascii="Cambria" w:eastAsia="Cambria" w:hAnsi="Cambria" w:cs="Cambria"/>
      <w:b/>
      <w:color w:val="4F81BD"/>
    </w:rPr>
  </w:style>
  <w:style w:type="paragraph" w:styleId="Antrat4">
    <w:name w:val="heading 4"/>
    <w:basedOn w:val="prastasis"/>
    <w:next w:val="prastasis"/>
    <w:uiPriority w:val="9"/>
    <w:semiHidden/>
    <w:unhideWhenUsed/>
    <w:qFormat/>
    <w:pPr>
      <w:keepNext/>
      <w:keepLines/>
      <w:spacing w:before="240" w:after="40"/>
      <w:outlineLvl w:val="3"/>
    </w:pPr>
    <w:rPr>
      <w:b/>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table" w:customStyle="1" w:styleId="TableNormal0">
    <w:name w:val="TableNormal"/>
    <w:tblPr>
      <w:tblCellMar>
        <w:top w:w="100" w:type="dxa"/>
        <w:left w:w="100" w:type="dxa"/>
        <w:bottom w:w="100" w:type="dxa"/>
        <w:right w:w="100" w:type="dxa"/>
      </w:tblCellMar>
    </w:tblPr>
  </w:style>
  <w:style w:type="table" w:customStyle="1" w:styleId="TableNormal1">
    <w:name w:val="TableNormal"/>
    <w:tblPr>
      <w:tblCellMar>
        <w:top w:w="100" w:type="dxa"/>
        <w:left w:w="100" w:type="dxa"/>
        <w:bottom w:w="100" w:type="dxa"/>
        <w:right w:w="100" w:type="dxa"/>
      </w:tblCellMar>
    </w:tblPr>
  </w:style>
  <w:style w:type="table" w:customStyle="1" w:styleId="TableNormal2">
    <w:name w:val="TableNormal"/>
    <w:tblPr>
      <w:tblCellMar>
        <w:top w:w="100" w:type="dxa"/>
        <w:left w:w="100" w:type="dxa"/>
        <w:bottom w:w="100" w:type="dxa"/>
        <w:right w:w="100" w:type="dxa"/>
      </w:tblCellMar>
    </w:tblPr>
  </w:style>
  <w:style w:type="table" w:customStyle="1" w:styleId="TableNormal3">
    <w:name w:val="TableNormal"/>
    <w:tblPr>
      <w:tblCellMar>
        <w:top w:w="100" w:type="dxa"/>
        <w:left w:w="100" w:type="dxa"/>
        <w:bottom w:w="100" w:type="dxa"/>
        <w:right w:w="100" w:type="dxa"/>
      </w:tblCellMar>
    </w:tblPr>
  </w:style>
  <w:style w:type="table" w:customStyle="1" w:styleId="TableNormal4">
    <w:name w:val="TableNormal"/>
    <w:tblPr>
      <w:tblCellMar>
        <w:top w:w="100" w:type="dxa"/>
        <w:left w:w="100" w:type="dxa"/>
        <w:bottom w:w="100" w:type="dxa"/>
        <w:right w:w="100" w:type="dxa"/>
      </w:tblCellMar>
    </w:tblPr>
  </w:style>
  <w:style w:type="table" w:customStyle="1" w:styleId="TableNormal5">
    <w:name w:val="TableNormal"/>
    <w:tblPr>
      <w:tblCellMar>
        <w:top w:w="100" w:type="dxa"/>
        <w:left w:w="100" w:type="dxa"/>
        <w:bottom w:w="100" w:type="dxa"/>
        <w:right w:w="100" w:type="dxa"/>
      </w:tblCellMar>
    </w:tblPr>
  </w:style>
  <w:style w:type="table" w:customStyle="1" w:styleId="TableNormal6">
    <w:name w:val="TableNormal"/>
    <w:tblPr>
      <w:tblCellMar>
        <w:top w:w="100" w:type="dxa"/>
        <w:left w:w="100" w:type="dxa"/>
        <w:bottom w:w="100" w:type="dxa"/>
        <w:right w:w="100" w:type="dxa"/>
      </w:tblCellMar>
    </w:tblPr>
  </w:style>
  <w:style w:type="paragraph" w:styleId="Antrats">
    <w:name w:val="header"/>
    <w:rsid w:val="00C827A1"/>
    <w:pPr>
      <w:tabs>
        <w:tab w:val="center" w:pos="4536"/>
        <w:tab w:val="right" w:pos="9072"/>
      </w:tabs>
    </w:pPr>
  </w:style>
  <w:style w:type="paragraph" w:styleId="Porat">
    <w:name w:val="footer"/>
    <w:semiHidden/>
    <w:rsid w:val="00C827A1"/>
    <w:pPr>
      <w:tabs>
        <w:tab w:val="center" w:pos="4536"/>
        <w:tab w:val="right" w:pos="9072"/>
      </w:tabs>
    </w:pPr>
  </w:style>
  <w:style w:type="paragraph" w:customStyle="1" w:styleId="EinfacherAbsatz">
    <w:name w:val="[Einfacher Absatz]"/>
    <w:rsid w:val="0088350E"/>
    <w:pPr>
      <w:widowControl w:val="0"/>
      <w:autoSpaceDE w:val="0"/>
      <w:autoSpaceDN w:val="0"/>
      <w:adjustRightInd w:val="0"/>
      <w:spacing w:line="288" w:lineRule="auto"/>
      <w:textAlignment w:val="center"/>
    </w:pPr>
    <w:rPr>
      <w:rFonts w:ascii="Times-Roman" w:hAnsi="Times-Roman"/>
      <w:color w:val="000000"/>
    </w:rPr>
  </w:style>
  <w:style w:type="character" w:styleId="Puslapionumeris">
    <w:name w:val="page number"/>
    <w:basedOn w:val="Numatytasispastraiposriftas"/>
    <w:rsid w:val="00BF3626"/>
  </w:style>
  <w:style w:type="character" w:customStyle="1" w:styleId="Antrat1Diagrama">
    <w:name w:val="Antraštė 1 Diagrama"/>
    <w:basedOn w:val="Numatytasispastraiposriftas"/>
    <w:rsid w:val="00C43D66"/>
    <w:rPr>
      <w:rFonts w:ascii="Arial" w:hAnsi="Arial"/>
      <w:b/>
      <w:sz w:val="28"/>
      <w:szCs w:val="28"/>
      <w:lang w:val="fr-FR"/>
    </w:rPr>
  </w:style>
  <w:style w:type="paragraph" w:styleId="Sraopastraipa">
    <w:name w:val="List Paragraph"/>
    <w:uiPriority w:val="34"/>
    <w:qFormat/>
    <w:rsid w:val="00B44AEE"/>
    <w:pPr>
      <w:ind w:left="720"/>
      <w:contextualSpacing/>
    </w:pPr>
  </w:style>
  <w:style w:type="character" w:styleId="Hipersaitas">
    <w:name w:val="Hyperlink"/>
    <w:basedOn w:val="Numatytasispastraiposriftas"/>
    <w:rsid w:val="008B7297"/>
    <w:rPr>
      <w:color w:val="0000FF" w:themeColor="hyperlink"/>
      <w:u w:val="single"/>
    </w:rPr>
  </w:style>
  <w:style w:type="paragraph" w:styleId="prastasiniatinklio">
    <w:name w:val="Normal (Web)"/>
    <w:uiPriority w:val="99"/>
    <w:rsid w:val="00AB5D5F"/>
    <w:pPr>
      <w:spacing w:before="100" w:beforeAutospacing="1" w:after="100" w:afterAutospacing="1"/>
    </w:pPr>
  </w:style>
  <w:style w:type="character" w:styleId="Komentaronuoroda">
    <w:name w:val="annotation reference"/>
    <w:basedOn w:val="Numatytasispastraiposriftas"/>
    <w:uiPriority w:val="99"/>
    <w:semiHidden/>
    <w:unhideWhenUsed/>
    <w:rsid w:val="000244F4"/>
    <w:rPr>
      <w:sz w:val="16"/>
      <w:szCs w:val="16"/>
    </w:rPr>
  </w:style>
  <w:style w:type="paragraph" w:styleId="Komentarotekstas">
    <w:name w:val="annotation text"/>
    <w:link w:val="KomentarotekstasDiagrama"/>
    <w:uiPriority w:val="99"/>
    <w:unhideWhenUsed/>
    <w:rsid w:val="000244F4"/>
    <w:rPr>
      <w:sz w:val="20"/>
      <w:szCs w:val="20"/>
    </w:rPr>
  </w:style>
  <w:style w:type="character" w:customStyle="1" w:styleId="KomentarotekstasDiagrama">
    <w:name w:val="Komentaro tekstas Diagrama"/>
    <w:basedOn w:val="Numatytasispastraiposriftas"/>
    <w:link w:val="Komentarotekstas"/>
    <w:uiPriority w:val="99"/>
    <w:rsid w:val="000244F4"/>
    <w:rPr>
      <w:sz w:val="20"/>
      <w:szCs w:val="20"/>
    </w:rPr>
  </w:style>
  <w:style w:type="paragraph" w:styleId="Komentarotema">
    <w:name w:val="annotation subject"/>
    <w:basedOn w:val="Komentarotekstas"/>
    <w:next w:val="Komentarotekstas"/>
    <w:link w:val="KomentarotemaDiagrama"/>
    <w:semiHidden/>
    <w:unhideWhenUsed/>
    <w:rsid w:val="000244F4"/>
    <w:rPr>
      <w:b/>
      <w:bCs/>
    </w:rPr>
  </w:style>
  <w:style w:type="character" w:customStyle="1" w:styleId="KomentarotemaDiagrama">
    <w:name w:val="Komentaro tema Diagrama"/>
    <w:basedOn w:val="KomentarotekstasDiagrama"/>
    <w:link w:val="Komentarotema"/>
    <w:semiHidden/>
    <w:rsid w:val="000244F4"/>
    <w:rPr>
      <w:b/>
      <w:bCs/>
      <w:sz w:val="20"/>
      <w:szCs w:val="20"/>
    </w:rPr>
  </w:style>
  <w:style w:type="paragraph" w:styleId="Debesliotekstas">
    <w:name w:val="Balloon Text"/>
    <w:link w:val="DebesliotekstasDiagrama"/>
    <w:semiHidden/>
    <w:unhideWhenUsed/>
    <w:rsid w:val="000244F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244F4"/>
    <w:rPr>
      <w:rFonts w:ascii="Segoe UI" w:hAnsi="Segoe UI" w:cs="Segoe UI"/>
      <w:sz w:val="18"/>
      <w:szCs w:val="18"/>
    </w:rPr>
  </w:style>
  <w:style w:type="paragraph" w:customStyle="1" w:styleId="EinfAbs">
    <w:name w:val="[Einf. Ab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Grietas">
    <w:name w:val="Strong"/>
    <w:basedOn w:val="Numatytasispastraiposriftas"/>
    <w:uiPriority w:val="22"/>
    <w:qFormat/>
    <w:rsid w:val="006911C8"/>
    <w:rPr>
      <w:b/>
      <w:bCs/>
    </w:rPr>
  </w:style>
  <w:style w:type="character" w:customStyle="1" w:styleId="UnresolvedMention1">
    <w:name w:val="Unresolved Mention1"/>
    <w:basedOn w:val="Numatytasispastraiposriftas"/>
    <w:uiPriority w:val="99"/>
    <w:semiHidden/>
    <w:unhideWhenUsed/>
    <w:rsid w:val="0018531F"/>
    <w:rPr>
      <w:color w:val="605E5C"/>
      <w:shd w:val="clear" w:color="auto" w:fill="E1DFDD"/>
    </w:rPr>
  </w:style>
  <w:style w:type="character" w:styleId="Emfaz">
    <w:name w:val="Emphasis"/>
    <w:basedOn w:val="Numatytasispastraiposriftas"/>
    <w:uiPriority w:val="20"/>
    <w:qFormat/>
    <w:rsid w:val="0005215F"/>
    <w:rPr>
      <w:i/>
      <w:iCs/>
    </w:rPr>
  </w:style>
  <w:style w:type="character" w:customStyle="1" w:styleId="Antrat3Diagrama">
    <w:name w:val="Antraštė 3 Diagrama"/>
    <w:basedOn w:val="Numatytasispastraiposriftas"/>
    <w:rsid w:val="005C3D4B"/>
    <w:rPr>
      <w:rFonts w:asciiTheme="majorHAnsi" w:eastAsiaTheme="majorEastAsia" w:hAnsiTheme="majorHAnsi" w:cstheme="majorBidi"/>
      <w:b/>
      <w:bCs/>
      <w:color w:val="4F81BD" w:themeColor="accent1"/>
    </w:rPr>
  </w:style>
  <w:style w:type="character" w:customStyle="1" w:styleId="gd">
    <w:name w:val="gd"/>
    <w:basedOn w:val="Numatytasispastraiposriftas"/>
    <w:rsid w:val="005C3D4B"/>
  </w:style>
  <w:style w:type="character" w:customStyle="1" w:styleId="g3">
    <w:name w:val="g3"/>
    <w:basedOn w:val="Numatytasispastraiposriftas"/>
    <w:rsid w:val="005C3D4B"/>
  </w:style>
  <w:style w:type="character" w:customStyle="1" w:styleId="hb">
    <w:name w:val="hb"/>
    <w:basedOn w:val="Numatytasispastraiposriftas"/>
    <w:rsid w:val="005C3D4B"/>
  </w:style>
  <w:style w:type="character" w:customStyle="1" w:styleId="g2">
    <w:name w:val="g2"/>
    <w:basedOn w:val="Numatytasispastraiposriftas"/>
    <w:rsid w:val="005C3D4B"/>
  </w:style>
  <w:style w:type="paragraph" w:styleId="Pataisymai">
    <w:name w:val="Revision"/>
    <w:hidden/>
    <w:semiHidden/>
    <w:rsid w:val="007A1458"/>
  </w:style>
  <w:style w:type="character" w:customStyle="1" w:styleId="UnresolvedMention2">
    <w:name w:val="Unresolved Mention2"/>
    <w:basedOn w:val="Numatytasispastraiposriftas"/>
    <w:uiPriority w:val="99"/>
    <w:semiHidden/>
    <w:unhideWhenUsed/>
    <w:rsid w:val="003C6276"/>
    <w:rPr>
      <w:color w:val="605E5C"/>
      <w:shd w:val="clear" w:color="auto" w:fill="E1DFDD"/>
    </w:rPr>
  </w:style>
  <w:style w:type="character" w:styleId="Perirtashipersaitas">
    <w:name w:val="FollowedHyperlink"/>
    <w:basedOn w:val="Numatytasispastraiposriftas"/>
    <w:unhideWhenUsed/>
    <w:rsid w:val="00F64841"/>
    <w:rPr>
      <w:color w:val="800080" w:themeColor="followedHyperlink"/>
      <w:u w:val="single"/>
    </w:rPr>
  </w:style>
  <w:style w:type="character" w:styleId="Neapdorotaspaminjimas">
    <w:name w:val="Unresolved Mention"/>
    <w:basedOn w:val="Numatytasispastraiposriftas"/>
    <w:rsid w:val="00881D4A"/>
    <w:rPr>
      <w:color w:val="605E5C"/>
      <w:shd w:val="clear" w:color="auto" w:fill="E1DFDD"/>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aiva.serpkova@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ElVhO/TYHicX1yMplk2gVAuF0g==">CgMxLjAaGgoBMBIVChMIBCoPCgtBQUFCc3RzQUdBQRABGhoKATESFQoTCAQqDwoLQUFBQnN0c0FHQUEQAhoaCgEyEhUKEwgEKg8KC0FBQUJzdHNBR0NvEAEaGgoBMxIVChMIBCoPCgtBQUFCc3RzQUdDbxABGhoKATQSFQoTCAQqDwoLQUFBQnN0c0FHQ28QARovCgE1EioKEwgEKg8KC0FBQUJzdHNBR0NvEAQKEwgEKg8KC0FBQUJzdHNBR0NvEAEaGgoBNhIVChMIBCoPCgtBQUFCc3RzQUdDbxAEGhoKATcSFQoTCAQqDwoLQUFBQnN0c0FHQ28QAhoaCgE4EhUKEwgEKg8KC0FBQUJzdHNBR0NvEAQaGgoBORIVChMIBCoPCgtBQUFCc3RzQUdDbxAEGhsKAjEwEhUKEwgEKg8KC0FBQUJzdHNBR0NvEAQaGwoCMTESFQoTCAQqDwoLQUFBQnN0c0FHQ28QAhowCgIxMhIqChMIBCoPCgtBQUFCc3RzQUdDbxAEChMIBCoPCgtBQUFCc3RzQUdDbxACGjAKAjEzEioKEwgEKg8KC0FBQUJzdHNBR0NvEAQKEwgEKg8KC0FBQUJzdHNBR0NvEAIaGwoCMTQSFQoTCAQqDwoLQUFBQnN0c0FHQ28QAhowCgIxNRIqChMIBCoPCgtBQUFCc3RzQUdDbxAEChMIBCoPCgtBQUFCc3RzQUdDbxACGhsKAjE2EhUKEwgEKg8KC0FBQUJzdHNBR0NvEAQaGwoCMTcSFQoTCAQqDwoLQUFBQnN0c0FHQ28QBBowCgIxOBIqChMIBCoPCgtBQUFCc3RzQUdDbxAEChMIBCoPCgtBQUFCc3RzQUdDbxACIsUCCgtBQUFCc3RzQUdBQRKSAgoLQUFBQnN0c0FHQUESC0FBQUJzdHNBR0FBGg0KCXRleHQvaHRtbBIAIg4KCnRleHQvcGxhaW4SACobIhUxMDI2MDgyNTkzNzgxMjUxNDIwMTIoADgAMLzFvMibMzi/77zImzNKeQokYXBwbGljYXRpb24vdm5kLmdvb2dsZS1hcHBzLmRvY3MubWRzGlHC19rkAUsKSQojCh3Er21vbmnFsyBzdSB2b2tpxaFrdSBrYXBpdGFsdRABGAASIAoadm9racWha28ga2FwaXRhbG8gxK9tb25pxbMQARgAGAFaDGJnZnNyNWdvM3BtN3ICIAB4AIIBE3N1Z2dlc3Quam5jZnEzaXhoNHWaAQYIABAAGAAYvMW8yJszIL/vvMibM0ITc3VnZ2VzdC5qbmNmcTNpeGg0dSLpAwoLQUFBQnN0c0FHQ28StQMKC0FBQUJzdHNBR0NvEgtBQUFCc3RzQUdDbxoNCgl0ZXh0L2h0bWwSACIOCgp0ZXh0L3BsYWluEgAqGyIVMTAyNjA4MjU5Mzc4MTI1MTQyMDEyKAA4ADDczsnImzM4nO3NyJszSpoCCiRhcHBsaWNhdGlvbi92bmQuZ29vZ2xlLWFwcHMuZG9jcy5tZHMa8QHC19rkAeoBCucBCm8KaUthc21ldCBwcmllIGluaWNpYXR5dm9zIHByaXNpanVuZ2lhIMSvdmFpcmlvcyBvcmdhbml6YWNpam9zLCBwYWRlZGFuxI1pb3MgYXRrcmVpcHRpIHZpc3VvbWVuxJdzIGTEl21lc8SvIBABGAEScgpsR29ldGhl4oCZcyBpbnN0aXR1dGFzLCBrYWlwIHZpZW5hcyBpxaEgaW5pY2lhdG9yacWzLCBhdHNha2luZ2FzIHXFviB2aXNvIHByb2pla3RvIGtvb3JkaW5hdmltxIUsIG8g4oCeTGlkbCBMEAEYARgBWgxlaTNwbGV2djE0Z2RyAiAAeACCARRzdWdnZXN0LnV1czB0OWVtZHJvaJoBBggAEAAYABjczsnImzMgnO3NyJszQhRzdWdnZXN0LnV1czB0OWVtZHJvaDgAaicKE3N1Z2dlc3Quam5jZnEzaXhoNHUSEElldmEgVmlkxatuYWl0xJdqKAoUc3VnZ2VzdC51dXMwdDllbWRyb2gSEElldmEgVmlkxatuYWl0xJdyITFMTjBBTUZlZm5haFhZT3RBZmd6VFZ4VGx6QW1Tdm1Oa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5</TotalTime>
  <Pages>2</Pages>
  <Words>3568</Words>
  <Characters>2034</Characters>
  <Application>Microsoft Office Word</Application>
  <DocSecurity>0</DocSecurity>
  <Lines>16</Lines>
  <Paragraphs>11</Paragraphs>
  <ScaleCrop>false</ScaleCrop>
  <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Evelina Laučiūtė</cp:lastModifiedBy>
  <cp:revision>3</cp:revision>
  <dcterms:created xsi:type="dcterms:W3CDTF">2025-10-10T10:56:00Z</dcterms:created>
  <dcterms:modified xsi:type="dcterms:W3CDTF">2025-10-10T10:57:00Z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d0e3e5fd84c01994f43489ed091d1f42b7f53a71493cb77245ed2e32dece860c</vt:lpwstr>
  </property>
</Properties>
</file>