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127A7" w14:textId="77777777" w:rsidR="00A72FCC" w:rsidRPr="00F949CE" w:rsidRDefault="00A72FCC" w:rsidP="00A72FCC">
      <w:pPr>
        <w:jc w:val="both"/>
        <w:rPr>
          <w:rFonts w:ascii="Roboto" w:eastAsia="Arial" w:hAnsi="Roboto" w:cs="Arial"/>
          <w:b/>
          <w:bCs/>
          <w:color w:val="000000" w:themeColor="text1"/>
          <w:sz w:val="20"/>
          <w:szCs w:val="20"/>
          <w:lang w:val="lt-LT"/>
        </w:rPr>
      </w:pPr>
      <w:r w:rsidRPr="00F949CE">
        <w:rPr>
          <w:rFonts w:ascii="Roboto" w:eastAsia="Arial" w:hAnsi="Roboto" w:cs="Arial"/>
          <w:b/>
          <w:bCs/>
          <w:color w:val="000000" w:themeColor="text1"/>
          <w:sz w:val="20"/>
          <w:szCs w:val="20"/>
          <w:lang w:val="lt-LT"/>
        </w:rPr>
        <w:t>Pranešimas žiniasklaidai</w:t>
      </w:r>
    </w:p>
    <w:p w14:paraId="77D731E7" w14:textId="5D51FF39" w:rsidR="00A72FCC" w:rsidRPr="00F949CE" w:rsidRDefault="00A72FCC" w:rsidP="51D598AF">
      <w:pPr>
        <w:jc w:val="both"/>
        <w:rPr>
          <w:rFonts w:ascii="Roboto" w:hAnsi="Roboto"/>
          <w:b/>
          <w:bCs/>
          <w:lang w:val="lt-LT"/>
        </w:rPr>
      </w:pPr>
      <w:r w:rsidRPr="51D598AF">
        <w:rPr>
          <w:rFonts w:ascii="Roboto" w:hAnsi="Roboto" w:cs="Arial"/>
          <w:sz w:val="20"/>
          <w:szCs w:val="20"/>
          <w:lang w:val="lt-LT"/>
        </w:rPr>
        <w:t xml:space="preserve">2025 m. spalio </w:t>
      </w:r>
      <w:r w:rsidR="006E73D1">
        <w:rPr>
          <w:rFonts w:ascii="Roboto" w:hAnsi="Roboto" w:cs="Arial"/>
          <w:sz w:val="20"/>
          <w:szCs w:val="20"/>
          <w:lang w:val="lt-LT"/>
        </w:rPr>
        <w:t>14</w:t>
      </w:r>
      <w:r w:rsidRPr="51D598AF">
        <w:rPr>
          <w:rFonts w:ascii="Roboto" w:hAnsi="Roboto" w:cs="Arial"/>
          <w:sz w:val="20"/>
          <w:szCs w:val="20"/>
          <w:lang w:val="lt-LT"/>
        </w:rPr>
        <w:t xml:space="preserve"> d.</w:t>
      </w:r>
    </w:p>
    <w:p w14:paraId="217E9CA0" w14:textId="10F450F2" w:rsidR="00A72FCC" w:rsidRPr="00F949CE" w:rsidRDefault="03212CB2" w:rsidP="51D598AF">
      <w:pPr>
        <w:jc w:val="both"/>
        <w:rPr>
          <w:rFonts w:ascii="Roboto" w:hAnsi="Roboto"/>
          <w:b/>
          <w:bCs/>
          <w:lang w:val="lt-LT"/>
        </w:rPr>
      </w:pPr>
      <w:r w:rsidRPr="51D598AF">
        <w:rPr>
          <w:rFonts w:ascii="Roboto" w:hAnsi="Roboto"/>
          <w:b/>
          <w:bCs/>
          <w:lang w:val="lt-LT"/>
        </w:rPr>
        <w:t>„Citadele“: Baltijos šalyse</w:t>
      </w:r>
      <w:r w:rsidRPr="51D598AF">
        <w:rPr>
          <w:rFonts w:ascii="Roboto" w:eastAsia="Roboto" w:hAnsi="Roboto" w:cs="Roboto"/>
          <w:lang w:val="lt-LT"/>
        </w:rPr>
        <w:t xml:space="preserve"> </w:t>
      </w:r>
      <w:r w:rsidRPr="51D598AF">
        <w:rPr>
          <w:rFonts w:ascii="Roboto" w:eastAsia="Roboto" w:hAnsi="Roboto" w:cs="Roboto"/>
          <w:b/>
          <w:bCs/>
          <w:lang w:val="lt-LT"/>
        </w:rPr>
        <w:t xml:space="preserve">skolinimosi sumos auga, Lietuvoje </w:t>
      </w:r>
      <w:r w:rsidRPr="51D598AF">
        <w:rPr>
          <w:rFonts w:ascii="Roboto" w:hAnsi="Roboto"/>
          <w:b/>
          <w:bCs/>
          <w:sz w:val="20"/>
          <w:szCs w:val="20"/>
          <w:lang w:val="lt-LT"/>
        </w:rPr>
        <w:t>–</w:t>
      </w:r>
      <w:r w:rsidRPr="51D598AF">
        <w:rPr>
          <w:rFonts w:ascii="Roboto" w:eastAsia="Roboto" w:hAnsi="Roboto" w:cs="Roboto"/>
          <w:b/>
          <w:bCs/>
          <w:lang w:val="lt-LT"/>
        </w:rPr>
        <w:t xml:space="preserve"> sparčiausiai</w:t>
      </w:r>
    </w:p>
    <w:p w14:paraId="04B1DE11" w14:textId="79BB10EF" w:rsidR="00A72FCC" w:rsidRPr="00F949CE" w:rsidRDefault="00A72FCC" w:rsidP="51D598AF">
      <w:pPr>
        <w:jc w:val="both"/>
        <w:rPr>
          <w:rFonts w:ascii="Roboto" w:hAnsi="Roboto"/>
          <w:b/>
          <w:bCs/>
          <w:sz w:val="20"/>
          <w:szCs w:val="20"/>
          <w:lang w:val="lt-LT"/>
        </w:rPr>
      </w:pPr>
      <w:r w:rsidRPr="51D598AF">
        <w:rPr>
          <w:rFonts w:ascii="Roboto" w:hAnsi="Roboto"/>
          <w:b/>
          <w:bCs/>
          <w:sz w:val="20"/>
          <w:szCs w:val="20"/>
          <w:lang w:val="lt-LT"/>
        </w:rPr>
        <w:t>Per pirmuosius aštuonis šių metų mėnesius vidutinė vartojimo paskolos suma tarp „Citadele“ banko</w:t>
      </w:r>
      <w:r w:rsidR="007E9543" w:rsidRPr="51D598AF">
        <w:rPr>
          <w:rFonts w:ascii="Roboto" w:hAnsi="Roboto"/>
          <w:b/>
          <w:bCs/>
          <w:sz w:val="20"/>
          <w:szCs w:val="20"/>
          <w:lang w:val="lt-LT"/>
        </w:rPr>
        <w:t xml:space="preserve"> Lietuvos</w:t>
      </w:r>
      <w:r w:rsidRPr="51D598AF">
        <w:rPr>
          <w:rFonts w:ascii="Roboto" w:hAnsi="Roboto"/>
          <w:b/>
          <w:bCs/>
          <w:sz w:val="20"/>
          <w:szCs w:val="20"/>
          <w:lang w:val="lt-LT"/>
        </w:rPr>
        <w:t xml:space="preserve"> klientų išaugo 42 proc. Pernai ji siekė 5 344 eurus, šiemet – jau 7 602 eurą</w:t>
      </w:r>
      <w:r w:rsidR="004851A9" w:rsidRPr="51D598AF">
        <w:rPr>
          <w:rFonts w:ascii="Roboto" w:hAnsi="Roboto"/>
          <w:b/>
          <w:bCs/>
          <w:sz w:val="20"/>
          <w:szCs w:val="20"/>
          <w:lang w:val="lt-LT"/>
        </w:rPr>
        <w:t>.</w:t>
      </w:r>
      <w:r w:rsidRPr="51D598AF">
        <w:rPr>
          <w:rFonts w:ascii="Roboto" w:hAnsi="Roboto"/>
          <w:b/>
          <w:bCs/>
          <w:sz w:val="20"/>
          <w:szCs w:val="20"/>
          <w:lang w:val="lt-LT"/>
        </w:rPr>
        <w:t xml:space="preserve"> </w:t>
      </w:r>
      <w:r w:rsidR="004851A9" w:rsidRPr="51D598AF">
        <w:rPr>
          <w:rFonts w:ascii="Roboto" w:hAnsi="Roboto"/>
          <w:b/>
          <w:bCs/>
          <w:sz w:val="20"/>
          <w:szCs w:val="20"/>
          <w:lang w:val="lt-LT"/>
        </w:rPr>
        <w:t>Lietuv</w:t>
      </w:r>
      <w:r w:rsidR="2D870D6B" w:rsidRPr="51D598AF">
        <w:rPr>
          <w:rFonts w:ascii="Roboto" w:hAnsi="Roboto"/>
          <w:b/>
          <w:bCs/>
          <w:sz w:val="20"/>
          <w:szCs w:val="20"/>
          <w:lang w:val="lt-LT"/>
        </w:rPr>
        <w:t>a</w:t>
      </w:r>
      <w:r w:rsidR="004851A9" w:rsidRPr="51D598AF">
        <w:rPr>
          <w:rFonts w:ascii="Roboto" w:hAnsi="Roboto"/>
          <w:b/>
          <w:bCs/>
          <w:sz w:val="20"/>
          <w:szCs w:val="20"/>
          <w:lang w:val="lt-LT"/>
        </w:rPr>
        <w:t xml:space="preserve"> užima antrą vietą Baltijos šalyse</w:t>
      </w:r>
      <w:r w:rsidRPr="51D598AF">
        <w:rPr>
          <w:rFonts w:ascii="Roboto" w:hAnsi="Roboto"/>
          <w:b/>
          <w:bCs/>
          <w:sz w:val="20"/>
          <w:szCs w:val="20"/>
          <w:lang w:val="lt-LT"/>
        </w:rPr>
        <w:t xml:space="preserve"> pagal vidutinę paskolos sumą, rodo šio banko duomenys. Ekspertas paaiškino, kas lėmė tokį augimą.   </w:t>
      </w:r>
    </w:p>
    <w:p w14:paraId="36A0D6D1" w14:textId="77777777" w:rsidR="00A72FCC" w:rsidRPr="00F949CE" w:rsidRDefault="00A72FCC" w:rsidP="00A72FCC">
      <w:pPr>
        <w:jc w:val="both"/>
        <w:rPr>
          <w:rFonts w:ascii="Roboto" w:hAnsi="Roboto"/>
          <w:b/>
          <w:bCs/>
          <w:sz w:val="20"/>
          <w:szCs w:val="20"/>
          <w:lang w:val="lt-LT"/>
        </w:rPr>
      </w:pPr>
      <w:r w:rsidRPr="00F949CE">
        <w:rPr>
          <w:rFonts w:ascii="Roboto" w:hAnsi="Roboto"/>
          <w:b/>
          <w:bCs/>
          <w:sz w:val="20"/>
          <w:szCs w:val="20"/>
          <w:lang w:val="lt-LT"/>
        </w:rPr>
        <w:t xml:space="preserve">Lietuvių optimizmas skatina didesnius pirkinius  </w:t>
      </w:r>
    </w:p>
    <w:p w14:paraId="535DE2F2" w14:textId="265674BA"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t xml:space="preserve">„Citadele“ banko klientai Lietuvoje šiemet išsiskiria aktyvumu vartojimo paskolų rinkoje. 2025 m. sausio–rugpjūčio laikotarpiu vidutinė vartojimo paskolos suma tarp šalies klientų siekė 7 602 eurus, kai pernai per tą patį laikotarpį ji buvo 5 344 eurai. </w:t>
      </w:r>
    </w:p>
    <w:p w14:paraId="53D841A5" w14:textId="77777777"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t xml:space="preserve">Pasak banko Lietuvos filialo vadovo Dariaus </w:t>
      </w:r>
      <w:proofErr w:type="spellStart"/>
      <w:r w:rsidRPr="00F949CE">
        <w:rPr>
          <w:rFonts w:ascii="Roboto" w:hAnsi="Roboto"/>
          <w:sz w:val="20"/>
          <w:szCs w:val="20"/>
          <w:lang w:val="lt-LT"/>
        </w:rPr>
        <w:t>Burdaičio</w:t>
      </w:r>
      <w:proofErr w:type="spellEnd"/>
      <w:r w:rsidRPr="00F949CE">
        <w:rPr>
          <w:rFonts w:ascii="Roboto" w:hAnsi="Roboto"/>
          <w:sz w:val="20"/>
          <w:szCs w:val="20"/>
          <w:lang w:val="lt-LT"/>
        </w:rPr>
        <w:t xml:space="preserve">, tai lėmė dėl mažėjančio EURIBOR, augančių atlyginimų ir suvaldyto infliacijos lygio atsigaunanti gyventojų perkamoji galia.   </w:t>
      </w:r>
    </w:p>
    <w:p w14:paraId="2A5B27B7" w14:textId="77777777"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t xml:space="preserve">„Pagal vartotojų optimizmo rodiklį, Lietuva yra tarp lyderių Europoje, o kuo žmonės labiau užtikrinti dėl savo finansinės padėties, tuo labiau linkę skolintis ir planuoti didesnius pirkinius“, – sako D. Burdaitis.  </w:t>
      </w:r>
    </w:p>
    <w:p w14:paraId="060F69FB" w14:textId="77777777"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t xml:space="preserve">Anot jo, dar vienas veiksnys – aukštas kainų lygis. Nuo pandemijos pradžios kainos Lietuvoje pakilo daugiau nei 48 proc., tad nemažai žmonių brangesnius pirkinius renkasi finansuoti paskolomis.  </w:t>
      </w:r>
    </w:p>
    <w:p w14:paraId="18617523" w14:textId="77777777"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t xml:space="preserve">„Vienas pagrindinių šuolio veiksnių yra ir bendras kainų augimas. Kuo aukštesnis kainų lygis, tuo didesnės sumos reikalingos pirkiniams finansuoti. Be to, augančią vidutinę paskolos sumą lėmė ir bankų kreditavimo politikos pokyčiai – prailginti terminai, padidintos maksimalios sumos“, – aiškina D. Burdaitis.  </w:t>
      </w:r>
    </w:p>
    <w:p w14:paraId="6DD786F8" w14:textId="77777777" w:rsidR="00A72FCC" w:rsidRPr="00F949CE" w:rsidRDefault="00A72FCC" w:rsidP="00A72FCC">
      <w:pPr>
        <w:jc w:val="both"/>
        <w:rPr>
          <w:rFonts w:ascii="Roboto" w:hAnsi="Roboto"/>
          <w:b/>
          <w:bCs/>
          <w:sz w:val="20"/>
          <w:szCs w:val="20"/>
          <w:lang w:val="lt-LT"/>
        </w:rPr>
      </w:pPr>
      <w:r w:rsidRPr="00F949CE">
        <w:rPr>
          <w:rFonts w:ascii="Roboto" w:hAnsi="Roboto"/>
          <w:b/>
          <w:bCs/>
          <w:sz w:val="20"/>
          <w:szCs w:val="20"/>
          <w:lang w:val="lt-LT"/>
        </w:rPr>
        <w:t xml:space="preserve">Didžiausias sumas skolinasi estai   </w:t>
      </w:r>
    </w:p>
    <w:p w14:paraId="0061CE56" w14:textId="443A19BC" w:rsidR="00A72FCC" w:rsidRPr="00F949CE" w:rsidRDefault="00A72FCC" w:rsidP="00A72FCC">
      <w:pPr>
        <w:jc w:val="both"/>
        <w:rPr>
          <w:rFonts w:ascii="Roboto" w:hAnsi="Roboto"/>
          <w:sz w:val="20"/>
          <w:szCs w:val="20"/>
          <w:lang w:val="lt-LT"/>
        </w:rPr>
      </w:pPr>
      <w:r w:rsidRPr="51D598AF">
        <w:rPr>
          <w:rFonts w:ascii="Roboto" w:hAnsi="Roboto"/>
          <w:sz w:val="20"/>
          <w:szCs w:val="20"/>
          <w:lang w:val="lt-LT"/>
        </w:rPr>
        <w:t xml:space="preserve">Lietuva, pagal vidutinę vartojimo paskolos sumą, šiemet užima antrą vietą Baltijos šalyse, rodo banko klientų duomenys. Didžiausios paskolos </w:t>
      </w:r>
      <w:r w:rsidR="00040735" w:rsidRPr="51D598AF">
        <w:rPr>
          <w:rFonts w:ascii="Roboto" w:hAnsi="Roboto"/>
          <w:sz w:val="20"/>
          <w:szCs w:val="20"/>
          <w:lang w:val="lt-LT"/>
        </w:rPr>
        <w:t>suteikiamos</w:t>
      </w:r>
      <w:r w:rsidRPr="51D598AF">
        <w:rPr>
          <w:rFonts w:ascii="Roboto" w:hAnsi="Roboto"/>
          <w:sz w:val="20"/>
          <w:szCs w:val="20"/>
          <w:lang w:val="lt-LT"/>
        </w:rPr>
        <w:t xml:space="preserve"> Estijoje, kur vidutinė „Citadele“ klientų paskola per pirmus aštuonis 2025 m. mėnesius siekė 8 279 eurus</w:t>
      </w:r>
      <w:r w:rsidR="6F4D3D97" w:rsidRPr="51D598AF">
        <w:rPr>
          <w:rFonts w:ascii="Roboto" w:hAnsi="Roboto"/>
          <w:sz w:val="20"/>
          <w:szCs w:val="20"/>
          <w:lang w:val="lt-LT"/>
        </w:rPr>
        <w:t xml:space="preserve"> (apie 8 proc. </w:t>
      </w:r>
      <w:r w:rsidR="54A853C8" w:rsidRPr="51D598AF">
        <w:rPr>
          <w:rFonts w:ascii="Roboto" w:hAnsi="Roboto"/>
          <w:sz w:val="20"/>
          <w:szCs w:val="20"/>
          <w:lang w:val="lt-LT"/>
        </w:rPr>
        <w:t>d</w:t>
      </w:r>
      <w:r w:rsidR="6F4D3D97" w:rsidRPr="51D598AF">
        <w:rPr>
          <w:rFonts w:ascii="Roboto" w:hAnsi="Roboto"/>
          <w:sz w:val="20"/>
          <w:szCs w:val="20"/>
          <w:lang w:val="lt-LT"/>
        </w:rPr>
        <w:t>augiau nei pernai)</w:t>
      </w:r>
      <w:r w:rsidRPr="51D598AF">
        <w:rPr>
          <w:rFonts w:ascii="Roboto" w:hAnsi="Roboto"/>
          <w:sz w:val="20"/>
          <w:szCs w:val="20"/>
          <w:lang w:val="lt-LT"/>
        </w:rPr>
        <w:t>. Lietuva rikiuojasi antroje vietoje su 7 602 eurais, o Latvijoje „Citadele“ klientai skolinosi mažiausiai – vidutinė suma siekė 4 271 eurus</w:t>
      </w:r>
      <w:r w:rsidR="3FDC7E26" w:rsidRPr="51D598AF">
        <w:rPr>
          <w:rFonts w:ascii="Roboto" w:hAnsi="Roboto"/>
          <w:sz w:val="20"/>
          <w:szCs w:val="20"/>
          <w:lang w:val="lt-LT"/>
        </w:rPr>
        <w:t xml:space="preserve"> (apie 29 proc. daugiau nei pernai)</w:t>
      </w:r>
      <w:r w:rsidRPr="51D598AF">
        <w:rPr>
          <w:rFonts w:ascii="Roboto" w:hAnsi="Roboto"/>
          <w:sz w:val="20"/>
          <w:szCs w:val="20"/>
          <w:lang w:val="lt-LT"/>
        </w:rPr>
        <w:t xml:space="preserve">. Bendras Baltijos šalių </w:t>
      </w:r>
      <w:r w:rsidR="00B70A1D" w:rsidRPr="51D598AF">
        <w:rPr>
          <w:rFonts w:ascii="Roboto" w:hAnsi="Roboto"/>
          <w:sz w:val="20"/>
          <w:szCs w:val="20"/>
          <w:lang w:val="lt-LT"/>
        </w:rPr>
        <w:t xml:space="preserve">banko </w:t>
      </w:r>
      <w:r w:rsidRPr="51D598AF">
        <w:rPr>
          <w:rFonts w:ascii="Roboto" w:hAnsi="Roboto"/>
          <w:sz w:val="20"/>
          <w:szCs w:val="20"/>
          <w:lang w:val="lt-LT"/>
        </w:rPr>
        <w:t xml:space="preserve">klientų vidurkis šiemet sudaro 6 717 eurų.  </w:t>
      </w:r>
    </w:p>
    <w:p w14:paraId="43355EA2" w14:textId="77777777"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t xml:space="preserve">„Lietuvos ekonomika pastaruosius porą metų yra lyderė Baltijos regione. Latvijoje ilgą laiką vyravo stagnacija, o pirmieji vartojimo atsigavimo ženklai pasirodė tik šiemet. Estijos vartojimo rinka po pandemijos piko išliko labiau atsargesnė, nors būtent estai skolinasi didesnėmis sumomis. Tai lemia tiek aukštesnis kainų lygis, tiek gyventojų pajamų struktūra“, – komentuoja D. Burdaitis.  </w:t>
      </w:r>
    </w:p>
    <w:p w14:paraId="717C38D4" w14:textId="0DBA9F50" w:rsidR="00A72FCC" w:rsidRPr="00F949CE" w:rsidRDefault="00A72FCC" w:rsidP="00A72FCC">
      <w:pPr>
        <w:jc w:val="both"/>
        <w:rPr>
          <w:rFonts w:ascii="Roboto" w:hAnsi="Roboto"/>
          <w:b/>
          <w:bCs/>
          <w:sz w:val="20"/>
          <w:szCs w:val="20"/>
          <w:lang w:val="lt-LT"/>
        </w:rPr>
      </w:pPr>
      <w:r w:rsidRPr="00F949CE">
        <w:rPr>
          <w:rFonts w:ascii="Roboto" w:hAnsi="Roboto"/>
          <w:b/>
          <w:bCs/>
          <w:sz w:val="20"/>
          <w:szCs w:val="20"/>
          <w:lang w:val="lt-LT"/>
        </w:rPr>
        <w:t>Vartojimo paskolos išlieka populiariausios</w:t>
      </w:r>
    </w:p>
    <w:p w14:paraId="459D0C49" w14:textId="7CFFC108"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t xml:space="preserve">Visose Baltijos šalyse, norėdami pasiskolinti lėšų, „Citadele“ banko klientai daugiausia paraiškų teikia dėl vartojimų paskolų. Lietuvoje tokių paraiškų per pirmus aštuonis šių metų mėnesius gauta daugiau kaip 41 tūkst. Pagal populiariausių paskolų paskirtį, antroje vietoje rikiuojasi paskolos </w:t>
      </w:r>
      <w:r w:rsidR="00DD67C6" w:rsidRPr="00F949CE">
        <w:rPr>
          <w:rFonts w:ascii="Roboto" w:hAnsi="Roboto"/>
          <w:sz w:val="20"/>
          <w:szCs w:val="20"/>
          <w:lang w:val="lt-LT"/>
        </w:rPr>
        <w:t>įvairioms kasdieninėms reikmėms</w:t>
      </w:r>
      <w:r w:rsidR="5170548B" w:rsidRPr="00F949CE">
        <w:rPr>
          <w:rFonts w:ascii="Roboto" w:hAnsi="Roboto"/>
          <w:sz w:val="20"/>
          <w:szCs w:val="20"/>
          <w:lang w:val="lt-LT"/>
        </w:rPr>
        <w:t xml:space="preserve"> (buitinei technikai ir pan.)</w:t>
      </w:r>
      <w:r w:rsidRPr="00F949CE">
        <w:rPr>
          <w:rFonts w:ascii="Roboto" w:hAnsi="Roboto"/>
          <w:sz w:val="20"/>
          <w:szCs w:val="20"/>
          <w:lang w:val="lt-LT"/>
        </w:rPr>
        <w:t>,</w:t>
      </w:r>
      <w:r w:rsidRPr="00F949CE">
        <w:rPr>
          <w:rFonts w:ascii="Roboto" w:hAnsi="Roboto"/>
          <w:color w:val="FF0000"/>
          <w:sz w:val="20"/>
          <w:szCs w:val="20"/>
          <w:lang w:val="lt-LT"/>
        </w:rPr>
        <w:t xml:space="preserve"> </w:t>
      </w:r>
      <w:r w:rsidRPr="00F949CE">
        <w:rPr>
          <w:rFonts w:ascii="Roboto" w:hAnsi="Roboto"/>
          <w:sz w:val="20"/>
          <w:szCs w:val="20"/>
          <w:lang w:val="lt-LT"/>
        </w:rPr>
        <w:t>trečioje – paskolos būsto atnaujinimui ar remontui, o ketvirtoje – paskolos automobilio įsigijimui. Banko duomenimis, paraiškų dėl paskolų automobilio įsigijimui skaičius per metus padvigubėjo.</w:t>
      </w:r>
    </w:p>
    <w:p w14:paraId="34ED1C52" w14:textId="7A9D3BF3"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lastRenderedPageBreak/>
        <w:t xml:space="preserve">Lietuvoje, kaip ir visame Baltijos regione, aktyviausi paskolų gavėjai yra 28–45 metų klientai. Šiai grupei tenka 55 proc. visų suteiktų paskolų.   </w:t>
      </w:r>
    </w:p>
    <w:p w14:paraId="07643A6D" w14:textId="77777777" w:rsidR="00A72FCC" w:rsidRPr="00F949CE" w:rsidRDefault="00A72FCC" w:rsidP="00A72FCC">
      <w:pPr>
        <w:jc w:val="both"/>
        <w:rPr>
          <w:rFonts w:ascii="Roboto" w:hAnsi="Roboto"/>
          <w:sz w:val="20"/>
          <w:szCs w:val="20"/>
          <w:lang w:val="lt-LT"/>
        </w:rPr>
      </w:pPr>
      <w:r w:rsidRPr="00F949CE">
        <w:rPr>
          <w:rFonts w:ascii="Roboto" w:hAnsi="Roboto"/>
          <w:sz w:val="20"/>
          <w:szCs w:val="20"/>
          <w:lang w:val="lt-LT"/>
        </w:rPr>
        <w:t xml:space="preserve">„Tai natūralu – ši amžiaus grupė yra aktyviausia ekonomine prasme, kadangi turi didžiausią poreikį ir galimybes įsigyti būstą, automobilius, investuoti į šeimos poreikius. Vyresni nei 45 metų gyventojai sudaro apie penktadalį skolininkų, o jaunesni nei 23 metų – vos kelis procentus“, – pažymi D. Burdaitis.  </w:t>
      </w:r>
    </w:p>
    <w:p w14:paraId="2B2229C3" w14:textId="77777777" w:rsidR="00A72FCC" w:rsidRPr="00F949CE" w:rsidRDefault="00A72FCC" w:rsidP="00A72FCC">
      <w:pPr>
        <w:jc w:val="both"/>
        <w:rPr>
          <w:rFonts w:ascii="Roboto" w:hAnsi="Roboto"/>
          <w:sz w:val="20"/>
          <w:szCs w:val="20"/>
          <w:lang w:val="lt-LT"/>
        </w:rPr>
      </w:pPr>
      <w:r w:rsidRPr="51D598AF">
        <w:rPr>
          <w:rFonts w:ascii="Roboto" w:hAnsi="Roboto"/>
          <w:sz w:val="20"/>
          <w:szCs w:val="20"/>
          <w:lang w:val="lt-LT"/>
        </w:rPr>
        <w:t xml:space="preserve">Eksperto teigimu, nors paskolų sumos šiemet augo itin sparčiai, artimiausiu metu tikėtinas stabilizavimasis. </w:t>
      </w:r>
    </w:p>
    <w:p w14:paraId="1055D654" w14:textId="78E49739" w:rsidR="24E32F74" w:rsidRPr="00F949CE" w:rsidRDefault="24E32F74" w:rsidP="24E32F74">
      <w:pPr>
        <w:jc w:val="both"/>
        <w:rPr>
          <w:rFonts w:ascii="Roboto" w:hAnsi="Roboto"/>
          <w:sz w:val="20"/>
          <w:szCs w:val="20"/>
          <w:lang w:val="lt-LT"/>
        </w:rPr>
      </w:pPr>
    </w:p>
    <w:p w14:paraId="3F778781" w14:textId="584C247D" w:rsidR="00235B43" w:rsidRPr="00F949CE" w:rsidRDefault="00A72FCC" w:rsidP="009D6481">
      <w:pPr>
        <w:jc w:val="both"/>
        <w:rPr>
          <w:rFonts w:ascii="Roboto" w:hAnsi="Roboto"/>
          <w:sz w:val="20"/>
          <w:szCs w:val="20"/>
          <w:lang w:val="lt-LT"/>
        </w:rPr>
      </w:pPr>
      <w:r w:rsidRPr="00F949CE">
        <w:rPr>
          <w:rFonts w:ascii="Roboto" w:hAnsi="Roboto"/>
          <w:sz w:val="20"/>
          <w:szCs w:val="20"/>
          <w:lang w:val="lt-LT"/>
        </w:rPr>
        <w:t> </w:t>
      </w:r>
    </w:p>
    <w:sectPr w:rsidR="00235B43" w:rsidRPr="00F949CE" w:rsidSect="00A72FC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D214D" w14:textId="77777777" w:rsidR="002E540C" w:rsidRDefault="002E540C">
      <w:pPr>
        <w:spacing w:after="0" w:line="240" w:lineRule="auto"/>
      </w:pPr>
      <w:r>
        <w:separator/>
      </w:r>
    </w:p>
  </w:endnote>
  <w:endnote w:type="continuationSeparator" w:id="0">
    <w:p w14:paraId="3C3A63E7" w14:textId="77777777" w:rsidR="002E540C" w:rsidRDefault="002E5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74C66" w14:textId="77777777" w:rsidR="002E540C" w:rsidRDefault="002E540C">
      <w:pPr>
        <w:spacing w:after="0" w:line="240" w:lineRule="auto"/>
      </w:pPr>
      <w:r>
        <w:separator/>
      </w:r>
    </w:p>
  </w:footnote>
  <w:footnote w:type="continuationSeparator" w:id="0">
    <w:p w14:paraId="4FD51103" w14:textId="77777777" w:rsidR="002E540C" w:rsidRDefault="002E5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DC8D" w14:textId="77777777" w:rsidR="007C3A13" w:rsidRDefault="007C3A13">
    <w:pPr>
      <w:pStyle w:val="Header"/>
    </w:pPr>
    <w:r>
      <w:rPr>
        <w:noProof/>
        <w:color w:val="2B579A"/>
        <w:shd w:val="clear" w:color="auto" w:fill="E6E6E6"/>
      </w:rPr>
      <w:drawing>
        <wp:anchor distT="0" distB="0" distL="114300" distR="114300" simplePos="0" relativeHeight="251658240" behindDoc="0" locked="0" layoutInCell="1" hidden="0" allowOverlap="1" wp14:anchorId="76F80A93" wp14:editId="24BA8E55">
          <wp:simplePos x="0" y="0"/>
          <wp:positionH relativeFrom="margin">
            <wp:posOffset>5145293</wp:posOffset>
          </wp:positionH>
          <wp:positionV relativeFrom="paragraph">
            <wp:posOffset>-134358</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B43"/>
    <w:rsid w:val="00001A2C"/>
    <w:rsid w:val="00040735"/>
    <w:rsid w:val="00080BEC"/>
    <w:rsid w:val="000D68EF"/>
    <w:rsid w:val="0016378C"/>
    <w:rsid w:val="00180197"/>
    <w:rsid w:val="00235B43"/>
    <w:rsid w:val="00241CF4"/>
    <w:rsid w:val="002B4AC3"/>
    <w:rsid w:val="002B6B7E"/>
    <w:rsid w:val="002E540C"/>
    <w:rsid w:val="00300DDF"/>
    <w:rsid w:val="00306A02"/>
    <w:rsid w:val="003356EA"/>
    <w:rsid w:val="00335BCB"/>
    <w:rsid w:val="003F551E"/>
    <w:rsid w:val="004530A2"/>
    <w:rsid w:val="00477F80"/>
    <w:rsid w:val="004851A9"/>
    <w:rsid w:val="00497A1B"/>
    <w:rsid w:val="005F79F5"/>
    <w:rsid w:val="00611DE9"/>
    <w:rsid w:val="00611E73"/>
    <w:rsid w:val="00683A89"/>
    <w:rsid w:val="00686F39"/>
    <w:rsid w:val="00692E75"/>
    <w:rsid w:val="006E73D1"/>
    <w:rsid w:val="0079097F"/>
    <w:rsid w:val="007C3A13"/>
    <w:rsid w:val="007E9543"/>
    <w:rsid w:val="00814D80"/>
    <w:rsid w:val="008A2DD4"/>
    <w:rsid w:val="0090110F"/>
    <w:rsid w:val="009C6897"/>
    <w:rsid w:val="009D6481"/>
    <w:rsid w:val="009F4DF1"/>
    <w:rsid w:val="00A67996"/>
    <w:rsid w:val="00A72FCC"/>
    <w:rsid w:val="00A83A2A"/>
    <w:rsid w:val="00B07EF7"/>
    <w:rsid w:val="00B55FC0"/>
    <w:rsid w:val="00B70A1D"/>
    <w:rsid w:val="00B924DB"/>
    <w:rsid w:val="00C1742E"/>
    <w:rsid w:val="00C811DB"/>
    <w:rsid w:val="00C9600C"/>
    <w:rsid w:val="00D5344A"/>
    <w:rsid w:val="00DC2BF9"/>
    <w:rsid w:val="00DD67C6"/>
    <w:rsid w:val="00E06B1F"/>
    <w:rsid w:val="00E60A7A"/>
    <w:rsid w:val="00E62864"/>
    <w:rsid w:val="00E946A2"/>
    <w:rsid w:val="00F949CE"/>
    <w:rsid w:val="00FA4CEC"/>
    <w:rsid w:val="00FC2B9E"/>
    <w:rsid w:val="00FE285D"/>
    <w:rsid w:val="01A811F9"/>
    <w:rsid w:val="03212CB2"/>
    <w:rsid w:val="07270A85"/>
    <w:rsid w:val="0B132774"/>
    <w:rsid w:val="0CBA60BB"/>
    <w:rsid w:val="0DA8CA24"/>
    <w:rsid w:val="12D025FD"/>
    <w:rsid w:val="13695A08"/>
    <w:rsid w:val="1A7774D0"/>
    <w:rsid w:val="1CAD2376"/>
    <w:rsid w:val="21E280DB"/>
    <w:rsid w:val="24E32F74"/>
    <w:rsid w:val="270EE147"/>
    <w:rsid w:val="2CCED85B"/>
    <w:rsid w:val="2D870D6B"/>
    <w:rsid w:val="364CC7D3"/>
    <w:rsid w:val="370F114C"/>
    <w:rsid w:val="3D8DA63B"/>
    <w:rsid w:val="3FDC7E26"/>
    <w:rsid w:val="45FAD8E2"/>
    <w:rsid w:val="4D09F6F5"/>
    <w:rsid w:val="5170548B"/>
    <w:rsid w:val="51D598AF"/>
    <w:rsid w:val="54A853C8"/>
    <w:rsid w:val="56094CEA"/>
    <w:rsid w:val="5EA44798"/>
    <w:rsid w:val="62B1B170"/>
    <w:rsid w:val="64AA1FDE"/>
    <w:rsid w:val="6BA870CE"/>
    <w:rsid w:val="6C4D87AA"/>
    <w:rsid w:val="6F4D3D97"/>
    <w:rsid w:val="7E9984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C5D8A"/>
  <w15:chartTrackingRefBased/>
  <w15:docId w15:val="{0F436378-978B-451B-8147-D1038E82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FCC"/>
    <w:rPr>
      <w:lang w:val="en-US"/>
    </w:rPr>
  </w:style>
  <w:style w:type="paragraph" w:styleId="Heading1">
    <w:name w:val="heading 1"/>
    <w:basedOn w:val="Normal"/>
    <w:next w:val="Normal"/>
    <w:link w:val="Heading1Char"/>
    <w:uiPriority w:val="9"/>
    <w:qFormat/>
    <w:rsid w:val="00235B43"/>
    <w:pPr>
      <w:keepNext/>
      <w:keepLines/>
      <w:spacing w:before="360" w:after="80"/>
      <w:outlineLvl w:val="0"/>
    </w:pPr>
    <w:rPr>
      <w:rFonts w:asciiTheme="majorHAnsi" w:eastAsiaTheme="majorEastAsia" w:hAnsiTheme="majorHAnsi" w:cstheme="majorBidi"/>
      <w:color w:val="0F4761" w:themeColor="accent1" w:themeShade="BF"/>
      <w:sz w:val="40"/>
      <w:szCs w:val="40"/>
      <w:lang w:val="en-GB"/>
    </w:rPr>
  </w:style>
  <w:style w:type="paragraph" w:styleId="Heading2">
    <w:name w:val="heading 2"/>
    <w:basedOn w:val="Normal"/>
    <w:next w:val="Normal"/>
    <w:link w:val="Heading2Char"/>
    <w:uiPriority w:val="9"/>
    <w:semiHidden/>
    <w:unhideWhenUsed/>
    <w:qFormat/>
    <w:rsid w:val="00235B43"/>
    <w:pPr>
      <w:keepNext/>
      <w:keepLines/>
      <w:spacing w:before="160" w:after="80"/>
      <w:outlineLvl w:val="1"/>
    </w:pPr>
    <w:rPr>
      <w:rFonts w:asciiTheme="majorHAnsi" w:eastAsiaTheme="majorEastAsia" w:hAnsiTheme="majorHAnsi" w:cstheme="majorBidi"/>
      <w:color w:val="0F4761" w:themeColor="accent1" w:themeShade="BF"/>
      <w:sz w:val="32"/>
      <w:szCs w:val="32"/>
      <w:lang w:val="en-GB"/>
    </w:rPr>
  </w:style>
  <w:style w:type="paragraph" w:styleId="Heading3">
    <w:name w:val="heading 3"/>
    <w:basedOn w:val="Normal"/>
    <w:next w:val="Normal"/>
    <w:link w:val="Heading3Char"/>
    <w:uiPriority w:val="9"/>
    <w:semiHidden/>
    <w:unhideWhenUsed/>
    <w:qFormat/>
    <w:rsid w:val="00235B43"/>
    <w:pPr>
      <w:keepNext/>
      <w:keepLines/>
      <w:spacing w:before="160" w:after="80"/>
      <w:outlineLvl w:val="2"/>
    </w:pPr>
    <w:rPr>
      <w:rFonts w:eastAsiaTheme="majorEastAsia" w:cstheme="majorBidi"/>
      <w:color w:val="0F4761" w:themeColor="accent1" w:themeShade="BF"/>
      <w:sz w:val="28"/>
      <w:szCs w:val="28"/>
      <w:lang w:val="en-GB"/>
    </w:rPr>
  </w:style>
  <w:style w:type="paragraph" w:styleId="Heading4">
    <w:name w:val="heading 4"/>
    <w:basedOn w:val="Normal"/>
    <w:next w:val="Normal"/>
    <w:link w:val="Heading4Char"/>
    <w:uiPriority w:val="9"/>
    <w:semiHidden/>
    <w:unhideWhenUsed/>
    <w:qFormat/>
    <w:rsid w:val="00235B43"/>
    <w:pPr>
      <w:keepNext/>
      <w:keepLines/>
      <w:spacing w:before="80" w:after="40"/>
      <w:outlineLvl w:val="3"/>
    </w:pPr>
    <w:rPr>
      <w:rFonts w:eastAsiaTheme="majorEastAsia" w:cstheme="majorBidi"/>
      <w:i/>
      <w:iCs/>
      <w:color w:val="0F4761" w:themeColor="accent1" w:themeShade="BF"/>
      <w:lang w:val="en-GB"/>
    </w:rPr>
  </w:style>
  <w:style w:type="paragraph" w:styleId="Heading5">
    <w:name w:val="heading 5"/>
    <w:basedOn w:val="Normal"/>
    <w:next w:val="Normal"/>
    <w:link w:val="Heading5Char"/>
    <w:uiPriority w:val="9"/>
    <w:semiHidden/>
    <w:unhideWhenUsed/>
    <w:qFormat/>
    <w:rsid w:val="00235B43"/>
    <w:pPr>
      <w:keepNext/>
      <w:keepLines/>
      <w:spacing w:before="80" w:after="40"/>
      <w:outlineLvl w:val="4"/>
    </w:pPr>
    <w:rPr>
      <w:rFonts w:eastAsiaTheme="majorEastAsia" w:cstheme="majorBidi"/>
      <w:color w:val="0F4761" w:themeColor="accent1" w:themeShade="BF"/>
      <w:lang w:val="en-GB"/>
    </w:rPr>
  </w:style>
  <w:style w:type="paragraph" w:styleId="Heading6">
    <w:name w:val="heading 6"/>
    <w:basedOn w:val="Normal"/>
    <w:next w:val="Normal"/>
    <w:link w:val="Heading6Char"/>
    <w:uiPriority w:val="9"/>
    <w:semiHidden/>
    <w:unhideWhenUsed/>
    <w:qFormat/>
    <w:rsid w:val="00235B43"/>
    <w:pPr>
      <w:keepNext/>
      <w:keepLines/>
      <w:spacing w:before="40" w:after="0"/>
      <w:outlineLvl w:val="5"/>
    </w:pPr>
    <w:rPr>
      <w:rFonts w:eastAsiaTheme="majorEastAsia" w:cstheme="majorBidi"/>
      <w:i/>
      <w:iCs/>
      <w:color w:val="595959" w:themeColor="text1" w:themeTint="A6"/>
      <w:lang w:val="en-GB"/>
    </w:rPr>
  </w:style>
  <w:style w:type="paragraph" w:styleId="Heading7">
    <w:name w:val="heading 7"/>
    <w:basedOn w:val="Normal"/>
    <w:next w:val="Normal"/>
    <w:link w:val="Heading7Char"/>
    <w:uiPriority w:val="9"/>
    <w:semiHidden/>
    <w:unhideWhenUsed/>
    <w:qFormat/>
    <w:rsid w:val="00235B43"/>
    <w:pPr>
      <w:keepNext/>
      <w:keepLines/>
      <w:spacing w:before="40" w:after="0"/>
      <w:outlineLvl w:val="6"/>
    </w:pPr>
    <w:rPr>
      <w:rFonts w:eastAsiaTheme="majorEastAsia" w:cstheme="majorBidi"/>
      <w:color w:val="595959" w:themeColor="text1" w:themeTint="A6"/>
      <w:lang w:val="en-GB"/>
    </w:rPr>
  </w:style>
  <w:style w:type="paragraph" w:styleId="Heading8">
    <w:name w:val="heading 8"/>
    <w:basedOn w:val="Normal"/>
    <w:next w:val="Normal"/>
    <w:link w:val="Heading8Char"/>
    <w:uiPriority w:val="9"/>
    <w:semiHidden/>
    <w:unhideWhenUsed/>
    <w:qFormat/>
    <w:rsid w:val="00235B43"/>
    <w:pPr>
      <w:keepNext/>
      <w:keepLines/>
      <w:spacing w:after="0"/>
      <w:outlineLvl w:val="7"/>
    </w:pPr>
    <w:rPr>
      <w:rFonts w:eastAsiaTheme="majorEastAsia" w:cstheme="majorBidi"/>
      <w:i/>
      <w:iCs/>
      <w:color w:val="272727" w:themeColor="text1" w:themeTint="D8"/>
      <w:lang w:val="en-GB"/>
    </w:rPr>
  </w:style>
  <w:style w:type="paragraph" w:styleId="Heading9">
    <w:name w:val="heading 9"/>
    <w:basedOn w:val="Normal"/>
    <w:next w:val="Normal"/>
    <w:link w:val="Heading9Char"/>
    <w:uiPriority w:val="9"/>
    <w:semiHidden/>
    <w:unhideWhenUsed/>
    <w:qFormat/>
    <w:rsid w:val="00235B43"/>
    <w:pPr>
      <w:keepNext/>
      <w:keepLines/>
      <w:spacing w:after="0"/>
      <w:outlineLvl w:val="8"/>
    </w:pPr>
    <w:rPr>
      <w:rFonts w:eastAsiaTheme="majorEastAsia" w:cstheme="majorBidi"/>
      <w:color w:val="272727" w:themeColor="text1" w:themeTint="D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B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5B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5B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5B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5B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5B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5B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5B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5B43"/>
    <w:rPr>
      <w:rFonts w:eastAsiaTheme="majorEastAsia" w:cstheme="majorBidi"/>
      <w:color w:val="272727" w:themeColor="text1" w:themeTint="D8"/>
    </w:rPr>
  </w:style>
  <w:style w:type="paragraph" w:styleId="Title">
    <w:name w:val="Title"/>
    <w:basedOn w:val="Normal"/>
    <w:next w:val="Normal"/>
    <w:link w:val="TitleChar"/>
    <w:uiPriority w:val="10"/>
    <w:qFormat/>
    <w:rsid w:val="00235B43"/>
    <w:pPr>
      <w:spacing w:after="8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235B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5B43"/>
    <w:pPr>
      <w:numPr>
        <w:ilvl w:val="1"/>
      </w:numPr>
    </w:pPr>
    <w:rPr>
      <w:rFonts w:eastAsiaTheme="majorEastAsia" w:cstheme="majorBidi"/>
      <w:color w:val="595959" w:themeColor="text1" w:themeTint="A6"/>
      <w:spacing w:val="15"/>
      <w:sz w:val="28"/>
      <w:szCs w:val="28"/>
      <w:lang w:val="en-GB"/>
    </w:rPr>
  </w:style>
  <w:style w:type="character" w:customStyle="1" w:styleId="SubtitleChar">
    <w:name w:val="Subtitle Char"/>
    <w:basedOn w:val="DefaultParagraphFont"/>
    <w:link w:val="Subtitle"/>
    <w:uiPriority w:val="11"/>
    <w:rsid w:val="00235B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5B43"/>
    <w:pPr>
      <w:spacing w:before="160"/>
      <w:jc w:val="center"/>
    </w:pPr>
    <w:rPr>
      <w:i/>
      <w:iCs/>
      <w:color w:val="404040" w:themeColor="text1" w:themeTint="BF"/>
      <w:lang w:val="en-GB"/>
    </w:rPr>
  </w:style>
  <w:style w:type="character" w:customStyle="1" w:styleId="QuoteChar">
    <w:name w:val="Quote Char"/>
    <w:basedOn w:val="DefaultParagraphFont"/>
    <w:link w:val="Quote"/>
    <w:uiPriority w:val="29"/>
    <w:rsid w:val="00235B43"/>
    <w:rPr>
      <w:i/>
      <w:iCs/>
      <w:color w:val="404040" w:themeColor="text1" w:themeTint="BF"/>
    </w:rPr>
  </w:style>
  <w:style w:type="paragraph" w:styleId="ListParagraph">
    <w:name w:val="List Paragraph"/>
    <w:basedOn w:val="Normal"/>
    <w:uiPriority w:val="34"/>
    <w:qFormat/>
    <w:rsid w:val="00235B43"/>
    <w:pPr>
      <w:ind w:left="720"/>
      <w:contextualSpacing/>
    </w:pPr>
    <w:rPr>
      <w:lang w:val="en-GB"/>
    </w:rPr>
  </w:style>
  <w:style w:type="character" w:styleId="IntenseEmphasis">
    <w:name w:val="Intense Emphasis"/>
    <w:basedOn w:val="DefaultParagraphFont"/>
    <w:uiPriority w:val="21"/>
    <w:qFormat/>
    <w:rsid w:val="00235B43"/>
    <w:rPr>
      <w:i/>
      <w:iCs/>
      <w:color w:val="0F4761" w:themeColor="accent1" w:themeShade="BF"/>
    </w:rPr>
  </w:style>
  <w:style w:type="paragraph" w:styleId="IntenseQuote">
    <w:name w:val="Intense Quote"/>
    <w:basedOn w:val="Normal"/>
    <w:next w:val="Normal"/>
    <w:link w:val="IntenseQuoteChar"/>
    <w:uiPriority w:val="30"/>
    <w:qFormat/>
    <w:rsid w:val="00235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lang w:val="en-GB"/>
    </w:rPr>
  </w:style>
  <w:style w:type="character" w:customStyle="1" w:styleId="IntenseQuoteChar">
    <w:name w:val="Intense Quote Char"/>
    <w:basedOn w:val="DefaultParagraphFont"/>
    <w:link w:val="IntenseQuote"/>
    <w:uiPriority w:val="30"/>
    <w:rsid w:val="00235B43"/>
    <w:rPr>
      <w:i/>
      <w:iCs/>
      <w:color w:val="0F4761" w:themeColor="accent1" w:themeShade="BF"/>
    </w:rPr>
  </w:style>
  <w:style w:type="character" w:styleId="IntenseReference">
    <w:name w:val="Intense Reference"/>
    <w:basedOn w:val="DefaultParagraphFont"/>
    <w:uiPriority w:val="32"/>
    <w:qFormat/>
    <w:rsid w:val="00235B43"/>
    <w:rPr>
      <w:b/>
      <w:bCs/>
      <w:smallCaps/>
      <w:color w:val="0F4761" w:themeColor="accent1" w:themeShade="BF"/>
      <w:spacing w:val="5"/>
    </w:rPr>
  </w:style>
  <w:style w:type="paragraph" w:styleId="Header">
    <w:name w:val="header"/>
    <w:basedOn w:val="Normal"/>
    <w:link w:val="HeaderChar"/>
    <w:uiPriority w:val="99"/>
    <w:unhideWhenUsed/>
    <w:rsid w:val="00A72F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FCC"/>
    <w:rPr>
      <w:lang w:val="en-US"/>
    </w:rPr>
  </w:style>
  <w:style w:type="character" w:styleId="CommentReference">
    <w:name w:val="annotation reference"/>
    <w:basedOn w:val="DefaultParagraphFont"/>
    <w:uiPriority w:val="99"/>
    <w:semiHidden/>
    <w:unhideWhenUsed/>
    <w:rsid w:val="00A72FCC"/>
    <w:rPr>
      <w:sz w:val="16"/>
      <w:szCs w:val="16"/>
    </w:rPr>
  </w:style>
  <w:style w:type="paragraph" w:styleId="CommentText">
    <w:name w:val="annotation text"/>
    <w:basedOn w:val="Normal"/>
    <w:link w:val="CommentTextChar"/>
    <w:uiPriority w:val="99"/>
    <w:unhideWhenUsed/>
    <w:rsid w:val="00A72FCC"/>
    <w:pPr>
      <w:spacing w:line="240" w:lineRule="auto"/>
    </w:pPr>
    <w:rPr>
      <w:sz w:val="20"/>
      <w:szCs w:val="20"/>
    </w:rPr>
  </w:style>
  <w:style w:type="character" w:customStyle="1" w:styleId="CommentTextChar">
    <w:name w:val="Comment Text Char"/>
    <w:basedOn w:val="DefaultParagraphFont"/>
    <w:link w:val="CommentText"/>
    <w:uiPriority w:val="99"/>
    <w:rsid w:val="00A72FCC"/>
    <w:rPr>
      <w:sz w:val="20"/>
      <w:szCs w:val="20"/>
      <w:lang w:val="en-US"/>
    </w:rPr>
  </w:style>
  <w:style w:type="paragraph" w:styleId="Footer">
    <w:name w:val="footer"/>
    <w:basedOn w:val="Normal"/>
    <w:link w:val="FooterChar"/>
    <w:uiPriority w:val="99"/>
    <w:semiHidden/>
    <w:unhideWhenUsed/>
    <w:rsid w:val="008A2DD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A2DD4"/>
    <w:rPr>
      <w:lang w:val="en-US"/>
    </w:rPr>
  </w:style>
  <w:style w:type="paragraph" w:styleId="CommentSubject">
    <w:name w:val="annotation subject"/>
    <w:basedOn w:val="CommentText"/>
    <w:next w:val="CommentText"/>
    <w:link w:val="CommentSubjectChar"/>
    <w:uiPriority w:val="99"/>
    <w:semiHidden/>
    <w:unhideWhenUsed/>
    <w:rsid w:val="00C811DB"/>
    <w:rPr>
      <w:b/>
      <w:bCs/>
    </w:rPr>
  </w:style>
  <w:style w:type="character" w:customStyle="1" w:styleId="CommentSubjectChar">
    <w:name w:val="Comment Subject Char"/>
    <w:basedOn w:val="CommentTextChar"/>
    <w:link w:val="CommentSubject"/>
    <w:uiPriority w:val="99"/>
    <w:semiHidden/>
    <w:rsid w:val="00C811DB"/>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566</Words>
  <Characters>3232</Characters>
  <Application>Microsoft Office Word</Application>
  <DocSecurity>0</DocSecurity>
  <Lines>26</Lines>
  <Paragraphs>7</Paragraphs>
  <ScaleCrop>false</ScaleCrop>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Žebrauskienė</dc:creator>
  <cp:keywords/>
  <dc:description/>
  <cp:lastModifiedBy>Author</cp:lastModifiedBy>
  <cp:revision>10</cp:revision>
  <dcterms:created xsi:type="dcterms:W3CDTF">2025-10-07T10:44:00Z</dcterms:created>
  <dcterms:modified xsi:type="dcterms:W3CDTF">2025-10-14T06:25:00Z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ad73909-fe4c-4ea4-a237-8cae65968fdb_Enabled">
    <vt:lpwstr>true</vt:lpwstr>
  </property>
  <property fmtid="{D5CDD505-2E9C-101B-9397-08002B2CF9AE}" pid="3" name="MSIP_Label_0ad73909-fe4c-4ea4-a237-8cae65968fdb_SetDate">
    <vt:lpwstr>2025-10-06T11:54:38Z</vt:lpwstr>
  </property>
  <property fmtid="{D5CDD505-2E9C-101B-9397-08002B2CF9AE}" pid="4" name="MSIP_Label_0ad73909-fe4c-4ea4-a237-8cae65968fdb_Method">
    <vt:lpwstr>Standard</vt:lpwstr>
  </property>
  <property fmtid="{D5CDD505-2E9C-101B-9397-08002B2CF9AE}" pid="5" name="MSIP_Label_0ad73909-fe4c-4ea4-a237-8cae65968fdb_Name">
    <vt:lpwstr>0ad73909-fe4c-4ea4-a237-8cae65968fdb</vt:lpwstr>
  </property>
  <property fmtid="{D5CDD505-2E9C-101B-9397-08002B2CF9AE}" pid="6" name="MSIP_Label_0ad73909-fe4c-4ea4-a237-8cae65968fdb_SiteId">
    <vt:lpwstr>07bdd1fd-92fa-43d7-9bd4-931b91b523c6</vt:lpwstr>
  </property>
  <property fmtid="{D5CDD505-2E9C-101B-9397-08002B2CF9AE}" pid="7" name="MSIP_Label_0ad73909-fe4c-4ea4-a237-8cae65968fdb_ActionId">
    <vt:lpwstr>94da8c9a-7b20-4dbb-b4e7-fafe0e5be775</vt:lpwstr>
  </property>
  <property fmtid="{D5CDD505-2E9C-101B-9397-08002B2CF9AE}" pid="8" name="MSIP_Label_0ad73909-fe4c-4ea4-a237-8cae65968fdb_ContentBits">
    <vt:lpwstr>0</vt:lpwstr>
  </property>
  <property fmtid="{D5CDD505-2E9C-101B-9397-08002B2CF9AE}" pid="9" name="MSIP_Label_0ad73909-fe4c-4ea4-a237-8cae65968fdb_Tag">
    <vt:lpwstr>10, 3, 0, 1</vt:lpwstr>
  </property>
</Properties>
</file>