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93773" w14:textId="6D3CCDFD" w:rsidR="00005F6F" w:rsidRPr="00EF6895" w:rsidRDefault="00033775">
      <w:pPr>
        <w:rPr>
          <w:b/>
          <w:bCs/>
          <w:lang w:val="lt-LT"/>
        </w:rPr>
      </w:pPr>
      <w:r>
        <w:rPr>
          <w:b/>
          <w:bCs/>
          <w:lang w:val="lt-LT"/>
        </w:rPr>
        <w:t xml:space="preserve">Lietuviai atsakė, </w:t>
      </w:r>
      <w:r w:rsidR="00005F6F" w:rsidRPr="00EF6895">
        <w:rPr>
          <w:b/>
          <w:bCs/>
          <w:lang w:val="lt-LT"/>
        </w:rPr>
        <w:t>ką daryt</w:t>
      </w:r>
      <w:r>
        <w:rPr>
          <w:b/>
          <w:bCs/>
          <w:lang w:val="lt-LT"/>
        </w:rPr>
        <w:t>ų</w:t>
      </w:r>
      <w:r w:rsidR="00005F6F" w:rsidRPr="00EF6895">
        <w:rPr>
          <w:b/>
          <w:bCs/>
          <w:lang w:val="lt-LT"/>
        </w:rPr>
        <w:t xml:space="preserve"> netikėtai gavę 1000 eurų</w:t>
      </w:r>
    </w:p>
    <w:p w14:paraId="34A64BE9" w14:textId="77777777" w:rsidR="00005F6F" w:rsidRPr="00EF6895" w:rsidRDefault="00005F6F">
      <w:pPr>
        <w:rPr>
          <w:lang w:val="lt-LT"/>
        </w:rPr>
      </w:pPr>
    </w:p>
    <w:p w14:paraId="120D6BA6" w14:textId="61471F37" w:rsidR="008264FC" w:rsidRPr="008264FC" w:rsidRDefault="008264FC" w:rsidP="008264FC">
      <w:pPr>
        <w:jc w:val="both"/>
        <w:rPr>
          <w:b/>
          <w:bCs/>
        </w:rPr>
      </w:pPr>
      <w:r w:rsidRPr="008264FC">
        <w:rPr>
          <w:b/>
          <w:bCs/>
        </w:rPr>
        <w:t>Netikėtai gautus pinigus Lietuvos gyventojai dažniausiai rinktųsi taupyti arba investuot</w:t>
      </w:r>
      <w:r w:rsidR="00185049">
        <w:rPr>
          <w:b/>
          <w:bCs/>
        </w:rPr>
        <w:t>ų</w:t>
      </w:r>
      <w:r w:rsidRPr="008264FC">
        <w:rPr>
          <w:b/>
          <w:bCs/>
        </w:rPr>
        <w:t xml:space="preserve"> į ką nors naudingo. Vis dėlto</w:t>
      </w:r>
      <w:r>
        <w:rPr>
          <w:b/>
          <w:bCs/>
        </w:rPr>
        <w:t xml:space="preserve"> neplanuotai</w:t>
      </w:r>
      <w:r w:rsidRPr="008264FC">
        <w:rPr>
          <w:b/>
          <w:bCs/>
        </w:rPr>
        <w:t xml:space="preserve"> </w:t>
      </w:r>
      <w:r>
        <w:rPr>
          <w:b/>
          <w:bCs/>
        </w:rPr>
        <w:t xml:space="preserve">finansinei sėkmei nusišypsojus </w:t>
      </w:r>
      <w:r w:rsidRPr="008264FC">
        <w:rPr>
          <w:b/>
          <w:bCs/>
        </w:rPr>
        <w:t>ne visi</w:t>
      </w:r>
      <w:r>
        <w:rPr>
          <w:b/>
          <w:bCs/>
        </w:rPr>
        <w:t xml:space="preserve"> </w:t>
      </w:r>
      <w:r w:rsidRPr="008264FC">
        <w:rPr>
          <w:b/>
          <w:bCs/>
        </w:rPr>
        <w:t xml:space="preserve">galvotų apie ateitį – </w:t>
      </w:r>
      <w:r w:rsidR="006E0F0A">
        <w:rPr>
          <w:b/>
          <w:bCs/>
        </w:rPr>
        <w:t>dažnas</w:t>
      </w:r>
      <w:r>
        <w:rPr>
          <w:b/>
          <w:bCs/>
        </w:rPr>
        <w:t xml:space="preserve"> pinigus</w:t>
      </w:r>
      <w:r w:rsidRPr="008264FC">
        <w:rPr>
          <w:b/>
          <w:bCs/>
        </w:rPr>
        <w:t xml:space="preserve"> išleistų kelionėms, pramogoms ar </w:t>
      </w:r>
      <w:r w:rsidR="00342B60">
        <w:rPr>
          <w:b/>
          <w:bCs/>
        </w:rPr>
        <w:t>kasdienėms</w:t>
      </w:r>
      <w:r w:rsidRPr="008264FC">
        <w:rPr>
          <w:b/>
          <w:bCs/>
        </w:rPr>
        <w:t xml:space="preserve"> išlaidoms. </w:t>
      </w:r>
      <w:r w:rsidR="00033775">
        <w:rPr>
          <w:b/>
          <w:bCs/>
          <w:lang w:val="lt-LT"/>
        </w:rPr>
        <w:t>Gyventojų</w:t>
      </w:r>
      <w:r w:rsidRPr="008264FC">
        <w:rPr>
          <w:b/>
          <w:bCs/>
        </w:rPr>
        <w:t xml:space="preserve"> apklausa </w:t>
      </w:r>
      <w:r w:rsidR="00185049">
        <w:rPr>
          <w:b/>
          <w:bCs/>
        </w:rPr>
        <w:t>parodė</w:t>
      </w:r>
      <w:r w:rsidRPr="008264FC">
        <w:rPr>
          <w:b/>
          <w:bCs/>
        </w:rPr>
        <w:t xml:space="preserve">, kad nors dauguma lietuvių elgiasi finansiškai atsakingai, </w:t>
      </w:r>
      <w:r w:rsidR="00830F05">
        <w:rPr>
          <w:b/>
          <w:bCs/>
        </w:rPr>
        <w:t xml:space="preserve">atsispirti </w:t>
      </w:r>
      <w:r w:rsidRPr="008264FC">
        <w:rPr>
          <w:b/>
          <w:bCs/>
        </w:rPr>
        <w:t>pagunda</w:t>
      </w:r>
      <w:r w:rsidR="00600098">
        <w:rPr>
          <w:b/>
          <w:bCs/>
        </w:rPr>
        <w:t>i</w:t>
      </w:r>
      <w:r w:rsidR="00600098" w:rsidRPr="00600098">
        <w:t xml:space="preserve"> </w:t>
      </w:r>
      <w:r w:rsidR="00600098" w:rsidRPr="00600098">
        <w:rPr>
          <w:b/>
          <w:bCs/>
        </w:rPr>
        <w:t xml:space="preserve">spontaniškiems pirkiniams ar malonumams </w:t>
      </w:r>
      <w:r w:rsidR="00033775">
        <w:rPr>
          <w:b/>
          <w:bCs/>
          <w:lang w:val="lt-LT"/>
        </w:rPr>
        <w:t>didelei</w:t>
      </w:r>
      <w:r w:rsidR="00830F05">
        <w:rPr>
          <w:b/>
          <w:bCs/>
        </w:rPr>
        <w:t xml:space="preserve"> daliai būtų sunku.</w:t>
      </w:r>
    </w:p>
    <w:p w14:paraId="232E2179" w14:textId="77777777" w:rsidR="00005F6F" w:rsidRPr="00EF6895" w:rsidRDefault="00005F6F">
      <w:pPr>
        <w:rPr>
          <w:lang w:val="lt-LT"/>
        </w:rPr>
      </w:pPr>
    </w:p>
    <w:p w14:paraId="57975F38" w14:textId="70391AF7" w:rsidR="001E5109" w:rsidRPr="00EF6895" w:rsidRDefault="00005F6F" w:rsidP="001E5109">
      <w:pPr>
        <w:jc w:val="both"/>
        <w:rPr>
          <w:lang w:val="lt-LT"/>
        </w:rPr>
      </w:pPr>
      <w:r w:rsidRPr="00EF6895">
        <w:rPr>
          <w:lang w:val="lt-LT"/>
        </w:rPr>
        <w:t>Atsakingo skolinimo platformos „Credit24“ užsakymu atlikta apklausa apie finansinę elgseną</w:t>
      </w:r>
      <w:r w:rsidR="00F90AA9">
        <w:rPr>
          <w:lang w:val="lt-LT"/>
        </w:rPr>
        <w:t xml:space="preserve">, matuojanti savotišką gyventojų </w:t>
      </w:r>
      <w:r w:rsidR="00F90AA9" w:rsidRPr="00EF6895">
        <w:rPr>
          <w:lang w:val="lt-LT"/>
        </w:rPr>
        <w:t>„finansinę temperatūrą“</w:t>
      </w:r>
      <w:r w:rsidR="00F90AA9">
        <w:rPr>
          <w:lang w:val="lt-LT"/>
        </w:rPr>
        <w:t>,</w:t>
      </w:r>
      <w:r w:rsidRPr="00EF6895">
        <w:rPr>
          <w:lang w:val="lt-LT"/>
        </w:rPr>
        <w:t xml:space="preserve"> atskleidė, kad</w:t>
      </w:r>
      <w:r w:rsidR="00BA4DE3" w:rsidRPr="00EF6895">
        <w:rPr>
          <w:lang w:val="lt-LT"/>
        </w:rPr>
        <w:t xml:space="preserve"> didžiausia</w:t>
      </w:r>
      <w:r w:rsidR="006510B7">
        <w:rPr>
          <w:lang w:val="lt-LT"/>
        </w:rPr>
        <w:t xml:space="preserve"> dalis</w:t>
      </w:r>
      <w:r w:rsidR="00BA4DE3" w:rsidRPr="00EF6895">
        <w:rPr>
          <w:lang w:val="lt-LT"/>
        </w:rPr>
        <w:t xml:space="preserve"> gyventojų</w:t>
      </w:r>
      <w:r w:rsidR="00F90AA9">
        <w:rPr>
          <w:lang w:val="lt-LT"/>
        </w:rPr>
        <w:t>,</w:t>
      </w:r>
      <w:r w:rsidR="00BA4DE3" w:rsidRPr="00EF6895">
        <w:rPr>
          <w:lang w:val="lt-LT"/>
        </w:rPr>
        <w:t xml:space="preserve"> n</w:t>
      </w:r>
      <w:r w:rsidR="00F15A5F" w:rsidRPr="00F15A5F">
        <w:rPr>
          <w:lang w:val="lt-LT"/>
        </w:rPr>
        <w:t>etikėtai gav</w:t>
      </w:r>
      <w:r w:rsidR="00F90AA9">
        <w:rPr>
          <w:lang w:val="lt-LT"/>
        </w:rPr>
        <w:t>usių</w:t>
      </w:r>
      <w:r w:rsidR="00F15A5F" w:rsidRPr="00F15A5F">
        <w:rPr>
          <w:lang w:val="lt-LT"/>
        </w:rPr>
        <w:t xml:space="preserve"> 1000 Eur</w:t>
      </w:r>
      <w:r w:rsidR="001E5109" w:rsidRPr="00EF6895">
        <w:rPr>
          <w:lang w:val="lt-LT"/>
        </w:rPr>
        <w:t>,</w:t>
      </w:r>
      <w:r w:rsidR="00F15A5F" w:rsidRPr="00F15A5F">
        <w:rPr>
          <w:lang w:val="lt-LT"/>
        </w:rPr>
        <w:t xml:space="preserve"> juos padėtų į taupomąją sąskaitą</w:t>
      </w:r>
      <w:r w:rsidR="001E5109" w:rsidRPr="00EF6895">
        <w:rPr>
          <w:lang w:val="lt-LT"/>
        </w:rPr>
        <w:t>. T</w:t>
      </w:r>
      <w:r w:rsidR="00BA4DE3" w:rsidRPr="00EF6895">
        <w:rPr>
          <w:lang w:val="lt-LT"/>
        </w:rPr>
        <w:t xml:space="preserve">aip </w:t>
      </w:r>
      <w:r w:rsidR="001E5109" w:rsidRPr="00EF6895">
        <w:rPr>
          <w:lang w:val="lt-LT"/>
        </w:rPr>
        <w:t>nurodė</w:t>
      </w:r>
      <w:r w:rsidR="00BA4DE3" w:rsidRPr="00EF6895">
        <w:rPr>
          <w:lang w:val="lt-LT"/>
        </w:rPr>
        <w:t xml:space="preserve"> net </w:t>
      </w:r>
      <w:r w:rsidR="00F15A5F" w:rsidRPr="00F15A5F">
        <w:rPr>
          <w:lang w:val="lt-LT"/>
        </w:rPr>
        <w:t>38 proc.</w:t>
      </w:r>
      <w:r w:rsidR="00BA4DE3" w:rsidRPr="00EF6895">
        <w:rPr>
          <w:lang w:val="lt-LT"/>
        </w:rPr>
        <w:t xml:space="preserve"> respondentų.</w:t>
      </w:r>
      <w:r w:rsidR="001E5109" w:rsidRPr="00EF6895">
        <w:rPr>
          <w:lang w:val="lt-LT"/>
        </w:rPr>
        <w:t xml:space="preserve"> </w:t>
      </w:r>
    </w:p>
    <w:p w14:paraId="03465F5E" w14:textId="77777777" w:rsidR="001E5109" w:rsidRPr="00EF6895" w:rsidRDefault="001E5109" w:rsidP="001E5109">
      <w:pPr>
        <w:jc w:val="both"/>
        <w:rPr>
          <w:lang w:val="lt-LT"/>
        </w:rPr>
      </w:pPr>
    </w:p>
    <w:p w14:paraId="08E34054" w14:textId="42614CA4" w:rsidR="001E5109" w:rsidRPr="00EF6895" w:rsidRDefault="001E5109" w:rsidP="001E5109">
      <w:pPr>
        <w:jc w:val="both"/>
        <w:rPr>
          <w:lang w:val="lt-LT"/>
        </w:rPr>
      </w:pPr>
      <w:r w:rsidRPr="00EF6895">
        <w:rPr>
          <w:lang w:val="lt-LT"/>
        </w:rPr>
        <w:t xml:space="preserve">Tuo metu </w:t>
      </w:r>
      <w:r w:rsidR="00F15A5F" w:rsidRPr="00F15A5F">
        <w:rPr>
          <w:lang w:val="lt-LT"/>
        </w:rPr>
        <w:t>28 proc.</w:t>
      </w:r>
      <w:r w:rsidRPr="00EF6895">
        <w:rPr>
          <w:lang w:val="lt-LT"/>
        </w:rPr>
        <w:t xml:space="preserve"> tyrime dalyvavusių </w:t>
      </w:r>
      <w:r w:rsidR="00F90AA9">
        <w:rPr>
          <w:lang w:val="lt-LT"/>
        </w:rPr>
        <w:t>apklaustųjų</w:t>
      </w:r>
      <w:r w:rsidRPr="00EF6895">
        <w:rPr>
          <w:lang w:val="lt-LT"/>
        </w:rPr>
        <w:t xml:space="preserve"> atsakė, kad netikėtai ga</w:t>
      </w:r>
      <w:r w:rsidR="006510B7">
        <w:rPr>
          <w:lang w:val="lt-LT"/>
        </w:rPr>
        <w:t xml:space="preserve">utus </w:t>
      </w:r>
      <w:r w:rsidRPr="00EF6895">
        <w:rPr>
          <w:lang w:val="lt-LT"/>
        </w:rPr>
        <w:t>pinig</w:t>
      </w:r>
      <w:r w:rsidR="006510B7">
        <w:rPr>
          <w:lang w:val="lt-LT"/>
        </w:rPr>
        <w:t>us</w:t>
      </w:r>
      <w:r w:rsidRPr="00EF6895">
        <w:rPr>
          <w:lang w:val="lt-LT"/>
        </w:rPr>
        <w:t xml:space="preserve"> </w:t>
      </w:r>
      <w:r w:rsidR="00F15A5F" w:rsidRPr="00F15A5F">
        <w:rPr>
          <w:lang w:val="lt-LT"/>
        </w:rPr>
        <w:t>investuotų į k</w:t>
      </w:r>
      <w:r w:rsidR="006510B7">
        <w:rPr>
          <w:lang w:val="lt-LT"/>
        </w:rPr>
        <w:t>ą nors</w:t>
      </w:r>
      <w:r w:rsidR="00F15A5F" w:rsidRPr="00F15A5F">
        <w:rPr>
          <w:lang w:val="lt-LT"/>
        </w:rPr>
        <w:t xml:space="preserve"> naudingo</w:t>
      </w:r>
      <w:r w:rsidRPr="00EF6895">
        <w:rPr>
          <w:lang w:val="lt-LT"/>
        </w:rPr>
        <w:t xml:space="preserve">. </w:t>
      </w:r>
    </w:p>
    <w:p w14:paraId="36C2D17A" w14:textId="77777777" w:rsidR="001E5109" w:rsidRPr="00EF6895" w:rsidRDefault="001E5109" w:rsidP="001E5109">
      <w:pPr>
        <w:jc w:val="both"/>
        <w:rPr>
          <w:lang w:val="lt-LT"/>
        </w:rPr>
      </w:pPr>
    </w:p>
    <w:p w14:paraId="01B9AFB0" w14:textId="3BA9B353" w:rsidR="001E5109" w:rsidRPr="00EF6895" w:rsidRDefault="00732209" w:rsidP="001E5109">
      <w:pPr>
        <w:jc w:val="both"/>
        <w:rPr>
          <w:lang w:val="lt-LT"/>
        </w:rPr>
      </w:pPr>
      <w:r>
        <w:rPr>
          <w:lang w:val="lt-LT"/>
        </w:rPr>
        <w:t>Vis dėlto f</w:t>
      </w:r>
      <w:r w:rsidR="00875B5B" w:rsidRPr="00EF6895">
        <w:rPr>
          <w:lang w:val="lt-LT"/>
        </w:rPr>
        <w:t>inansinių įpročių termometras taip pat parodė, kad b</w:t>
      </w:r>
      <w:r w:rsidR="001E5109" w:rsidRPr="00EF6895">
        <w:rPr>
          <w:lang w:val="lt-LT"/>
        </w:rPr>
        <w:t xml:space="preserve">eveik penktadalis apklaustųjų (19 proc.) </w:t>
      </w:r>
      <w:r w:rsidR="006510B7">
        <w:rPr>
          <w:lang w:val="lt-LT"/>
        </w:rPr>
        <w:t>neplanuotą pinigų sumą</w:t>
      </w:r>
      <w:r w:rsidR="001E5109" w:rsidRPr="00EF6895">
        <w:rPr>
          <w:lang w:val="lt-LT"/>
        </w:rPr>
        <w:t xml:space="preserve"> išleistų kelionėms ir pramogoms, o 15 proc. apklausos dalyvių juos skirtų einamosioms išlaidoms ir skol</w:t>
      </w:r>
      <w:r w:rsidR="006510B7">
        <w:rPr>
          <w:lang w:val="lt-LT"/>
        </w:rPr>
        <w:t>oms</w:t>
      </w:r>
      <w:r w:rsidR="001E5109" w:rsidRPr="00EF6895">
        <w:rPr>
          <w:lang w:val="lt-LT"/>
        </w:rPr>
        <w:t xml:space="preserve"> deng</w:t>
      </w:r>
      <w:r w:rsidR="006510B7">
        <w:rPr>
          <w:lang w:val="lt-LT"/>
        </w:rPr>
        <w:t>ti</w:t>
      </w:r>
      <w:r w:rsidR="001E5109" w:rsidRPr="00EF6895">
        <w:rPr>
          <w:lang w:val="lt-LT"/>
        </w:rPr>
        <w:t>.</w:t>
      </w:r>
    </w:p>
    <w:p w14:paraId="122741E0" w14:textId="4B95B732" w:rsidR="00F15A5F" w:rsidRPr="00F15A5F" w:rsidRDefault="00F15A5F" w:rsidP="00BA4DE3">
      <w:pPr>
        <w:rPr>
          <w:lang w:val="lt-LT"/>
        </w:rPr>
      </w:pPr>
    </w:p>
    <w:p w14:paraId="451626D7" w14:textId="13B4502B" w:rsidR="001E5109" w:rsidRPr="00EF6895" w:rsidRDefault="001E5109" w:rsidP="001E5109">
      <w:pPr>
        <w:jc w:val="both"/>
        <w:rPr>
          <w:lang w:val="lt-LT"/>
        </w:rPr>
      </w:pPr>
      <w:r w:rsidRPr="00EF6895">
        <w:rPr>
          <w:lang w:val="lt-LT"/>
        </w:rPr>
        <w:t xml:space="preserve">„Šių dienų kontekste šis klausimas </w:t>
      </w:r>
      <w:r w:rsidR="00993F2E" w:rsidRPr="00EF6895">
        <w:rPr>
          <w:lang w:val="lt-LT"/>
        </w:rPr>
        <w:t>gana aktualus</w:t>
      </w:r>
      <w:r w:rsidRPr="00EF6895">
        <w:rPr>
          <w:lang w:val="lt-LT"/>
        </w:rPr>
        <w:t xml:space="preserve"> – nuo kitų metų gyventojams bus leista atsiimti dalį pensijų fonduose sukauptų lėšų ir tikėtina, kad labai didelė dalis žmonių taip padarys. Nors tai nėra netikėtai „iš niekur“ atsirandantys pinigai ir jų paskirtis yra užtikrinti orią senatvę, apklausa leidžia spėti, kad nemažai gyventojų pinigais ilgai nesidžiaugs ir juos išleis keliaudami, pramogaudami, įsigydami įvairių daiktų</w:t>
      </w:r>
      <w:r w:rsidR="00993F2E" w:rsidRPr="00EF6895">
        <w:rPr>
          <w:lang w:val="lt-LT"/>
        </w:rPr>
        <w:t>. Panašių pagundų žmonėms dažniausiai kyla ir laimėjus loterijoje, gavus palikimą, nors lėšas būtų galima panaudoti ilgalaikiam finansiniam saugumui susikurti</w:t>
      </w:r>
      <w:r w:rsidRPr="00EF6895">
        <w:rPr>
          <w:lang w:val="lt-LT"/>
        </w:rPr>
        <w:t xml:space="preserve">“, </w:t>
      </w:r>
      <w:r w:rsidR="00875B5B" w:rsidRPr="00EF6895">
        <w:rPr>
          <w:lang w:val="lt-LT"/>
        </w:rPr>
        <w:t>–</w:t>
      </w:r>
      <w:r w:rsidRPr="00EF6895">
        <w:rPr>
          <w:lang w:val="lt-LT"/>
        </w:rPr>
        <w:t xml:space="preserve"> pastebi</w:t>
      </w:r>
      <w:r w:rsidR="00576AD8">
        <w:rPr>
          <w:lang w:val="lt-LT"/>
        </w:rPr>
        <w:t xml:space="preserve"> </w:t>
      </w:r>
      <w:r w:rsidRPr="00EF6895">
        <w:rPr>
          <w:lang w:val="lt-LT"/>
        </w:rPr>
        <w:t>Tomas Bataitis, „Credit24“ vadovas.</w:t>
      </w:r>
    </w:p>
    <w:p w14:paraId="66AF7918" w14:textId="77777777" w:rsidR="00EF6895" w:rsidRPr="00EF6895" w:rsidRDefault="00EF6895" w:rsidP="001E5109">
      <w:pPr>
        <w:jc w:val="both"/>
        <w:rPr>
          <w:lang w:val="lt-LT"/>
        </w:rPr>
      </w:pPr>
    </w:p>
    <w:p w14:paraId="74D5DD77" w14:textId="5CADDD74" w:rsidR="00B14F75" w:rsidRDefault="00B14F75" w:rsidP="001E5109">
      <w:pPr>
        <w:jc w:val="both"/>
        <w:rPr>
          <w:b/>
          <w:bCs/>
          <w:lang w:val="lt-LT"/>
        </w:rPr>
      </w:pPr>
      <w:r>
        <w:rPr>
          <w:b/>
          <w:bCs/>
          <w:lang w:val="lt-LT"/>
        </w:rPr>
        <w:t>Logiškiausias žingsnis – atsidėti juodai dienai</w:t>
      </w:r>
    </w:p>
    <w:p w14:paraId="560C2851" w14:textId="77777777" w:rsidR="003174C5" w:rsidRDefault="003174C5" w:rsidP="001E5109">
      <w:pPr>
        <w:jc w:val="both"/>
        <w:rPr>
          <w:b/>
          <w:bCs/>
          <w:lang w:val="lt-LT"/>
        </w:rPr>
      </w:pPr>
    </w:p>
    <w:p w14:paraId="3782D09D" w14:textId="37003BB2" w:rsidR="003174C5" w:rsidRDefault="00033775" w:rsidP="003174C5">
      <w:pPr>
        <w:jc w:val="both"/>
        <w:rPr>
          <w:lang w:val="lt-LT"/>
        </w:rPr>
      </w:pPr>
      <w:r>
        <w:rPr>
          <w:lang w:val="lt-LT"/>
        </w:rPr>
        <w:t>Įmonės duomenys taip pat rodo</w:t>
      </w:r>
      <w:r w:rsidR="003174C5">
        <w:rPr>
          <w:lang w:val="lt-LT"/>
        </w:rPr>
        <w:t>, kad p</w:t>
      </w:r>
      <w:r w:rsidR="003174C5" w:rsidRPr="00EC5897">
        <w:rPr>
          <w:lang w:val="lt-LT"/>
        </w:rPr>
        <w:t>enktadalis lietuvių gyvena nuo algos iki algos, pusė netekę darbo neišgyventų ilgiau nei tris mėnesius</w:t>
      </w:r>
      <w:r w:rsidR="003174C5">
        <w:rPr>
          <w:lang w:val="lt-LT"/>
        </w:rPr>
        <w:t>.</w:t>
      </w:r>
    </w:p>
    <w:p w14:paraId="3089F11A" w14:textId="77777777" w:rsidR="003174C5" w:rsidRDefault="003174C5" w:rsidP="003174C5">
      <w:pPr>
        <w:jc w:val="both"/>
        <w:rPr>
          <w:lang w:val="lt-LT"/>
        </w:rPr>
      </w:pPr>
    </w:p>
    <w:p w14:paraId="36F332A9" w14:textId="77777777" w:rsidR="003174C5" w:rsidRDefault="003174C5" w:rsidP="003174C5">
      <w:pPr>
        <w:jc w:val="both"/>
        <w:rPr>
          <w:lang w:val="lt-LT"/>
        </w:rPr>
      </w:pPr>
      <w:r w:rsidRPr="0054198A">
        <w:rPr>
          <w:lang w:val="lt-LT"/>
        </w:rPr>
        <w:t>Reguliariai fiksuoto dydžio pajamų dalį į santaupas atsidedančių gyventojų taip pat nėra labai daug.</w:t>
      </w:r>
      <w:r>
        <w:rPr>
          <w:b/>
          <w:bCs/>
          <w:lang w:val="lt-LT"/>
        </w:rPr>
        <w:t xml:space="preserve"> </w:t>
      </w:r>
      <w:r w:rsidRPr="0054198A">
        <w:rPr>
          <w:lang w:val="lt-LT"/>
        </w:rPr>
        <w:t xml:space="preserve">Atskleista, kad tik 15 proc. gyventojų kas mėnesį arba daugumą mėnesių taupė konkrečią nusistatytą pinigų sumą. </w:t>
      </w:r>
    </w:p>
    <w:p w14:paraId="2AEB4A6C" w14:textId="77777777" w:rsidR="003174C5" w:rsidRDefault="003174C5" w:rsidP="003174C5">
      <w:pPr>
        <w:jc w:val="both"/>
        <w:rPr>
          <w:lang w:val="lt-LT"/>
        </w:rPr>
      </w:pPr>
    </w:p>
    <w:p w14:paraId="22102C35" w14:textId="2346D50A" w:rsidR="00495C01" w:rsidRDefault="003174C5" w:rsidP="00EF6895">
      <w:pPr>
        <w:jc w:val="both"/>
        <w:rPr>
          <w:b/>
          <w:bCs/>
          <w:lang w:val="lt-LT"/>
        </w:rPr>
      </w:pPr>
      <w:r>
        <w:rPr>
          <w:lang w:val="lt-LT"/>
        </w:rPr>
        <w:t>„Turint omenyje šį kontekstą turbūt logiškiausias netikėtai gautų pinigų panaudojimo būdas – pad</w:t>
      </w:r>
      <w:r w:rsidR="007672CA">
        <w:rPr>
          <w:lang w:val="lt-LT"/>
        </w:rPr>
        <w:t>ėti</w:t>
      </w:r>
      <w:r>
        <w:rPr>
          <w:lang w:val="lt-LT"/>
        </w:rPr>
        <w:t xml:space="preserve"> į santaupas juodai dienai. Gyventi be santaupų per mėnesį išleidžiant visas gautas pajamas yra pernelyg rizikinga net ir tuomet, jei esate tikri, kad netekę darbo nesunkiai susirastumėte kitą. Juk gyvenime </w:t>
      </w:r>
      <w:r w:rsidR="00AC3726">
        <w:rPr>
          <w:lang w:val="lt-LT"/>
        </w:rPr>
        <w:t xml:space="preserve">būna </w:t>
      </w:r>
      <w:r>
        <w:rPr>
          <w:lang w:val="lt-LT"/>
        </w:rPr>
        <w:t xml:space="preserve">kur kas daugiau netikėtų situacijų nei </w:t>
      </w:r>
      <w:r w:rsidR="00AC3726">
        <w:rPr>
          <w:lang w:val="lt-LT"/>
        </w:rPr>
        <w:t xml:space="preserve">tik </w:t>
      </w:r>
      <w:r>
        <w:rPr>
          <w:lang w:val="lt-LT"/>
        </w:rPr>
        <w:t xml:space="preserve">darbo netekimas“, </w:t>
      </w:r>
      <w:r w:rsidRPr="00EF6895">
        <w:rPr>
          <w:lang w:val="lt-LT"/>
        </w:rPr>
        <w:t>–</w:t>
      </w:r>
      <w:r>
        <w:rPr>
          <w:lang w:val="lt-LT"/>
        </w:rPr>
        <w:t xml:space="preserve"> pabrėžia T. Bataitis.</w:t>
      </w:r>
    </w:p>
    <w:p w14:paraId="78BFED42" w14:textId="77777777" w:rsidR="00F91C5C" w:rsidRPr="00F91C5C" w:rsidRDefault="00F91C5C" w:rsidP="00EF6895">
      <w:pPr>
        <w:jc w:val="both"/>
        <w:rPr>
          <w:b/>
          <w:bCs/>
          <w:lang w:val="lt-LT"/>
        </w:rPr>
      </w:pPr>
    </w:p>
    <w:p w14:paraId="412AA3FB" w14:textId="7B19EF23" w:rsidR="00EF6895" w:rsidRPr="00EF6895" w:rsidRDefault="00EF6895" w:rsidP="00EF6895">
      <w:pPr>
        <w:jc w:val="both"/>
        <w:rPr>
          <w:lang w:val="lt-LT"/>
        </w:rPr>
      </w:pPr>
      <w:r w:rsidRPr="00EF6895">
        <w:rPr>
          <w:lang w:val="lt-LT"/>
        </w:rPr>
        <w:t>Viena pagrindinių finansinės disciplinos taisyklių</w:t>
      </w:r>
      <w:r w:rsidR="00F96914">
        <w:rPr>
          <w:lang w:val="lt-LT"/>
        </w:rPr>
        <w:t>, pasak jo</w:t>
      </w:r>
      <w:r w:rsidRPr="00EF6895">
        <w:rPr>
          <w:lang w:val="lt-LT"/>
        </w:rPr>
        <w:t xml:space="preserve"> – netikėti pokyčiai </w:t>
      </w:r>
      <w:r w:rsidR="00F96914">
        <w:rPr>
          <w:lang w:val="lt-LT"/>
        </w:rPr>
        <w:t xml:space="preserve">banko sąskaitoje </w:t>
      </w:r>
      <w:r w:rsidRPr="00EF6895">
        <w:rPr>
          <w:lang w:val="lt-LT"/>
        </w:rPr>
        <w:t>neturėtų išbalansuoti esamų teisingų finansinių įpročių</w:t>
      </w:r>
      <w:r w:rsidR="00F96914">
        <w:rPr>
          <w:lang w:val="lt-LT"/>
        </w:rPr>
        <w:t>.</w:t>
      </w:r>
    </w:p>
    <w:p w14:paraId="0D27070D" w14:textId="77777777" w:rsidR="00EF6895" w:rsidRDefault="00EF6895" w:rsidP="00EF6895">
      <w:pPr>
        <w:jc w:val="both"/>
        <w:rPr>
          <w:lang w:val="lt-LT"/>
        </w:rPr>
      </w:pPr>
    </w:p>
    <w:p w14:paraId="752B593C" w14:textId="73F6DDC5" w:rsidR="003A1FC0" w:rsidRDefault="00EF6895" w:rsidP="00EF6895">
      <w:pPr>
        <w:jc w:val="both"/>
        <w:rPr>
          <w:lang w:val="lt-LT"/>
        </w:rPr>
      </w:pPr>
      <w:r>
        <w:rPr>
          <w:lang w:val="lt-LT"/>
        </w:rPr>
        <w:t>„Jei savo pinigus tvarkote disciplinuotai ir laikotės esminių finansinio raštingumo taisyklių, su netikėtai gautais pinigais turėtumėte elgtis taip pat, kaip su kas mėnesį gaunamu atlyginimu – didžiąją dalį skirti santaupoms ir įsipareigojimams dengti</w:t>
      </w:r>
      <w:r w:rsidR="003A1FC0">
        <w:rPr>
          <w:lang w:val="lt-LT"/>
        </w:rPr>
        <w:t xml:space="preserve">“, </w:t>
      </w:r>
      <w:r w:rsidR="003A1FC0" w:rsidRPr="00993F2E">
        <w:rPr>
          <w:lang w:val="lt-LT"/>
        </w:rPr>
        <w:t>–</w:t>
      </w:r>
      <w:r w:rsidR="003A1FC0">
        <w:rPr>
          <w:lang w:val="lt-LT"/>
        </w:rPr>
        <w:t xml:space="preserve"> pastebi bendrovės atstovas.</w:t>
      </w:r>
    </w:p>
    <w:p w14:paraId="1D7BCD2A" w14:textId="77777777" w:rsidR="003A1FC0" w:rsidRDefault="003A1FC0" w:rsidP="00EF6895">
      <w:pPr>
        <w:jc w:val="both"/>
        <w:rPr>
          <w:lang w:val="lt-LT"/>
        </w:rPr>
      </w:pPr>
    </w:p>
    <w:p w14:paraId="2A50DC8E" w14:textId="649890BF" w:rsidR="00EF6895" w:rsidRDefault="00EF6895" w:rsidP="00EF6895">
      <w:pPr>
        <w:jc w:val="both"/>
        <w:rPr>
          <w:lang w:val="lt-LT"/>
        </w:rPr>
      </w:pPr>
      <w:r>
        <w:rPr>
          <w:lang w:val="lt-LT"/>
        </w:rPr>
        <w:t>Dalis gyventojų atliekant</w:t>
      </w:r>
      <w:r w:rsidR="003B3ED0">
        <w:rPr>
          <w:lang w:val="lt-LT"/>
        </w:rPr>
        <w:t xml:space="preserve"> „finansinės temperatūros“</w:t>
      </w:r>
      <w:r>
        <w:rPr>
          <w:lang w:val="lt-LT"/>
        </w:rPr>
        <w:t xml:space="preserve"> apklausą atsakė, kad pinigai leistų jiems padengti turimas skolas. </w:t>
      </w:r>
      <w:r w:rsidR="007672CA">
        <w:rPr>
          <w:lang w:val="lt-LT"/>
        </w:rPr>
        <w:t>T. Bataitis teigia, kad t</w:t>
      </w:r>
      <w:r>
        <w:rPr>
          <w:lang w:val="lt-LT"/>
        </w:rPr>
        <w:t>ai</w:t>
      </w:r>
      <w:r w:rsidR="007672CA">
        <w:rPr>
          <w:lang w:val="lt-LT"/>
        </w:rPr>
        <w:t xml:space="preserve"> –</w:t>
      </w:r>
      <w:r w:rsidR="003B3ED0">
        <w:rPr>
          <w:lang w:val="lt-LT"/>
        </w:rPr>
        <w:t xml:space="preserve"> taip pat </w:t>
      </w:r>
      <w:r>
        <w:rPr>
          <w:lang w:val="lt-LT"/>
        </w:rPr>
        <w:t>teisingas požiūris, nes greitesnis skolų grąžinimas beveik visuomet reiškia sutaupymą sumokant mažiau palūkanų</w:t>
      </w:r>
      <w:r w:rsidR="00C769E4">
        <w:rPr>
          <w:lang w:val="lt-LT"/>
        </w:rPr>
        <w:t>.</w:t>
      </w:r>
    </w:p>
    <w:p w14:paraId="6FF3A64A" w14:textId="77777777" w:rsidR="00EF6895" w:rsidRDefault="00EF6895" w:rsidP="00EF6895">
      <w:pPr>
        <w:jc w:val="both"/>
        <w:rPr>
          <w:lang w:val="lt-LT"/>
        </w:rPr>
      </w:pPr>
    </w:p>
    <w:p w14:paraId="02873F11" w14:textId="3D4F1C4B" w:rsidR="00993F2E" w:rsidRPr="00EF6895" w:rsidRDefault="00033775" w:rsidP="000B62D1">
      <w:pPr>
        <w:jc w:val="both"/>
        <w:rPr>
          <w:lang w:val="lt-LT"/>
        </w:rPr>
      </w:pPr>
      <w:r>
        <w:rPr>
          <w:lang w:val="lt-LT"/>
        </w:rPr>
        <w:t>F</w:t>
      </w:r>
      <w:r>
        <w:rPr>
          <w:lang w:val="lt-LT"/>
        </w:rPr>
        <w:t>inansų ekspertas</w:t>
      </w:r>
      <w:r>
        <w:rPr>
          <w:lang w:val="lt-LT"/>
        </w:rPr>
        <w:t xml:space="preserve"> atkreipia dėmesį</w:t>
      </w:r>
      <w:r w:rsidR="00EF6895">
        <w:rPr>
          <w:lang w:val="lt-LT"/>
        </w:rPr>
        <w:t xml:space="preserve"> ir t</w:t>
      </w:r>
      <w:r>
        <w:rPr>
          <w:lang w:val="lt-LT"/>
        </w:rPr>
        <w:t>ų</w:t>
      </w:r>
      <w:r w:rsidR="00EF6895">
        <w:rPr>
          <w:lang w:val="lt-LT"/>
        </w:rPr>
        <w:t>, kurie pinigus skirtų pramogoms, kelionėms ir maloniems pirkiniams</w:t>
      </w:r>
      <w:r>
        <w:rPr>
          <w:lang w:val="lt-LT"/>
        </w:rPr>
        <w:t>, ir pataria bent jau</w:t>
      </w:r>
      <w:r w:rsidR="00EF6895" w:rsidRPr="00993F2E">
        <w:rPr>
          <w:lang w:val="lt-LT"/>
        </w:rPr>
        <w:t xml:space="preserve"> laikytis taisyklės</w:t>
      </w:r>
      <w:r w:rsidR="00EF6895">
        <w:rPr>
          <w:lang w:val="lt-LT"/>
        </w:rPr>
        <w:t xml:space="preserve"> malonumams skirti </w:t>
      </w:r>
      <w:r w:rsidR="00EF6895">
        <w:rPr>
          <w:lang w:val="en-US"/>
        </w:rPr>
        <w:t xml:space="preserve">ne </w:t>
      </w:r>
      <w:proofErr w:type="spellStart"/>
      <w:r w:rsidR="00EF6895">
        <w:rPr>
          <w:lang w:val="en-US"/>
        </w:rPr>
        <w:t>daugiau</w:t>
      </w:r>
      <w:proofErr w:type="spellEnd"/>
      <w:r w:rsidR="00EF6895">
        <w:rPr>
          <w:lang w:val="en-US"/>
        </w:rPr>
        <w:t xml:space="preserve"> </w:t>
      </w:r>
      <w:proofErr w:type="spellStart"/>
      <w:r w:rsidR="00EF6895">
        <w:rPr>
          <w:lang w:val="en-US"/>
        </w:rPr>
        <w:t>nei</w:t>
      </w:r>
      <w:proofErr w:type="spellEnd"/>
      <w:r w:rsidR="00EF6895" w:rsidRPr="00993F2E">
        <w:rPr>
          <w:lang w:val="lt-LT"/>
        </w:rPr>
        <w:t xml:space="preserve"> </w:t>
      </w:r>
      <w:r w:rsidR="00EF6895">
        <w:rPr>
          <w:lang w:val="lt-LT"/>
        </w:rPr>
        <w:t>2</w:t>
      </w:r>
      <w:r w:rsidR="00EF6895" w:rsidRPr="00993F2E">
        <w:rPr>
          <w:lang w:val="lt-LT"/>
        </w:rPr>
        <w:t>0–</w:t>
      </w:r>
      <w:r w:rsidR="00EF6895">
        <w:rPr>
          <w:lang w:val="lt-LT"/>
        </w:rPr>
        <w:t>3</w:t>
      </w:r>
      <w:r w:rsidR="00EF6895" w:rsidRPr="00993F2E">
        <w:rPr>
          <w:lang w:val="lt-LT"/>
        </w:rPr>
        <w:t>0</w:t>
      </w:r>
      <w:r w:rsidR="00EF6895">
        <w:rPr>
          <w:lang w:val="lt-LT"/>
        </w:rPr>
        <w:t xml:space="preserve"> proc. netikėtai gautos </w:t>
      </w:r>
      <w:r w:rsidR="00C769E4">
        <w:rPr>
          <w:lang w:val="lt-LT"/>
        </w:rPr>
        <w:t xml:space="preserve">pinigų </w:t>
      </w:r>
      <w:r w:rsidR="00EF6895">
        <w:rPr>
          <w:lang w:val="lt-LT"/>
        </w:rPr>
        <w:t>sumos</w:t>
      </w:r>
      <w:r>
        <w:rPr>
          <w:lang w:val="lt-LT"/>
        </w:rPr>
        <w:t>.</w:t>
      </w:r>
    </w:p>
    <w:sectPr w:rsidR="00993F2E" w:rsidRPr="00EF68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41C2B"/>
    <w:multiLevelType w:val="hybridMultilevel"/>
    <w:tmpl w:val="C1B84502"/>
    <w:lvl w:ilvl="0" w:tplc="BEC04D82">
      <w:start w:val="1"/>
      <w:numFmt w:val="bullet"/>
      <w:lvlText w:val="•"/>
      <w:lvlJc w:val="left"/>
      <w:pPr>
        <w:tabs>
          <w:tab w:val="num" w:pos="720"/>
        </w:tabs>
        <w:ind w:left="720" w:hanging="360"/>
      </w:pPr>
      <w:rPr>
        <w:rFonts w:ascii="Arial" w:hAnsi="Arial" w:hint="default"/>
      </w:rPr>
    </w:lvl>
    <w:lvl w:ilvl="1" w:tplc="03E815EA" w:tentative="1">
      <w:start w:val="1"/>
      <w:numFmt w:val="bullet"/>
      <w:lvlText w:val="•"/>
      <w:lvlJc w:val="left"/>
      <w:pPr>
        <w:tabs>
          <w:tab w:val="num" w:pos="1440"/>
        </w:tabs>
        <w:ind w:left="1440" w:hanging="360"/>
      </w:pPr>
      <w:rPr>
        <w:rFonts w:ascii="Arial" w:hAnsi="Arial" w:hint="default"/>
      </w:rPr>
    </w:lvl>
    <w:lvl w:ilvl="2" w:tplc="2B20DC68" w:tentative="1">
      <w:start w:val="1"/>
      <w:numFmt w:val="bullet"/>
      <w:lvlText w:val="•"/>
      <w:lvlJc w:val="left"/>
      <w:pPr>
        <w:tabs>
          <w:tab w:val="num" w:pos="2160"/>
        </w:tabs>
        <w:ind w:left="2160" w:hanging="360"/>
      </w:pPr>
      <w:rPr>
        <w:rFonts w:ascii="Arial" w:hAnsi="Arial" w:hint="default"/>
      </w:rPr>
    </w:lvl>
    <w:lvl w:ilvl="3" w:tplc="0FE64892" w:tentative="1">
      <w:start w:val="1"/>
      <w:numFmt w:val="bullet"/>
      <w:lvlText w:val="•"/>
      <w:lvlJc w:val="left"/>
      <w:pPr>
        <w:tabs>
          <w:tab w:val="num" w:pos="2880"/>
        </w:tabs>
        <w:ind w:left="2880" w:hanging="360"/>
      </w:pPr>
      <w:rPr>
        <w:rFonts w:ascii="Arial" w:hAnsi="Arial" w:hint="default"/>
      </w:rPr>
    </w:lvl>
    <w:lvl w:ilvl="4" w:tplc="7F88E506" w:tentative="1">
      <w:start w:val="1"/>
      <w:numFmt w:val="bullet"/>
      <w:lvlText w:val="•"/>
      <w:lvlJc w:val="left"/>
      <w:pPr>
        <w:tabs>
          <w:tab w:val="num" w:pos="3600"/>
        </w:tabs>
        <w:ind w:left="3600" w:hanging="360"/>
      </w:pPr>
      <w:rPr>
        <w:rFonts w:ascii="Arial" w:hAnsi="Arial" w:hint="default"/>
      </w:rPr>
    </w:lvl>
    <w:lvl w:ilvl="5" w:tplc="A3D0E930" w:tentative="1">
      <w:start w:val="1"/>
      <w:numFmt w:val="bullet"/>
      <w:lvlText w:val="•"/>
      <w:lvlJc w:val="left"/>
      <w:pPr>
        <w:tabs>
          <w:tab w:val="num" w:pos="4320"/>
        </w:tabs>
        <w:ind w:left="4320" w:hanging="360"/>
      </w:pPr>
      <w:rPr>
        <w:rFonts w:ascii="Arial" w:hAnsi="Arial" w:hint="default"/>
      </w:rPr>
    </w:lvl>
    <w:lvl w:ilvl="6" w:tplc="839ECEE8" w:tentative="1">
      <w:start w:val="1"/>
      <w:numFmt w:val="bullet"/>
      <w:lvlText w:val="•"/>
      <w:lvlJc w:val="left"/>
      <w:pPr>
        <w:tabs>
          <w:tab w:val="num" w:pos="5040"/>
        </w:tabs>
        <w:ind w:left="5040" w:hanging="360"/>
      </w:pPr>
      <w:rPr>
        <w:rFonts w:ascii="Arial" w:hAnsi="Arial" w:hint="default"/>
      </w:rPr>
    </w:lvl>
    <w:lvl w:ilvl="7" w:tplc="5442C3E2" w:tentative="1">
      <w:start w:val="1"/>
      <w:numFmt w:val="bullet"/>
      <w:lvlText w:val="•"/>
      <w:lvlJc w:val="left"/>
      <w:pPr>
        <w:tabs>
          <w:tab w:val="num" w:pos="5760"/>
        </w:tabs>
        <w:ind w:left="5760" w:hanging="360"/>
      </w:pPr>
      <w:rPr>
        <w:rFonts w:ascii="Arial" w:hAnsi="Arial" w:hint="default"/>
      </w:rPr>
    </w:lvl>
    <w:lvl w:ilvl="8" w:tplc="3E8CFBBE" w:tentative="1">
      <w:start w:val="1"/>
      <w:numFmt w:val="bullet"/>
      <w:lvlText w:val="•"/>
      <w:lvlJc w:val="left"/>
      <w:pPr>
        <w:tabs>
          <w:tab w:val="num" w:pos="6480"/>
        </w:tabs>
        <w:ind w:left="6480" w:hanging="360"/>
      </w:pPr>
      <w:rPr>
        <w:rFonts w:ascii="Arial" w:hAnsi="Arial" w:hint="default"/>
      </w:rPr>
    </w:lvl>
  </w:abstractNum>
  <w:num w:numId="1" w16cid:durableId="373887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F6F"/>
    <w:rsid w:val="00005F6F"/>
    <w:rsid w:val="00033775"/>
    <w:rsid w:val="000A3AE7"/>
    <w:rsid w:val="000B62D1"/>
    <w:rsid w:val="00185049"/>
    <w:rsid w:val="00190D98"/>
    <w:rsid w:val="001E5109"/>
    <w:rsid w:val="002E75DF"/>
    <w:rsid w:val="003174C5"/>
    <w:rsid w:val="00342B60"/>
    <w:rsid w:val="003A1FC0"/>
    <w:rsid w:val="003B3ED0"/>
    <w:rsid w:val="00495C01"/>
    <w:rsid w:val="00545CBB"/>
    <w:rsid w:val="00576AD8"/>
    <w:rsid w:val="00600098"/>
    <w:rsid w:val="006510B7"/>
    <w:rsid w:val="006968B9"/>
    <w:rsid w:val="006E0F0A"/>
    <w:rsid w:val="00732209"/>
    <w:rsid w:val="007672CA"/>
    <w:rsid w:val="007C289B"/>
    <w:rsid w:val="008264FC"/>
    <w:rsid w:val="00830F05"/>
    <w:rsid w:val="00842B82"/>
    <w:rsid w:val="00875B5B"/>
    <w:rsid w:val="00993F2E"/>
    <w:rsid w:val="00A10D7C"/>
    <w:rsid w:val="00A241B1"/>
    <w:rsid w:val="00A56266"/>
    <w:rsid w:val="00AC3726"/>
    <w:rsid w:val="00B14F75"/>
    <w:rsid w:val="00BA4DE3"/>
    <w:rsid w:val="00C769E4"/>
    <w:rsid w:val="00CE3408"/>
    <w:rsid w:val="00D329C6"/>
    <w:rsid w:val="00EC5897"/>
    <w:rsid w:val="00EF6895"/>
    <w:rsid w:val="00F15A5F"/>
    <w:rsid w:val="00F90AA9"/>
    <w:rsid w:val="00F91C5C"/>
    <w:rsid w:val="00F9691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C85ECEC"/>
  <w15:chartTrackingRefBased/>
  <w15:docId w15:val="{192868C8-7E8E-EC40-B11E-1995249B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5F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5F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5F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5F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5F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5F6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5F6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5F6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5F6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F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5F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5F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5F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5F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5F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5F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5F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5F6F"/>
    <w:rPr>
      <w:rFonts w:eastAsiaTheme="majorEastAsia" w:cstheme="majorBidi"/>
      <w:color w:val="272727" w:themeColor="text1" w:themeTint="D8"/>
    </w:rPr>
  </w:style>
  <w:style w:type="paragraph" w:styleId="Title">
    <w:name w:val="Title"/>
    <w:basedOn w:val="Normal"/>
    <w:next w:val="Normal"/>
    <w:link w:val="TitleChar"/>
    <w:uiPriority w:val="10"/>
    <w:qFormat/>
    <w:rsid w:val="00005F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5F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5F6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5F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5F6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5F6F"/>
    <w:rPr>
      <w:i/>
      <w:iCs/>
      <w:color w:val="404040" w:themeColor="text1" w:themeTint="BF"/>
    </w:rPr>
  </w:style>
  <w:style w:type="paragraph" w:styleId="ListParagraph">
    <w:name w:val="List Paragraph"/>
    <w:basedOn w:val="Normal"/>
    <w:uiPriority w:val="34"/>
    <w:qFormat/>
    <w:rsid w:val="00005F6F"/>
    <w:pPr>
      <w:ind w:left="720"/>
      <w:contextualSpacing/>
    </w:pPr>
  </w:style>
  <w:style w:type="character" w:styleId="IntenseEmphasis">
    <w:name w:val="Intense Emphasis"/>
    <w:basedOn w:val="DefaultParagraphFont"/>
    <w:uiPriority w:val="21"/>
    <w:qFormat/>
    <w:rsid w:val="00005F6F"/>
    <w:rPr>
      <w:i/>
      <w:iCs/>
      <w:color w:val="0F4761" w:themeColor="accent1" w:themeShade="BF"/>
    </w:rPr>
  </w:style>
  <w:style w:type="paragraph" w:styleId="IntenseQuote">
    <w:name w:val="Intense Quote"/>
    <w:basedOn w:val="Normal"/>
    <w:next w:val="Normal"/>
    <w:link w:val="IntenseQuoteChar"/>
    <w:uiPriority w:val="30"/>
    <w:qFormat/>
    <w:rsid w:val="00005F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5F6F"/>
    <w:rPr>
      <w:i/>
      <w:iCs/>
      <w:color w:val="0F4761" w:themeColor="accent1" w:themeShade="BF"/>
    </w:rPr>
  </w:style>
  <w:style w:type="character" w:styleId="IntenseReference">
    <w:name w:val="Intense Reference"/>
    <w:basedOn w:val="DefaultParagraphFont"/>
    <w:uiPriority w:val="32"/>
    <w:qFormat/>
    <w:rsid w:val="00005F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05323">
      <w:bodyDiv w:val="1"/>
      <w:marLeft w:val="0"/>
      <w:marRight w:val="0"/>
      <w:marTop w:val="0"/>
      <w:marBottom w:val="0"/>
      <w:divBdr>
        <w:top w:val="none" w:sz="0" w:space="0" w:color="auto"/>
        <w:left w:val="none" w:sz="0" w:space="0" w:color="auto"/>
        <w:bottom w:val="none" w:sz="0" w:space="0" w:color="auto"/>
        <w:right w:val="none" w:sz="0" w:space="0" w:color="auto"/>
      </w:divBdr>
    </w:div>
    <w:div w:id="567345867">
      <w:bodyDiv w:val="1"/>
      <w:marLeft w:val="0"/>
      <w:marRight w:val="0"/>
      <w:marTop w:val="0"/>
      <w:marBottom w:val="0"/>
      <w:divBdr>
        <w:top w:val="none" w:sz="0" w:space="0" w:color="auto"/>
        <w:left w:val="none" w:sz="0" w:space="0" w:color="auto"/>
        <w:bottom w:val="none" w:sz="0" w:space="0" w:color="auto"/>
        <w:right w:val="none" w:sz="0" w:space="0" w:color="auto"/>
      </w:divBdr>
    </w:div>
    <w:div w:id="656230182">
      <w:bodyDiv w:val="1"/>
      <w:marLeft w:val="0"/>
      <w:marRight w:val="0"/>
      <w:marTop w:val="0"/>
      <w:marBottom w:val="0"/>
      <w:divBdr>
        <w:top w:val="none" w:sz="0" w:space="0" w:color="auto"/>
        <w:left w:val="none" w:sz="0" w:space="0" w:color="auto"/>
        <w:bottom w:val="none" w:sz="0" w:space="0" w:color="auto"/>
        <w:right w:val="none" w:sz="0" w:space="0" w:color="auto"/>
      </w:divBdr>
    </w:div>
    <w:div w:id="667290746">
      <w:bodyDiv w:val="1"/>
      <w:marLeft w:val="0"/>
      <w:marRight w:val="0"/>
      <w:marTop w:val="0"/>
      <w:marBottom w:val="0"/>
      <w:divBdr>
        <w:top w:val="none" w:sz="0" w:space="0" w:color="auto"/>
        <w:left w:val="none" w:sz="0" w:space="0" w:color="auto"/>
        <w:bottom w:val="none" w:sz="0" w:space="0" w:color="auto"/>
        <w:right w:val="none" w:sz="0" w:space="0" w:color="auto"/>
      </w:divBdr>
      <w:divsChild>
        <w:div w:id="440957995">
          <w:marLeft w:val="274"/>
          <w:marRight w:val="0"/>
          <w:marTop w:val="0"/>
          <w:marBottom w:val="240"/>
          <w:divBdr>
            <w:top w:val="none" w:sz="0" w:space="0" w:color="auto"/>
            <w:left w:val="none" w:sz="0" w:space="0" w:color="auto"/>
            <w:bottom w:val="none" w:sz="0" w:space="0" w:color="auto"/>
            <w:right w:val="none" w:sz="0" w:space="0" w:color="auto"/>
          </w:divBdr>
        </w:div>
      </w:divsChild>
    </w:div>
    <w:div w:id="713888694">
      <w:bodyDiv w:val="1"/>
      <w:marLeft w:val="0"/>
      <w:marRight w:val="0"/>
      <w:marTop w:val="0"/>
      <w:marBottom w:val="0"/>
      <w:divBdr>
        <w:top w:val="none" w:sz="0" w:space="0" w:color="auto"/>
        <w:left w:val="none" w:sz="0" w:space="0" w:color="auto"/>
        <w:bottom w:val="none" w:sz="0" w:space="0" w:color="auto"/>
        <w:right w:val="none" w:sz="0" w:space="0" w:color="auto"/>
      </w:divBdr>
    </w:div>
    <w:div w:id="794250171">
      <w:bodyDiv w:val="1"/>
      <w:marLeft w:val="0"/>
      <w:marRight w:val="0"/>
      <w:marTop w:val="0"/>
      <w:marBottom w:val="0"/>
      <w:divBdr>
        <w:top w:val="none" w:sz="0" w:space="0" w:color="auto"/>
        <w:left w:val="none" w:sz="0" w:space="0" w:color="auto"/>
        <w:bottom w:val="none" w:sz="0" w:space="0" w:color="auto"/>
        <w:right w:val="none" w:sz="0" w:space="0" w:color="auto"/>
      </w:divBdr>
      <w:divsChild>
        <w:div w:id="90047566">
          <w:marLeft w:val="0"/>
          <w:marRight w:val="0"/>
          <w:marTop w:val="0"/>
          <w:marBottom w:val="0"/>
          <w:divBdr>
            <w:top w:val="none" w:sz="0" w:space="0" w:color="auto"/>
            <w:left w:val="none" w:sz="0" w:space="0" w:color="auto"/>
            <w:bottom w:val="none" w:sz="0" w:space="0" w:color="auto"/>
            <w:right w:val="none" w:sz="0" w:space="0" w:color="auto"/>
          </w:divBdr>
          <w:divsChild>
            <w:div w:id="1711958624">
              <w:marLeft w:val="0"/>
              <w:marRight w:val="0"/>
              <w:marTop w:val="0"/>
              <w:marBottom w:val="0"/>
              <w:divBdr>
                <w:top w:val="none" w:sz="0" w:space="0" w:color="auto"/>
                <w:left w:val="none" w:sz="0" w:space="0" w:color="auto"/>
                <w:bottom w:val="none" w:sz="0" w:space="0" w:color="auto"/>
                <w:right w:val="none" w:sz="0" w:space="0" w:color="auto"/>
              </w:divBdr>
              <w:divsChild>
                <w:div w:id="1430735263">
                  <w:marLeft w:val="0"/>
                  <w:marRight w:val="0"/>
                  <w:marTop w:val="0"/>
                  <w:marBottom w:val="0"/>
                  <w:divBdr>
                    <w:top w:val="none" w:sz="0" w:space="0" w:color="auto"/>
                    <w:left w:val="none" w:sz="0" w:space="0" w:color="auto"/>
                    <w:bottom w:val="none" w:sz="0" w:space="0" w:color="auto"/>
                    <w:right w:val="none" w:sz="0" w:space="0" w:color="auto"/>
                  </w:divBdr>
                  <w:divsChild>
                    <w:div w:id="1200976553">
                      <w:marLeft w:val="0"/>
                      <w:marRight w:val="0"/>
                      <w:marTop w:val="0"/>
                      <w:marBottom w:val="0"/>
                      <w:divBdr>
                        <w:top w:val="none" w:sz="0" w:space="0" w:color="auto"/>
                        <w:left w:val="none" w:sz="0" w:space="0" w:color="auto"/>
                        <w:bottom w:val="none" w:sz="0" w:space="0" w:color="auto"/>
                        <w:right w:val="none" w:sz="0" w:space="0" w:color="auto"/>
                      </w:divBdr>
                      <w:divsChild>
                        <w:div w:id="1491554134">
                          <w:marLeft w:val="0"/>
                          <w:marRight w:val="0"/>
                          <w:marTop w:val="0"/>
                          <w:marBottom w:val="0"/>
                          <w:divBdr>
                            <w:top w:val="none" w:sz="0" w:space="0" w:color="auto"/>
                            <w:left w:val="none" w:sz="0" w:space="0" w:color="auto"/>
                            <w:bottom w:val="none" w:sz="0" w:space="0" w:color="auto"/>
                            <w:right w:val="none" w:sz="0" w:space="0" w:color="auto"/>
                          </w:divBdr>
                          <w:divsChild>
                            <w:div w:id="12609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179924">
      <w:bodyDiv w:val="1"/>
      <w:marLeft w:val="0"/>
      <w:marRight w:val="0"/>
      <w:marTop w:val="0"/>
      <w:marBottom w:val="0"/>
      <w:divBdr>
        <w:top w:val="none" w:sz="0" w:space="0" w:color="auto"/>
        <w:left w:val="none" w:sz="0" w:space="0" w:color="auto"/>
        <w:bottom w:val="none" w:sz="0" w:space="0" w:color="auto"/>
        <w:right w:val="none" w:sz="0" w:space="0" w:color="auto"/>
      </w:divBdr>
      <w:divsChild>
        <w:div w:id="1974289084">
          <w:marLeft w:val="0"/>
          <w:marRight w:val="0"/>
          <w:marTop w:val="0"/>
          <w:marBottom w:val="0"/>
          <w:divBdr>
            <w:top w:val="none" w:sz="0" w:space="0" w:color="auto"/>
            <w:left w:val="none" w:sz="0" w:space="0" w:color="auto"/>
            <w:bottom w:val="none" w:sz="0" w:space="0" w:color="auto"/>
            <w:right w:val="none" w:sz="0" w:space="0" w:color="auto"/>
          </w:divBdr>
          <w:divsChild>
            <w:div w:id="442305953">
              <w:marLeft w:val="0"/>
              <w:marRight w:val="0"/>
              <w:marTop w:val="0"/>
              <w:marBottom w:val="0"/>
              <w:divBdr>
                <w:top w:val="none" w:sz="0" w:space="0" w:color="auto"/>
                <w:left w:val="none" w:sz="0" w:space="0" w:color="auto"/>
                <w:bottom w:val="none" w:sz="0" w:space="0" w:color="auto"/>
                <w:right w:val="none" w:sz="0" w:space="0" w:color="auto"/>
              </w:divBdr>
              <w:divsChild>
                <w:div w:id="968514097">
                  <w:marLeft w:val="0"/>
                  <w:marRight w:val="0"/>
                  <w:marTop w:val="0"/>
                  <w:marBottom w:val="0"/>
                  <w:divBdr>
                    <w:top w:val="none" w:sz="0" w:space="0" w:color="auto"/>
                    <w:left w:val="none" w:sz="0" w:space="0" w:color="auto"/>
                    <w:bottom w:val="none" w:sz="0" w:space="0" w:color="auto"/>
                    <w:right w:val="none" w:sz="0" w:space="0" w:color="auto"/>
                  </w:divBdr>
                  <w:divsChild>
                    <w:div w:id="165945668">
                      <w:marLeft w:val="0"/>
                      <w:marRight w:val="0"/>
                      <w:marTop w:val="0"/>
                      <w:marBottom w:val="0"/>
                      <w:divBdr>
                        <w:top w:val="none" w:sz="0" w:space="0" w:color="auto"/>
                        <w:left w:val="none" w:sz="0" w:space="0" w:color="auto"/>
                        <w:bottom w:val="none" w:sz="0" w:space="0" w:color="auto"/>
                        <w:right w:val="none" w:sz="0" w:space="0" w:color="auto"/>
                      </w:divBdr>
                      <w:divsChild>
                        <w:div w:id="904297971">
                          <w:marLeft w:val="0"/>
                          <w:marRight w:val="0"/>
                          <w:marTop w:val="0"/>
                          <w:marBottom w:val="0"/>
                          <w:divBdr>
                            <w:top w:val="none" w:sz="0" w:space="0" w:color="auto"/>
                            <w:left w:val="none" w:sz="0" w:space="0" w:color="auto"/>
                            <w:bottom w:val="none" w:sz="0" w:space="0" w:color="auto"/>
                            <w:right w:val="none" w:sz="0" w:space="0" w:color="auto"/>
                          </w:divBdr>
                          <w:divsChild>
                            <w:div w:id="153511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012902">
      <w:bodyDiv w:val="1"/>
      <w:marLeft w:val="0"/>
      <w:marRight w:val="0"/>
      <w:marTop w:val="0"/>
      <w:marBottom w:val="0"/>
      <w:divBdr>
        <w:top w:val="none" w:sz="0" w:space="0" w:color="auto"/>
        <w:left w:val="none" w:sz="0" w:space="0" w:color="auto"/>
        <w:bottom w:val="none" w:sz="0" w:space="0" w:color="auto"/>
        <w:right w:val="none" w:sz="0" w:space="0" w:color="auto"/>
      </w:divBdr>
    </w:div>
    <w:div w:id="212318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Goda Dieckute</cp:lastModifiedBy>
  <cp:revision>2</cp:revision>
  <dcterms:created xsi:type="dcterms:W3CDTF">2025-10-14T11:32:00Z</dcterms:created>
  <dcterms:modified xsi:type="dcterms:W3CDTF">2025-10-14T11:32:00Z</dcterms:modified>
</cp:coreProperties>
</file>