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DE60F2" w:rsidRDefault="00000000">
      <w:pPr>
        <w:widowControl w:val="0"/>
        <w:jc w:val="right"/>
        <w:rPr>
          <w:rFonts w:ascii="Calibri" w:eastAsia="Calibri" w:hAnsi="Calibri" w:cs="Calibri"/>
          <w:b/>
          <w:color w:val="1F497D"/>
          <w:sz w:val="36"/>
          <w:szCs w:val="36"/>
        </w:rPr>
      </w:pPr>
      <w:r>
        <w:rPr>
          <w:rFonts w:ascii="Calibri" w:eastAsia="Calibri" w:hAnsi="Calibri" w:cs="Calibri"/>
          <w:sz w:val="22"/>
          <w:szCs w:val="22"/>
        </w:rPr>
        <w:t xml:space="preserve">Vilnius, 2025 m. spalio </w:t>
      </w:r>
      <w:r w:rsidR="00E91978">
        <w:rPr>
          <w:rFonts w:ascii="Calibri" w:eastAsia="Calibri" w:hAnsi="Calibri" w:cs="Calibri"/>
          <w:sz w:val="22"/>
          <w:szCs w:val="22"/>
        </w:rPr>
        <w:t>30</w:t>
      </w:r>
      <w:r>
        <w:rPr>
          <w:rFonts w:ascii="Calibri" w:eastAsia="Calibri" w:hAnsi="Calibri" w:cs="Calibri"/>
          <w:sz w:val="22"/>
          <w:szCs w:val="22"/>
        </w:rPr>
        <w:t xml:space="preserve"> d.</w:t>
      </w:r>
    </w:p>
    <w:p w:rsidR="00DE60F2" w:rsidRDefault="00DE60F2">
      <w:pPr>
        <w:jc w:val="center"/>
        <w:rPr>
          <w:rFonts w:ascii="Calibri" w:eastAsia="Calibri" w:hAnsi="Calibri" w:cs="Calibri"/>
          <w:b/>
          <w:color w:val="1F497D"/>
          <w:sz w:val="36"/>
          <w:szCs w:val="36"/>
        </w:rPr>
      </w:pPr>
    </w:p>
    <w:p w:rsidR="00DE60F2" w:rsidRDefault="00000000">
      <w:pPr>
        <w:jc w:val="center"/>
        <w:rPr>
          <w:rFonts w:ascii="Calibri" w:eastAsia="Calibri" w:hAnsi="Calibri" w:cs="Calibri"/>
          <w:b/>
          <w:color w:val="1F497D"/>
          <w:sz w:val="36"/>
          <w:szCs w:val="36"/>
        </w:rPr>
      </w:pPr>
      <w:r>
        <w:rPr>
          <w:rFonts w:ascii="Calibri" w:eastAsia="Calibri" w:hAnsi="Calibri" w:cs="Calibri"/>
          <w:b/>
          <w:color w:val="1F497D"/>
          <w:sz w:val="36"/>
          <w:szCs w:val="36"/>
        </w:rPr>
        <w:t xml:space="preserve"> „Lidl“ darbuotojų karjeros istorijos: pradėję dirbti </w:t>
      </w:r>
      <w:proofErr w:type="spellStart"/>
      <w:r>
        <w:rPr>
          <w:rFonts w:ascii="Calibri" w:eastAsia="Calibri" w:hAnsi="Calibri" w:cs="Calibri"/>
          <w:b/>
          <w:color w:val="1F497D"/>
          <w:sz w:val="36"/>
          <w:szCs w:val="36"/>
        </w:rPr>
        <w:t>komplektuotojais</w:t>
      </w:r>
      <w:proofErr w:type="spellEnd"/>
      <w:r>
        <w:rPr>
          <w:rFonts w:ascii="Calibri" w:eastAsia="Calibri" w:hAnsi="Calibri" w:cs="Calibri"/>
          <w:b/>
          <w:color w:val="1F497D"/>
          <w:sz w:val="36"/>
          <w:szCs w:val="36"/>
        </w:rPr>
        <w:t>, šiandien jau vadovauja komandoms</w:t>
      </w:r>
    </w:p>
    <w:p w:rsidR="00DE60F2" w:rsidRDefault="00000000">
      <w:pPr>
        <w:spacing w:before="240" w:after="240"/>
        <w:jc w:val="both"/>
        <w:rPr>
          <w:rFonts w:ascii="Calibri" w:eastAsia="Calibri" w:hAnsi="Calibri" w:cs="Calibri"/>
          <w:b/>
          <w:sz w:val="22"/>
          <w:szCs w:val="22"/>
        </w:rPr>
      </w:pPr>
      <w:r>
        <w:rPr>
          <w:rFonts w:ascii="Calibri" w:eastAsia="Calibri" w:hAnsi="Calibri" w:cs="Calibri"/>
          <w:b/>
          <w:sz w:val="22"/>
          <w:szCs w:val="22"/>
        </w:rPr>
        <w:t xml:space="preserve">Vienas iš darbo „Lidl“ privalumų – plačios karjeros galimybės. Įmonė nuosekliai kuria aplinką, kurioje motyvuoti komandos nariai nuo pirmųjų karjeros laiptelių turi realią galimybę tobulėti ir siekti vadovaujančių pozicijų. Puikus to pavyzdys – Viktė </w:t>
      </w:r>
      <w:proofErr w:type="spellStart"/>
      <w:r>
        <w:rPr>
          <w:rFonts w:ascii="Calibri" w:eastAsia="Calibri" w:hAnsi="Calibri" w:cs="Calibri"/>
          <w:b/>
          <w:sz w:val="22"/>
          <w:szCs w:val="22"/>
        </w:rPr>
        <w:t>Dvylaitytė</w:t>
      </w:r>
      <w:proofErr w:type="spellEnd"/>
      <w:r>
        <w:rPr>
          <w:rFonts w:ascii="Calibri" w:eastAsia="Calibri" w:hAnsi="Calibri" w:cs="Calibri"/>
          <w:b/>
          <w:sz w:val="22"/>
          <w:szCs w:val="22"/>
        </w:rPr>
        <w:t xml:space="preserve"> ir Etas </w:t>
      </w:r>
      <w:proofErr w:type="spellStart"/>
      <w:r>
        <w:rPr>
          <w:rFonts w:ascii="Calibri" w:eastAsia="Calibri" w:hAnsi="Calibri" w:cs="Calibri"/>
          <w:b/>
          <w:sz w:val="22"/>
          <w:szCs w:val="22"/>
        </w:rPr>
        <w:t>Buinickas</w:t>
      </w:r>
      <w:proofErr w:type="spellEnd"/>
      <w:r>
        <w:rPr>
          <w:rFonts w:ascii="Calibri" w:eastAsia="Calibri" w:hAnsi="Calibri" w:cs="Calibri"/>
          <w:b/>
          <w:sz w:val="22"/>
          <w:szCs w:val="22"/>
        </w:rPr>
        <w:t xml:space="preserve">, karjerą pradėję nuo užsakymų </w:t>
      </w:r>
      <w:proofErr w:type="spellStart"/>
      <w:r>
        <w:rPr>
          <w:rFonts w:ascii="Calibri" w:eastAsia="Calibri" w:hAnsi="Calibri" w:cs="Calibri"/>
          <w:b/>
          <w:sz w:val="22"/>
          <w:szCs w:val="22"/>
        </w:rPr>
        <w:t>komplektuotojų</w:t>
      </w:r>
      <w:proofErr w:type="spellEnd"/>
      <w:r>
        <w:rPr>
          <w:rFonts w:ascii="Calibri" w:eastAsia="Calibri" w:hAnsi="Calibri" w:cs="Calibri"/>
          <w:b/>
          <w:sz w:val="22"/>
          <w:szCs w:val="22"/>
        </w:rPr>
        <w:t xml:space="preserve"> pareigų Kauno logistikos centre, o šiandien vadovaujantys komandoms ir kryptingai siekiantys profesinio augimo.</w:t>
      </w:r>
    </w:p>
    <w:p w:rsidR="00DE60F2" w:rsidRDefault="00000000">
      <w:pPr>
        <w:spacing w:before="240" w:after="240"/>
        <w:jc w:val="both"/>
        <w:rPr>
          <w:rFonts w:ascii="Calibri" w:eastAsia="Calibri" w:hAnsi="Calibri" w:cs="Calibri"/>
          <w:b/>
          <w:sz w:val="22"/>
          <w:szCs w:val="22"/>
        </w:rPr>
      </w:pPr>
      <w:r>
        <w:rPr>
          <w:rFonts w:ascii="Calibri" w:eastAsia="Calibri" w:hAnsi="Calibri" w:cs="Calibri"/>
          <w:b/>
          <w:sz w:val="22"/>
          <w:szCs w:val="22"/>
        </w:rPr>
        <w:t>Sėkmės pagrindas – vieninga komanda</w:t>
      </w:r>
    </w:p>
    <w:p w:rsidR="00DE60F2" w:rsidRDefault="00000000">
      <w:pPr>
        <w:spacing w:before="240" w:after="240"/>
        <w:jc w:val="both"/>
        <w:rPr>
          <w:rFonts w:ascii="Calibri" w:eastAsia="Calibri" w:hAnsi="Calibri" w:cs="Calibri"/>
          <w:sz w:val="22"/>
          <w:szCs w:val="22"/>
        </w:rPr>
      </w:pPr>
      <w:r>
        <w:rPr>
          <w:rFonts w:ascii="Calibri" w:eastAsia="Calibri" w:hAnsi="Calibri" w:cs="Calibri"/>
          <w:sz w:val="22"/>
          <w:szCs w:val="22"/>
        </w:rPr>
        <w:t xml:space="preserve">Viktės karjeros kelias „Lidl“ prasidėjo 2024 metais, kai paskatinta įmonėje dirbusio draugo, ji prisijungė prie </w:t>
      </w:r>
      <w:proofErr w:type="spellStart"/>
      <w:r>
        <w:rPr>
          <w:rFonts w:ascii="Calibri" w:eastAsia="Calibri" w:hAnsi="Calibri" w:cs="Calibri"/>
          <w:sz w:val="22"/>
          <w:szCs w:val="22"/>
        </w:rPr>
        <w:t>komplektuotojų</w:t>
      </w:r>
      <w:proofErr w:type="spellEnd"/>
      <w:r>
        <w:rPr>
          <w:rFonts w:ascii="Calibri" w:eastAsia="Calibri" w:hAnsi="Calibri" w:cs="Calibri"/>
          <w:sz w:val="22"/>
          <w:szCs w:val="22"/>
        </w:rPr>
        <w:t xml:space="preserve"> komandos logistikos centre Kaune. Nuo pirmųjų dienų darbas buvo dinamiškas ir kupinas iššūkių, tačiau aiški struktūra, atsakomybės pasiskirstymas ir nuosekliai organizuoti procesai paskatino siekti daugiau. Po metų, persikėlusi į Vilnių, ji sulaukė pasiūlymo tapti asistente naujai atsidariusiame logistikos centre sostinėje, o netrukus – ir </w:t>
      </w:r>
      <w:proofErr w:type="spellStart"/>
      <w:r>
        <w:rPr>
          <w:rFonts w:ascii="Calibri" w:eastAsia="Calibri" w:hAnsi="Calibri" w:cs="Calibri"/>
          <w:sz w:val="22"/>
          <w:szCs w:val="22"/>
        </w:rPr>
        <w:t>komplektuotojų</w:t>
      </w:r>
      <w:proofErr w:type="spellEnd"/>
      <w:r>
        <w:rPr>
          <w:rFonts w:ascii="Calibri" w:eastAsia="Calibri" w:hAnsi="Calibri" w:cs="Calibri"/>
          <w:sz w:val="22"/>
          <w:szCs w:val="22"/>
        </w:rPr>
        <w:t xml:space="preserve"> komandos vadove.</w:t>
      </w:r>
    </w:p>
    <w:p w:rsidR="00DE60F2" w:rsidRDefault="00000000">
      <w:pPr>
        <w:spacing w:before="240" w:after="240"/>
        <w:jc w:val="both"/>
        <w:rPr>
          <w:rFonts w:ascii="Calibri" w:eastAsia="Calibri" w:hAnsi="Calibri" w:cs="Calibri"/>
          <w:sz w:val="22"/>
          <w:szCs w:val="22"/>
        </w:rPr>
      </w:pPr>
      <w:r>
        <w:rPr>
          <w:rFonts w:ascii="Calibri" w:eastAsia="Calibri" w:hAnsi="Calibri" w:cs="Calibri"/>
          <w:sz w:val="22"/>
          <w:szCs w:val="22"/>
        </w:rPr>
        <w:t>„Visada domėjausi logistika – tai sritis, kurioje dirbu didžiąją savo profesinio gyvenimo dalį. Šis darbas suteikia galimybę ne tik organizuoti procesus, bet ir nuolat mokytis bei tobulėti. Tapusi komandos vadove dar labiau įsitikinau, kad šioje srityje svarbiausia – žmonės. Didžiausią motyvaciją kasdien suteikia komanda, todėl stengiuosi įsiklausyti į kiekvieno nario poreikius, planuoti lanksčius grafikus, skatinti juos tobulėti ir už pastangas tinkamai atlyginti. Nors atsakomybė išaugo, pasitenkinimą kelia galimybė priimti sprendimus, turinčius įtakos visos komandos rezultatams“, – teigia Viktė.</w:t>
      </w:r>
    </w:p>
    <w:p w:rsidR="00DE60F2" w:rsidRDefault="00000000">
      <w:pPr>
        <w:spacing w:before="240" w:after="240"/>
        <w:jc w:val="both"/>
        <w:rPr>
          <w:rFonts w:ascii="Calibri" w:eastAsia="Calibri" w:hAnsi="Calibri" w:cs="Calibri"/>
          <w:sz w:val="22"/>
          <w:szCs w:val="22"/>
        </w:rPr>
      </w:pPr>
      <w:r>
        <w:rPr>
          <w:rFonts w:ascii="Calibri" w:eastAsia="Calibri" w:hAnsi="Calibri" w:cs="Calibri"/>
          <w:sz w:val="22"/>
          <w:szCs w:val="22"/>
        </w:rPr>
        <w:t xml:space="preserve">Pasak jos, stipriausia logistikos centro pusė – </w:t>
      </w:r>
      <w:proofErr w:type="spellStart"/>
      <w:r>
        <w:rPr>
          <w:rFonts w:ascii="Calibri" w:eastAsia="Calibri" w:hAnsi="Calibri" w:cs="Calibri"/>
          <w:sz w:val="22"/>
          <w:szCs w:val="22"/>
        </w:rPr>
        <w:t>komandiškumas</w:t>
      </w:r>
      <w:proofErr w:type="spellEnd"/>
      <w:r>
        <w:rPr>
          <w:rFonts w:ascii="Calibri" w:eastAsia="Calibri" w:hAnsi="Calibri" w:cs="Calibri"/>
          <w:sz w:val="22"/>
          <w:szCs w:val="22"/>
        </w:rPr>
        <w:t xml:space="preserve">. Skirtingų skyrių darbuotojai padeda vieni kitiems, o visus jungia bendras tikslas užtikrinti sklandų procesų veikimą. Tokia darbo aplinka kuria pasitikėjimą, stiprina ryšį </w:t>
      </w:r>
      <w:r w:rsidR="002260DF">
        <w:rPr>
          <w:rFonts w:ascii="Calibri" w:eastAsia="Calibri" w:hAnsi="Calibri" w:cs="Calibri"/>
          <w:sz w:val="22"/>
          <w:szCs w:val="22"/>
        </w:rPr>
        <w:t>tarp</w:t>
      </w:r>
      <w:r>
        <w:rPr>
          <w:rFonts w:ascii="Calibri" w:eastAsia="Calibri" w:hAnsi="Calibri" w:cs="Calibri"/>
          <w:sz w:val="22"/>
          <w:szCs w:val="22"/>
        </w:rPr>
        <w:t xml:space="preserve"> komandos narių ir suteikia darbo prasmės pojūtį.</w:t>
      </w:r>
    </w:p>
    <w:p w:rsidR="00DE60F2" w:rsidRDefault="00000000">
      <w:pPr>
        <w:spacing w:before="240" w:after="240"/>
        <w:jc w:val="both"/>
        <w:rPr>
          <w:rFonts w:ascii="Calibri" w:eastAsia="Calibri" w:hAnsi="Calibri" w:cs="Calibri"/>
          <w:b/>
          <w:color w:val="FF0000"/>
          <w:sz w:val="22"/>
          <w:szCs w:val="22"/>
        </w:rPr>
      </w:pPr>
      <w:r>
        <w:rPr>
          <w:rFonts w:ascii="Calibri" w:eastAsia="Calibri" w:hAnsi="Calibri" w:cs="Calibri"/>
          <w:sz w:val="22"/>
          <w:szCs w:val="22"/>
        </w:rPr>
        <w:t>Vadovaudama komandai, Viktė nuosekliai lavino viešojo kalbėjimo įgūdžius ir gebėjimą aiškiai perteikti informaciją. Ši patirtis padėjo įgyti pasitikėjimo savimi ir efektyviau bendrauti su darbuotojais. Jos teigimu, svarbiausia parodyti iniciatyvą ir norą mokytis. Tokie darbuotojai įmonėje visuomet pastebimi, o jų pastangos tinkamai įvertinamos.</w:t>
      </w:r>
    </w:p>
    <w:p w:rsidR="00DE60F2" w:rsidRDefault="00000000">
      <w:pPr>
        <w:spacing w:before="240" w:after="240"/>
        <w:jc w:val="both"/>
        <w:rPr>
          <w:rFonts w:ascii="Calibri" w:eastAsia="Calibri" w:hAnsi="Calibri" w:cs="Calibri"/>
          <w:b/>
          <w:sz w:val="22"/>
          <w:szCs w:val="22"/>
        </w:rPr>
      </w:pPr>
      <w:r>
        <w:rPr>
          <w:rFonts w:ascii="Calibri" w:eastAsia="Calibri" w:hAnsi="Calibri" w:cs="Calibri"/>
          <w:b/>
          <w:sz w:val="22"/>
          <w:szCs w:val="22"/>
        </w:rPr>
        <w:t>Motyvuoti kolegas padeda lygiavertiškumas</w:t>
      </w:r>
    </w:p>
    <w:p w:rsidR="00DE60F2" w:rsidRDefault="00000000">
      <w:pPr>
        <w:spacing w:before="240" w:after="240"/>
        <w:jc w:val="both"/>
        <w:rPr>
          <w:rFonts w:ascii="Calibri" w:eastAsia="Calibri" w:hAnsi="Calibri" w:cs="Calibri"/>
          <w:sz w:val="22"/>
          <w:szCs w:val="22"/>
        </w:rPr>
      </w:pPr>
      <w:proofErr w:type="spellStart"/>
      <w:r>
        <w:rPr>
          <w:rFonts w:ascii="Calibri" w:eastAsia="Calibri" w:hAnsi="Calibri" w:cs="Calibri"/>
          <w:sz w:val="22"/>
          <w:szCs w:val="22"/>
        </w:rPr>
        <w:t>Eto</w:t>
      </w:r>
      <w:proofErr w:type="spellEnd"/>
      <w:r>
        <w:rPr>
          <w:rFonts w:ascii="Calibri" w:eastAsia="Calibri" w:hAnsi="Calibri" w:cs="Calibri"/>
          <w:sz w:val="22"/>
          <w:szCs w:val="22"/>
        </w:rPr>
        <w:t xml:space="preserve"> karjeros kelias „Lidl“ logistikos centre prasidėjo 2023 metų pavasarį, kai jis prisijungė prie </w:t>
      </w:r>
      <w:proofErr w:type="spellStart"/>
      <w:r>
        <w:rPr>
          <w:rFonts w:ascii="Calibri" w:eastAsia="Calibri" w:hAnsi="Calibri" w:cs="Calibri"/>
          <w:sz w:val="22"/>
          <w:szCs w:val="22"/>
        </w:rPr>
        <w:t>komplektuotojų</w:t>
      </w:r>
      <w:proofErr w:type="spellEnd"/>
      <w:r>
        <w:rPr>
          <w:rFonts w:ascii="Calibri" w:eastAsia="Calibri" w:hAnsi="Calibri" w:cs="Calibri"/>
          <w:sz w:val="22"/>
          <w:szCs w:val="22"/>
        </w:rPr>
        <w:t xml:space="preserve"> komandos Kaune. Aiški darbo struktūra ir nuosekliai organizuoti procesai sudarė sąlygas greitai perprasti darbo principus ir tobulėti. Po kurio laiko Etas buvo paskirtas grupės vadovo asistentu, o netrukus – ir vadovu. </w:t>
      </w:r>
    </w:p>
    <w:p w:rsidR="00DE60F2" w:rsidRDefault="00000000">
      <w:pPr>
        <w:spacing w:before="240" w:after="240"/>
        <w:jc w:val="both"/>
        <w:rPr>
          <w:rFonts w:ascii="Calibri" w:eastAsia="Calibri" w:hAnsi="Calibri" w:cs="Calibri"/>
          <w:sz w:val="22"/>
          <w:szCs w:val="22"/>
        </w:rPr>
      </w:pPr>
      <w:r>
        <w:rPr>
          <w:rFonts w:ascii="Calibri" w:eastAsia="Calibri" w:hAnsi="Calibri" w:cs="Calibri"/>
          <w:sz w:val="22"/>
          <w:szCs w:val="22"/>
        </w:rPr>
        <w:t>„Ši galimybė atsirado natūraliai, nes jau buvau sukaupęs žinių apie logistikos centro veiklą ir jaučiausi pasirengęs prisiimti didesnę atsakomybę“, – tikina Etas.</w:t>
      </w:r>
    </w:p>
    <w:p w:rsidR="00DE60F2" w:rsidRDefault="00000000">
      <w:pPr>
        <w:spacing w:before="240" w:after="240"/>
        <w:jc w:val="both"/>
        <w:rPr>
          <w:rFonts w:ascii="Calibri" w:eastAsia="Calibri" w:hAnsi="Calibri" w:cs="Calibri"/>
          <w:sz w:val="22"/>
          <w:szCs w:val="22"/>
        </w:rPr>
      </w:pPr>
      <w:r>
        <w:rPr>
          <w:rFonts w:ascii="Calibri" w:eastAsia="Calibri" w:hAnsi="Calibri" w:cs="Calibri"/>
          <w:sz w:val="22"/>
          <w:szCs w:val="22"/>
        </w:rPr>
        <w:t xml:space="preserve">Kalbėdamas apie vadovavimą, Etas pabrėžia </w:t>
      </w:r>
      <w:proofErr w:type="spellStart"/>
      <w:r>
        <w:rPr>
          <w:rFonts w:ascii="Calibri" w:eastAsia="Calibri" w:hAnsi="Calibri" w:cs="Calibri"/>
          <w:sz w:val="22"/>
          <w:szCs w:val="22"/>
        </w:rPr>
        <w:t>lygiavertiško</w:t>
      </w:r>
      <w:proofErr w:type="spellEnd"/>
      <w:r>
        <w:rPr>
          <w:rFonts w:ascii="Calibri" w:eastAsia="Calibri" w:hAnsi="Calibri" w:cs="Calibri"/>
          <w:sz w:val="22"/>
          <w:szCs w:val="22"/>
        </w:rPr>
        <w:t xml:space="preserve"> bendradarbiavimo svarbą. Jo teigimu, vadovas turi būti ne tik darbų organizatorius, bet ir aktyvus komandos dalyvis, galintis prireikus įsitraukti į kasdienius procesus. Toks požiūris padeda stiprinti pasitikėjimą ir kurti palaikančią atmosferą.</w:t>
      </w:r>
    </w:p>
    <w:p w:rsidR="00DE60F2" w:rsidRDefault="00000000">
      <w:pPr>
        <w:spacing w:before="240" w:after="240"/>
        <w:jc w:val="both"/>
        <w:rPr>
          <w:rFonts w:ascii="Calibri" w:eastAsia="Calibri" w:hAnsi="Calibri" w:cs="Calibri"/>
          <w:sz w:val="22"/>
          <w:szCs w:val="22"/>
        </w:rPr>
      </w:pPr>
      <w:r>
        <w:rPr>
          <w:rFonts w:ascii="Calibri" w:eastAsia="Calibri" w:hAnsi="Calibri" w:cs="Calibri"/>
          <w:sz w:val="22"/>
          <w:szCs w:val="22"/>
        </w:rPr>
        <w:t>„Vadovo darbas logistikos centre reikalauja gebėjimo planuoti, greitai spręsti iššūkius ir numatyti kelis žingsnius į priekį. Nors kasdienės užduotys dažnai būna intensyvios, stipri komanda ir kitų vadovų palaikymas padeda pasiekti gerų rezultatų“, – sako Etas.</w:t>
      </w:r>
    </w:p>
    <w:p w:rsidR="00DE60F2" w:rsidRDefault="00000000">
      <w:pPr>
        <w:spacing w:before="240" w:after="240"/>
        <w:jc w:val="both"/>
        <w:rPr>
          <w:rFonts w:ascii="Calibri" w:eastAsia="Calibri" w:hAnsi="Calibri" w:cs="Calibri"/>
          <w:color w:val="FF0000"/>
          <w:sz w:val="22"/>
          <w:szCs w:val="22"/>
        </w:rPr>
      </w:pPr>
      <w:r>
        <w:rPr>
          <w:rFonts w:ascii="Calibri" w:eastAsia="Calibri" w:hAnsi="Calibri" w:cs="Calibri"/>
          <w:sz w:val="22"/>
          <w:szCs w:val="22"/>
        </w:rPr>
        <w:lastRenderedPageBreak/>
        <w:t>Etas vertina „Lidl Lietuva“ už galimybes tobulėti. Jis įsitikinęs, kad darbuotojai, kurie rodo iniciatyvą ir nebijo naujų atsakomybių, įmonėje turi visas sąlygas augti ir siekti vadovaujančių pozicijų.</w:t>
      </w:r>
    </w:p>
    <w:p w:rsidR="00DE60F2" w:rsidRDefault="00000000">
      <w:pPr>
        <w:spacing w:before="240" w:after="240"/>
        <w:jc w:val="both"/>
        <w:rPr>
          <w:rFonts w:ascii="Calibri" w:eastAsia="Calibri" w:hAnsi="Calibri" w:cs="Calibri"/>
          <w:sz w:val="22"/>
          <w:szCs w:val="22"/>
        </w:rPr>
      </w:pPr>
      <w:r>
        <w:rPr>
          <w:rFonts w:ascii="Calibri" w:eastAsia="Calibri" w:hAnsi="Calibri" w:cs="Calibri"/>
          <w:sz w:val="22"/>
          <w:szCs w:val="22"/>
        </w:rPr>
        <w:t>Šiuo metu „Lidl Lietuva“ dirba daugiau nei 2,8 tūkst. darbuotojų. Iš viso Lietuvoje veikia 82 „Lidl“ parduotuvės 29 šalies miestuose: Vilniuje, Kaune, Klaipėdoje, Šiauliuose, Alytuje, Marijampolėje, Kėdainiuose, Telšiuose, Kretingoje, Mažeikiuose, Tauragėje, Jonavoje, Panevėžyje, Ukmergėje, Utenoje, Plungėje, Palangoje, Elektrėnuose, Visagine, Šilutėje, Radviliškyje, Vilkaviškyje, Druskininkuose, Rokiškyje, Kaišiadoryse, Nemenčinėje, Gargžduose, Molėtuose ir Jurbarke. Šalyje taip pat veikia du „Lidl Lietuva“ logistikos centrai – vienas Kaune, Ramučiuose, o kitas Vilniuje, netoli Lentvario.</w:t>
      </w:r>
    </w:p>
    <w:p w:rsidR="00DE60F2" w:rsidRDefault="00000000">
      <w:pPr>
        <w:rPr>
          <w:rFonts w:ascii="Calibri" w:eastAsia="Calibri" w:hAnsi="Calibri" w:cs="Calibri"/>
          <w:color w:val="0000FF"/>
          <w:sz w:val="18"/>
          <w:szCs w:val="18"/>
          <w:u w:val="single"/>
        </w:rPr>
      </w:pPr>
      <w:r>
        <w:rPr>
          <w:rFonts w:ascii="Calibri" w:eastAsia="Calibri" w:hAnsi="Calibri" w:cs="Calibri"/>
          <w:b/>
          <w:sz w:val="18"/>
          <w:szCs w:val="18"/>
        </w:rPr>
        <w:t>Daugiau informacijos:</w:t>
      </w:r>
      <w:r>
        <w:rPr>
          <w:rFonts w:ascii="Calibri" w:eastAsia="Calibri" w:hAnsi="Calibri" w:cs="Calibri"/>
          <w:sz w:val="18"/>
          <w:szCs w:val="18"/>
        </w:rPr>
        <w:br/>
        <w:t>Lina Skersytė</w:t>
      </w:r>
      <w:r>
        <w:rPr>
          <w:rFonts w:ascii="Calibri" w:eastAsia="Calibri" w:hAnsi="Calibri" w:cs="Calibri"/>
          <w:sz w:val="18"/>
          <w:szCs w:val="18"/>
        </w:rPr>
        <w:br/>
        <w:t>Korporatyvinių reikalų ir komunikacijos departamentas</w:t>
      </w:r>
      <w:r>
        <w:rPr>
          <w:rFonts w:ascii="Calibri" w:eastAsia="Calibri" w:hAnsi="Calibri" w:cs="Calibri"/>
          <w:sz w:val="18"/>
          <w:szCs w:val="18"/>
        </w:rPr>
        <w:br/>
        <w:t>UAB „Lidl Lietuva“ </w:t>
      </w:r>
      <w:r>
        <w:rPr>
          <w:rFonts w:ascii="Calibri" w:eastAsia="Calibri" w:hAnsi="Calibri" w:cs="Calibri"/>
          <w:sz w:val="18"/>
          <w:szCs w:val="18"/>
        </w:rPr>
        <w:br/>
        <w:t>Mob. tel. +370 680 53556</w:t>
      </w:r>
      <w:r>
        <w:rPr>
          <w:rFonts w:ascii="Calibri" w:eastAsia="Calibri" w:hAnsi="Calibri" w:cs="Calibri"/>
          <w:sz w:val="18"/>
          <w:szCs w:val="18"/>
        </w:rPr>
        <w:br/>
      </w:r>
      <w:hyperlink r:id="rId7">
        <w:r>
          <w:rPr>
            <w:rFonts w:ascii="Calibri" w:eastAsia="Calibri" w:hAnsi="Calibri" w:cs="Calibri"/>
            <w:color w:val="0000FF"/>
            <w:sz w:val="18"/>
            <w:szCs w:val="18"/>
            <w:u w:val="single"/>
          </w:rPr>
          <w:t>lina.skersyte@lidl.lt</w:t>
        </w:r>
      </w:hyperlink>
    </w:p>
    <w:p w:rsidR="00DE60F2" w:rsidRDefault="00DE60F2">
      <w:pPr>
        <w:rPr>
          <w:rFonts w:ascii="Calibri" w:eastAsia="Calibri" w:hAnsi="Calibri" w:cs="Calibri"/>
          <w:sz w:val="20"/>
          <w:szCs w:val="20"/>
        </w:rPr>
      </w:pPr>
    </w:p>
    <w:sectPr w:rsidR="00DE60F2">
      <w:headerReference w:type="even" r:id="rId8"/>
      <w:headerReference w:type="default" r:id="rId9"/>
      <w:footerReference w:type="default" r:id="rId10"/>
      <w:headerReference w:type="first" r:id="rId11"/>
      <w:footerReference w:type="first" r:id="rId12"/>
      <w:pgSz w:w="11900" w:h="16840"/>
      <w:pgMar w:top="720" w:right="720" w:bottom="2552" w:left="720" w:header="425"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14230" w:rsidRDefault="00814230">
      <w:r>
        <w:separator/>
      </w:r>
    </w:p>
  </w:endnote>
  <w:endnote w:type="continuationSeparator" w:id="0">
    <w:p w:rsidR="00814230" w:rsidRDefault="00814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embedRegular r:id="rId1" w:fontKey="{DC601CC4-D972-45C2-9D97-0872DBC99745}"/>
    <w:embedBold r:id="rId2" w:fontKey="{D3ED3AB4-8E50-42D1-BD02-04A443902C31}"/>
  </w:font>
  <w:font w:name="Times-Roman">
    <w:panose1 w:val="00000000000000000000"/>
    <w:charset w:val="00"/>
    <w:family w:val="roman"/>
    <w:notTrueType/>
    <w:pitch w:val="default"/>
  </w:font>
  <w:font w:name="Segoe UI">
    <w:panose1 w:val="020B0502040204020203"/>
    <w:charset w:val="00"/>
    <w:family w:val="roman"/>
    <w:notTrueType/>
    <w:pitch w:val="default"/>
    <w:embedRegular r:id="rId3" w:fontKey="{526017D4-5D93-4555-82CF-2499074CCFCE}"/>
  </w:font>
  <w:font w:name="MinionPro-Regular">
    <w:panose1 w:val="00000000000000000000"/>
    <w:charset w:val="00"/>
    <w:family w:val="roman"/>
    <w:notTrueType/>
    <w:pitch w:val="default"/>
  </w:font>
  <w:font w:name="Calibri">
    <w:panose1 w:val="020F0502020204030204"/>
    <w:charset w:val="BA"/>
    <w:family w:val="swiss"/>
    <w:pitch w:val="variable"/>
    <w:sig w:usb0="E4002EFF" w:usb1="C000247B" w:usb2="00000009" w:usb3="00000000" w:csb0="000001FF" w:csb1="00000000"/>
    <w:embedRegular r:id="rId4" w:fontKey="{153CAA72-00FC-4D63-8496-CB9C50E48826}"/>
    <w:embedBold r:id="rId5" w:fontKey="{E8915CF8-4D39-419E-9319-FBC34CD5B08B}"/>
  </w:font>
  <w:font w:name="Georgia">
    <w:panose1 w:val="02040502050405020303"/>
    <w:charset w:val="00"/>
    <w:family w:val="auto"/>
    <w:pitch w:val="default"/>
    <w:embedRegular r:id="rId6" w:fontKey="{5ED0FC19-9113-4FE9-A0DB-2F90E388C32D}"/>
    <w:embedItalic r:id="rId7" w:fontKey="{FF6EE20A-8076-4BE6-B5B0-CC1DD8BA95DB}"/>
  </w:font>
  <w:font w:name="News Gothic Bd BT Reg">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E60F2" w:rsidRDefault="00000000">
    <w:pPr>
      <w:pBdr>
        <w:top w:val="nil"/>
        <w:left w:val="nil"/>
        <w:bottom w:val="nil"/>
        <w:right w:val="nil"/>
        <w:between w:val="nil"/>
      </w:pBdr>
      <w:tabs>
        <w:tab w:val="center" w:pos="4536"/>
        <w:tab w:val="right" w:pos="9072"/>
      </w:tabs>
      <w:ind w:right="360"/>
      <w:rPr>
        <w:color w:val="000000"/>
      </w:rPr>
    </w:pPr>
    <w:r>
      <w:rPr>
        <w:noProof/>
      </w:rPr>
      <mc:AlternateContent>
        <mc:Choice Requires="wps">
          <w:drawing>
            <wp:anchor distT="0" distB="0" distL="114300" distR="114300" simplePos="0" relativeHeight="251660288" behindDoc="0" locked="0" layoutInCell="1" hidden="0" allowOverlap="1">
              <wp:simplePos x="0" y="0"/>
              <wp:positionH relativeFrom="column">
                <wp:posOffset>-100004</wp:posOffset>
              </wp:positionH>
              <wp:positionV relativeFrom="paragraph">
                <wp:posOffset>-430203</wp:posOffset>
              </wp:positionV>
              <wp:extent cx="4368800" cy="749300"/>
              <wp:effectExtent l="0" t="0" r="0" b="0"/>
              <wp:wrapNone/>
              <wp:docPr id="86" name="Stačiakampis 86"/>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rsidR="00DE60F2"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w:pict>
            <v:rect id="Stačiakampis 86" o:spid="_x0000_s1026" style="position:absolute;margin-left:-7.85pt;margin-top:-33.85pt;width:344pt;height:59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" filled="f" stroked="f">
              <v:textbox inset="2.53958mm,2.53958mm,2.53958mm,2.53958mm">
                <w:txbxContent>
                  <w:p w:rsidR="00DE60F2" w:rsidRDefault="00000000">
                    <w:pPr>
                      <w:textDirection w:val="btLr"/>
                    </w:pPr>
                    <w:r>
                      <w:rPr>
                        <w:rFonts w:ascii="Calibri" w:eastAsia="Calibri" w:hAnsi="Calibri" w:cs="Calibri"/>
                        <w:b/>
                        <w:smallCaps/>
                        <w:color w:val="FFFFFF"/>
                        <w:sz w:val="48"/>
                      </w:rPr>
                      <w:t>INFORMACIJA ŽINIASKLAIDAI</w:t>
                    </w:r>
                  </w:p>
                </w:txbxContent>
              </v:textbox>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E60F2" w:rsidRDefault="00000000">
    <w:pPr>
      <w:pBdr>
        <w:top w:val="nil"/>
        <w:left w:val="nil"/>
        <w:bottom w:val="nil"/>
        <w:right w:val="nil"/>
        <w:between w:val="nil"/>
      </w:pBdr>
      <w:tabs>
        <w:tab w:val="center" w:pos="4536"/>
        <w:tab w:val="right" w:pos="9072"/>
        <w:tab w:val="left" w:pos="8535"/>
      </w:tabs>
      <w:rPr>
        <w:color w:val="000000"/>
      </w:rPr>
    </w:pPr>
    <w:r>
      <w:rPr>
        <w:color w:val="000000"/>
      </w:rPr>
      <w:tab/>
    </w:r>
    <w:r>
      <w:rPr>
        <w:noProof/>
      </w:rPr>
      <mc:AlternateContent>
        <mc:Choice Requires="wps">
          <w:drawing>
            <wp:anchor distT="0" distB="0" distL="114300" distR="114300" simplePos="0" relativeHeight="251661312" behindDoc="0" locked="0" layoutInCell="1" hidden="0" allowOverlap="1">
              <wp:simplePos x="0" y="0"/>
              <wp:positionH relativeFrom="column">
                <wp:posOffset>-112704</wp:posOffset>
              </wp:positionH>
              <wp:positionV relativeFrom="paragraph">
                <wp:posOffset>-493702</wp:posOffset>
              </wp:positionV>
              <wp:extent cx="4368800" cy="749300"/>
              <wp:effectExtent l="0" t="0" r="0" b="0"/>
              <wp:wrapNone/>
              <wp:docPr id="87" name="Stačiakampis 87"/>
              <wp:cNvGraphicFramePr/>
              <a:graphic xmlns:a="http://schemas.openxmlformats.org/drawingml/2006/main">
                <a:graphicData uri="http://schemas.microsoft.com/office/word/2010/wordprocessingShape">
                  <wps:wsp>
                    <wps:cNvSpPr/>
                    <wps:spPr>
                      <a:xfrm>
                        <a:off x="3237800" y="3481550"/>
                        <a:ext cx="4216400" cy="596900"/>
                      </a:xfrm>
                      <a:prstGeom prst="rect">
                        <a:avLst/>
                      </a:prstGeom>
                      <a:noFill/>
                      <a:ln>
                        <a:noFill/>
                      </a:ln>
                    </wps:spPr>
                    <wps:txbx>
                      <w:txbxContent>
                        <w:p w:rsidR="00DE60F2" w:rsidRDefault="00000000">
                          <w:pPr>
                            <w:textDirection w:val="btLr"/>
                          </w:pPr>
                          <w:r>
                            <w:rPr>
                              <w:rFonts w:ascii="Calibri" w:eastAsia="Calibri" w:hAnsi="Calibri" w:cs="Calibri"/>
                              <w:b/>
                              <w:smallCaps/>
                              <w:color w:val="FFFFFF"/>
                              <w:sz w:val="48"/>
                            </w:rPr>
                            <w:t>INFORMACIJA ŽINIASKLAIDAI</w:t>
                          </w:r>
                        </w:p>
                      </w:txbxContent>
                    </wps:txbx>
                    <wps:bodyPr spcFirstLastPara="1" wrap="square" lIns="91425" tIns="91425" rIns="91425" bIns="91425" anchor="t" anchorCtr="0">
                      <a:noAutofit/>
                    </wps:bodyPr>
                  </wps:wsp>
                </a:graphicData>
              </a:graphic>
            </wp:anchor>
          </w:drawing>
        </mc:Choice>
        <mc:Fallback>
          <w:pict>
            <v:rect id="Stačiakampis 87" o:spid="_x0000_s1027" style="position:absolute;margin-left:-8.85pt;margin-top:-38.85pt;width:344pt;height:59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" filled="f" stroked="f">
              <v:textbox inset="2.53958mm,2.53958mm,2.53958mm,2.53958mm">
                <w:txbxContent>
                  <w:p w:rsidR="00DE60F2" w:rsidRDefault="00000000">
                    <w:pPr>
                      <w:textDirection w:val="btLr"/>
                    </w:pPr>
                    <w:r>
                      <w:rPr>
                        <w:rFonts w:ascii="Calibri" w:eastAsia="Calibri" w:hAnsi="Calibri" w:cs="Calibri"/>
                        <w:b/>
                        <w:smallCaps/>
                        <w:color w:val="FFFFFF"/>
                        <w:sz w:val="48"/>
                      </w:rPr>
                      <w:t>INFORMACIJA ŽINIASKLAIDAI</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14230" w:rsidRDefault="00814230">
      <w:r>
        <w:separator/>
      </w:r>
    </w:p>
  </w:footnote>
  <w:footnote w:type="continuationSeparator" w:id="0">
    <w:p w:rsidR="00814230" w:rsidRDefault="008142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E60F2" w:rsidRDefault="00000000">
    <w:pPr>
      <w:rPr>
        <w:rFonts w:ascii="News Gothic Bd BT Reg" w:eastAsia="News Gothic Bd BT Reg" w:hAnsi="News Gothic Bd BT Reg" w:cs="News Gothic Bd BT Reg"/>
      </w:rPr>
    </w:pPr>
    <w:r>
      <w:rPr>
        <w:rFonts w:ascii="News Gothic Bd BT Reg" w:eastAsia="News Gothic Bd BT Reg" w:hAnsi="News Gothic Bd BT Reg" w:cs="News Gothic Bd BT Reg"/>
      </w:rPr>
      <w:t>www.</w:t>
    </w:r>
  </w:p>
  <w:p w:rsidR="00DE60F2" w:rsidRDefault="00DE60F2">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E60F2" w:rsidRDefault="00000000">
    <w:pPr>
      <w:pBdr>
        <w:top w:val="nil"/>
        <w:left w:val="nil"/>
        <w:bottom w:val="nil"/>
        <w:right w:val="nil"/>
        <w:between w:val="nil"/>
      </w:pBdr>
      <w:tabs>
        <w:tab w:val="center" w:pos="4536"/>
        <w:tab w:val="right" w:pos="9072"/>
      </w:tabs>
      <w:rPr>
        <w:color w:val="000000"/>
      </w:rPr>
    </w:pPr>
    <w:r>
      <w:rPr>
        <w:noProof/>
        <w:color w:val="000000"/>
        <w:vertAlign w:val="subscript"/>
      </w:rPr>
      <w:drawing>
        <wp:anchor distT="0" distB="0" distL="0" distR="0" simplePos="0" relativeHeight="251658240" behindDoc="1" locked="0" layoutInCell="1" hidden="0" allowOverlap="1">
          <wp:simplePos x="0" y="0"/>
          <wp:positionH relativeFrom="page">
            <wp:align>left</wp:align>
          </wp:positionH>
          <wp:positionV relativeFrom="page">
            <wp:posOffset>40640</wp:posOffset>
          </wp:positionV>
          <wp:extent cx="7559040" cy="10689336"/>
          <wp:effectExtent l="0" t="0" r="0" b="0"/>
          <wp:wrapNone/>
          <wp:docPr id="88"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E60F2" w:rsidRDefault="00000000">
    <w:pPr>
      <w:pBdr>
        <w:top w:val="nil"/>
        <w:left w:val="nil"/>
        <w:bottom w:val="nil"/>
        <w:right w:val="nil"/>
        <w:between w:val="nil"/>
      </w:pBdr>
      <w:tabs>
        <w:tab w:val="center" w:pos="4536"/>
        <w:tab w:val="right" w:pos="9072"/>
      </w:tabs>
      <w:rPr>
        <w:color w:val="000000"/>
        <w:vertAlign w:val="subscript"/>
      </w:rPr>
    </w:pPr>
    <w:r>
      <w:rPr>
        <w:noProof/>
        <w:color w:val="000000"/>
        <w:vertAlign w:val="subscript"/>
      </w:rPr>
      <w:drawing>
        <wp:anchor distT="0" distB="0" distL="0" distR="0" simplePos="0" relativeHeight="251659264" behindDoc="1" locked="0" layoutInCell="1" hidden="0" allowOverlap="1">
          <wp:simplePos x="0" y="0"/>
          <wp:positionH relativeFrom="page">
            <wp:posOffset>0</wp:posOffset>
          </wp:positionH>
          <wp:positionV relativeFrom="page">
            <wp:posOffset>3937</wp:posOffset>
          </wp:positionV>
          <wp:extent cx="7559040" cy="10689336"/>
          <wp:effectExtent l="0" t="0" r="0" b="0"/>
          <wp:wrapNone/>
          <wp:docPr id="89" name="image1.jpg" descr="Higru"/>
          <wp:cNvGraphicFramePr/>
          <a:graphic xmlns:a="http://schemas.openxmlformats.org/drawingml/2006/main">
            <a:graphicData uri="http://schemas.openxmlformats.org/drawingml/2006/picture">
              <pic:pic xmlns:pic="http://schemas.openxmlformats.org/drawingml/2006/picture">
                <pic:nvPicPr>
                  <pic:cNvPr id="0" name="image1.jpg" descr="Higru"/>
                  <pic:cNvPicPr preferRelativeResize="0"/>
                </pic:nvPicPr>
                <pic:blipFill>
                  <a:blip r:embed="rId1"/>
                  <a:srcRect/>
                  <a:stretch>
                    <a:fillRect/>
                  </a:stretch>
                </pic:blipFill>
                <pic:spPr>
                  <a:xfrm>
                    <a:off x="0" y="0"/>
                    <a:ext cx="7559040" cy="10689336"/>
                  </a:xfrm>
                  <a:prstGeom prst="rect">
                    <a:avLst/>
                  </a:prstGeom>
                  <a:ln/>
                </pic:spPr>
              </pic:pic>
            </a:graphicData>
          </a:graphic>
        </wp:anchor>
      </w:drawing>
    </w:r>
    <w:r>
      <w:rPr>
        <w:color w:val="000000"/>
        <w:vertAlign w:val="subscript"/>
      </w:rPr>
      <w:tab/>
    </w:r>
    <w:r>
      <w:rPr>
        <w:color w:val="000000"/>
        <w:vertAlign w:val="subscript"/>
      </w:rPr>
      <w:tab/>
    </w:r>
    <w:r>
      <w:rPr>
        <w:color w:val="000000"/>
        <w:vertAlign w:val="subscript"/>
      </w:rP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60F2"/>
    <w:rsid w:val="002260DF"/>
    <w:rsid w:val="00355E7D"/>
    <w:rsid w:val="00814230"/>
    <w:rsid w:val="00DB28EA"/>
    <w:rsid w:val="00DE60F2"/>
    <w:rsid w:val="00E9197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0C1EDE"/>
  <w15:docId w15:val="{C15715EC-2852-4BAF-9EAE-4CC68B3AB5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spacing w:after="120"/>
      <w:jc w:val="both"/>
      <w:outlineLvl w:val="0"/>
    </w:pPr>
    <w:rPr>
      <w:rFonts w:ascii="Arial" w:eastAsia="Arial" w:hAnsi="Arial" w:cs="Arial"/>
      <w:b/>
      <w:sz w:val="28"/>
      <w:szCs w:val="28"/>
    </w:rPr>
  </w:style>
  <w:style w:type="paragraph" w:styleId="Antrat2">
    <w:name w:val="heading 2"/>
    <w:basedOn w:val="prastasis"/>
    <w:next w:val="prastasis"/>
    <w:uiPriority w:val="9"/>
    <w:semiHidden/>
    <w:unhideWhenUsed/>
    <w:qFormat/>
    <w:pPr>
      <w:keepNext/>
      <w:keepLines/>
      <w:spacing w:before="360" w:after="80"/>
      <w:outlineLvl w:val="1"/>
    </w:pPr>
    <w:rPr>
      <w:b/>
      <w:sz w:val="36"/>
      <w:szCs w:val="36"/>
    </w:rPr>
  </w:style>
  <w:style w:type="paragraph" w:styleId="Antrat3">
    <w:name w:val="heading 3"/>
    <w:basedOn w:val="prastasis"/>
    <w:next w:val="prastasis"/>
    <w:uiPriority w:val="9"/>
    <w:semiHidden/>
    <w:unhideWhenUsed/>
    <w:qFormat/>
    <w:pPr>
      <w:keepNext/>
      <w:keepLines/>
      <w:spacing w:before="200"/>
      <w:outlineLvl w:val="2"/>
    </w:pPr>
    <w:rPr>
      <w:rFonts w:ascii="Cambria" w:eastAsia="Cambria" w:hAnsi="Cambria" w:cs="Cambria"/>
      <w:b/>
      <w:color w:val="4F81BD"/>
    </w:rPr>
  </w:style>
  <w:style w:type="paragraph" w:styleId="Antrat4">
    <w:name w:val="heading 4"/>
    <w:basedOn w:val="prastasis"/>
    <w:next w:val="prastasis"/>
    <w:uiPriority w:val="9"/>
    <w:semiHidden/>
    <w:unhideWhenUsed/>
    <w:qFormat/>
    <w:pPr>
      <w:keepNext/>
      <w:keepLines/>
      <w:spacing w:before="240" w:after="40"/>
      <w:outlineLvl w:val="3"/>
    </w:pPr>
    <w:rPr>
      <w:b/>
    </w:rPr>
  </w:style>
  <w:style w:type="paragraph" w:styleId="Antrat5">
    <w:name w:val="heading 5"/>
    <w:basedOn w:val="prastasis"/>
    <w:next w:val="prastasis"/>
    <w:uiPriority w:val="9"/>
    <w:semiHidden/>
    <w:unhideWhenUsed/>
    <w:qFormat/>
    <w:pPr>
      <w:keepNext/>
      <w:keepLines/>
      <w:spacing w:before="220" w:after="40"/>
      <w:outlineLvl w:val="4"/>
    </w:pPr>
    <w:rPr>
      <w:b/>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Pavadinimas">
    <w:name w:val="Title"/>
    <w:basedOn w:val="prastasis"/>
    <w:next w:val="prastasis"/>
    <w:uiPriority w:val="10"/>
    <w:qFormat/>
    <w:pPr>
      <w:keepNext/>
      <w:keepLines/>
      <w:spacing w:before="480" w:after="120"/>
    </w:pPr>
    <w:rPr>
      <w:b/>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table" w:customStyle="1" w:styleId="TableNormal4">
    <w:name w:val="TableNormal"/>
    <w:tblPr>
      <w:tblCellMar>
        <w:top w:w="0" w:type="dxa"/>
        <w:left w:w="0" w:type="dxa"/>
        <w:bottom w:w="0" w:type="dxa"/>
        <w:right w:w="0" w:type="dxa"/>
      </w:tblCellMar>
    </w:tblPr>
  </w:style>
  <w:style w:type="table" w:customStyle="1" w:styleId="TableNormal5">
    <w:name w:val="TableNormal"/>
    <w:tblPr>
      <w:tblCellMar>
        <w:top w:w="0" w:type="dxa"/>
        <w:left w:w="0" w:type="dxa"/>
        <w:bottom w:w="0" w:type="dxa"/>
        <w:right w:w="0" w:type="dxa"/>
      </w:tblCellMar>
    </w:tblPr>
  </w:style>
  <w:style w:type="table" w:customStyle="1" w:styleId="TableNormal6">
    <w:name w:val="TableNormal"/>
    <w:tblPr>
      <w:tblCellMar>
        <w:top w:w="0" w:type="dxa"/>
        <w:left w:w="0" w:type="dxa"/>
        <w:bottom w:w="0" w:type="dxa"/>
        <w:right w:w="0" w:type="dxa"/>
      </w:tblCellMar>
    </w:tblPr>
  </w:style>
  <w:style w:type="paragraph" w:styleId="Antrats">
    <w:name w:val="header"/>
    <w:rsid w:val="00C827A1"/>
    <w:pPr>
      <w:tabs>
        <w:tab w:val="center" w:pos="4536"/>
        <w:tab w:val="right" w:pos="9072"/>
      </w:tabs>
    </w:pPr>
  </w:style>
  <w:style w:type="paragraph" w:styleId="Porat">
    <w:name w:val="footer"/>
    <w:semiHidden/>
    <w:rsid w:val="00C827A1"/>
    <w:pPr>
      <w:tabs>
        <w:tab w:val="center" w:pos="4536"/>
        <w:tab w:val="right" w:pos="9072"/>
      </w:tabs>
    </w:pPr>
  </w:style>
  <w:style w:type="paragraph" w:customStyle="1" w:styleId="EinfacherAbsatz">
    <w:name w:val="[Einfacher Absatz]"/>
    <w:rsid w:val="0088350E"/>
    <w:pPr>
      <w:widowControl w:val="0"/>
      <w:autoSpaceDE w:val="0"/>
      <w:autoSpaceDN w:val="0"/>
      <w:adjustRightInd w:val="0"/>
      <w:spacing w:line="288" w:lineRule="auto"/>
      <w:textAlignment w:val="center"/>
    </w:pPr>
    <w:rPr>
      <w:rFonts w:ascii="Times-Roman" w:hAnsi="Times-Roman"/>
      <w:color w:val="000000"/>
    </w:rPr>
  </w:style>
  <w:style w:type="character" w:styleId="Puslapionumeris">
    <w:name w:val="page number"/>
    <w:basedOn w:val="Numatytasispastraiposriftas"/>
    <w:rsid w:val="00BF3626"/>
  </w:style>
  <w:style w:type="character" w:customStyle="1" w:styleId="Antrat1Diagrama">
    <w:name w:val="Antraštė 1 Diagrama"/>
    <w:basedOn w:val="Numatytasispastraiposriftas"/>
    <w:uiPriority w:val="9"/>
    <w:rsid w:val="00C43D66"/>
    <w:rPr>
      <w:rFonts w:ascii="Arial" w:hAnsi="Arial"/>
      <w:b/>
      <w:sz w:val="28"/>
      <w:szCs w:val="28"/>
      <w:lang w:val="fr-FR"/>
    </w:rPr>
  </w:style>
  <w:style w:type="paragraph" w:styleId="Sraopastraipa">
    <w:name w:val="List Paragraph"/>
    <w:uiPriority w:val="34"/>
    <w:qFormat/>
    <w:rsid w:val="00B44AEE"/>
    <w:pPr>
      <w:ind w:left="720"/>
      <w:contextualSpacing/>
    </w:pPr>
  </w:style>
  <w:style w:type="character" w:styleId="Hipersaitas">
    <w:name w:val="Hyperlink"/>
    <w:basedOn w:val="Numatytasispastraiposriftas"/>
    <w:uiPriority w:val="99"/>
    <w:rsid w:val="008B7297"/>
    <w:rPr>
      <w:color w:val="0000FF" w:themeColor="hyperlink"/>
      <w:u w:val="single"/>
    </w:rPr>
  </w:style>
  <w:style w:type="paragraph" w:styleId="prastasiniatinklio">
    <w:name w:val="Normal (Web)"/>
    <w:uiPriority w:val="99"/>
    <w:rsid w:val="00AB5D5F"/>
    <w:pPr>
      <w:spacing w:before="100" w:beforeAutospacing="1" w:after="100" w:afterAutospacing="1"/>
    </w:pPr>
  </w:style>
  <w:style w:type="character" w:styleId="Komentaronuoroda">
    <w:name w:val="annotation reference"/>
    <w:basedOn w:val="Numatytasispastraiposriftas"/>
    <w:uiPriority w:val="99"/>
    <w:semiHidden/>
    <w:unhideWhenUsed/>
    <w:rsid w:val="000244F4"/>
    <w:rPr>
      <w:sz w:val="16"/>
      <w:szCs w:val="16"/>
    </w:rPr>
  </w:style>
  <w:style w:type="paragraph" w:styleId="Komentarotekstas">
    <w:name w:val="annotation text"/>
    <w:link w:val="KomentarotekstasDiagrama"/>
    <w:uiPriority w:val="99"/>
    <w:unhideWhenUsed/>
    <w:rsid w:val="000244F4"/>
    <w:rPr>
      <w:sz w:val="20"/>
      <w:szCs w:val="20"/>
    </w:rPr>
  </w:style>
  <w:style w:type="character" w:customStyle="1" w:styleId="KomentarotekstasDiagrama">
    <w:name w:val="Komentaro tekstas Diagrama"/>
    <w:basedOn w:val="Numatytasispastraiposriftas"/>
    <w:link w:val="Komentarotekstas"/>
    <w:uiPriority w:val="99"/>
    <w:rsid w:val="000244F4"/>
    <w:rPr>
      <w:sz w:val="20"/>
      <w:szCs w:val="20"/>
    </w:rPr>
  </w:style>
  <w:style w:type="paragraph" w:styleId="Komentarotema">
    <w:name w:val="annotation subject"/>
    <w:basedOn w:val="Komentarotekstas"/>
    <w:next w:val="Komentarotekstas"/>
    <w:link w:val="KomentarotemaDiagrama"/>
    <w:semiHidden/>
    <w:unhideWhenUsed/>
    <w:rsid w:val="000244F4"/>
    <w:rPr>
      <w:b/>
      <w:bCs/>
    </w:rPr>
  </w:style>
  <w:style w:type="character" w:customStyle="1" w:styleId="KomentarotemaDiagrama">
    <w:name w:val="Komentaro tema Diagrama"/>
    <w:basedOn w:val="KomentarotekstasDiagrama"/>
    <w:link w:val="Komentarotema"/>
    <w:semiHidden/>
    <w:rsid w:val="000244F4"/>
    <w:rPr>
      <w:b/>
      <w:bCs/>
      <w:sz w:val="20"/>
      <w:szCs w:val="20"/>
    </w:rPr>
  </w:style>
  <w:style w:type="paragraph" w:styleId="Debesliotekstas">
    <w:name w:val="Balloon Text"/>
    <w:link w:val="DebesliotekstasDiagrama"/>
    <w:semiHidden/>
    <w:unhideWhenUsed/>
    <w:rsid w:val="000244F4"/>
    <w:rPr>
      <w:rFonts w:ascii="Segoe UI" w:hAnsi="Segoe UI" w:cs="Segoe UI"/>
      <w:sz w:val="18"/>
      <w:szCs w:val="18"/>
    </w:rPr>
  </w:style>
  <w:style w:type="character" w:customStyle="1" w:styleId="DebesliotekstasDiagrama">
    <w:name w:val="Debesėlio tekstas Diagrama"/>
    <w:basedOn w:val="Numatytasispastraiposriftas"/>
    <w:link w:val="Debesliotekstas"/>
    <w:semiHidden/>
    <w:rsid w:val="000244F4"/>
    <w:rPr>
      <w:rFonts w:ascii="Segoe UI" w:hAnsi="Segoe UI" w:cs="Segoe UI"/>
      <w:sz w:val="18"/>
      <w:szCs w:val="18"/>
    </w:rPr>
  </w:style>
  <w:style w:type="paragraph" w:customStyle="1" w:styleId="EinfAbs">
    <w:name w:val="[Einf. Abs.]"/>
    <w:uiPriority w:val="99"/>
    <w:rsid w:val="003D7429"/>
    <w:pPr>
      <w:widowControl w:val="0"/>
      <w:autoSpaceDE w:val="0"/>
      <w:autoSpaceDN w:val="0"/>
      <w:adjustRightInd w:val="0"/>
      <w:spacing w:line="288" w:lineRule="auto"/>
      <w:textAlignment w:val="center"/>
    </w:pPr>
    <w:rPr>
      <w:rFonts w:ascii="MinionPro-Regular" w:eastAsia="Calibri" w:hAnsi="MinionPro-Regular" w:cs="MinionPro-Regular"/>
      <w:color w:val="000000"/>
      <w:lang w:eastAsia="en-US"/>
    </w:rPr>
  </w:style>
  <w:style w:type="character" w:styleId="Grietas">
    <w:name w:val="Strong"/>
    <w:basedOn w:val="Numatytasispastraiposriftas"/>
    <w:uiPriority w:val="22"/>
    <w:qFormat/>
    <w:rsid w:val="006911C8"/>
    <w:rPr>
      <w:b/>
      <w:bCs/>
    </w:rPr>
  </w:style>
  <w:style w:type="character" w:customStyle="1" w:styleId="UnresolvedMention1">
    <w:name w:val="Unresolved Mention1"/>
    <w:basedOn w:val="Numatytasispastraiposriftas"/>
    <w:uiPriority w:val="99"/>
    <w:semiHidden/>
    <w:unhideWhenUsed/>
    <w:rsid w:val="0018531F"/>
    <w:rPr>
      <w:color w:val="605E5C"/>
      <w:shd w:val="clear" w:color="auto" w:fill="E1DFDD"/>
    </w:rPr>
  </w:style>
  <w:style w:type="character" w:styleId="Emfaz">
    <w:name w:val="Emphasis"/>
    <w:basedOn w:val="Numatytasispastraiposriftas"/>
    <w:uiPriority w:val="20"/>
    <w:qFormat/>
    <w:rsid w:val="0005215F"/>
    <w:rPr>
      <w:i/>
      <w:iCs/>
    </w:rPr>
  </w:style>
  <w:style w:type="character" w:customStyle="1" w:styleId="Antrat3Diagrama">
    <w:name w:val="Antraštė 3 Diagrama"/>
    <w:basedOn w:val="Numatytasispastraiposriftas"/>
    <w:rsid w:val="005C3D4B"/>
    <w:rPr>
      <w:rFonts w:asciiTheme="majorHAnsi" w:eastAsiaTheme="majorEastAsia" w:hAnsiTheme="majorHAnsi" w:cstheme="majorBidi"/>
      <w:b/>
      <w:bCs/>
      <w:color w:val="4F81BD" w:themeColor="accent1"/>
    </w:rPr>
  </w:style>
  <w:style w:type="character" w:customStyle="1" w:styleId="gd">
    <w:name w:val="gd"/>
    <w:basedOn w:val="Numatytasispastraiposriftas"/>
    <w:rsid w:val="005C3D4B"/>
  </w:style>
  <w:style w:type="character" w:customStyle="1" w:styleId="g3">
    <w:name w:val="g3"/>
    <w:basedOn w:val="Numatytasispastraiposriftas"/>
    <w:rsid w:val="005C3D4B"/>
  </w:style>
  <w:style w:type="character" w:customStyle="1" w:styleId="hb">
    <w:name w:val="hb"/>
    <w:basedOn w:val="Numatytasispastraiposriftas"/>
    <w:rsid w:val="005C3D4B"/>
  </w:style>
  <w:style w:type="character" w:customStyle="1" w:styleId="g2">
    <w:name w:val="g2"/>
    <w:basedOn w:val="Numatytasispastraiposriftas"/>
    <w:rsid w:val="005C3D4B"/>
  </w:style>
  <w:style w:type="paragraph" w:styleId="Pataisymai">
    <w:name w:val="Revision"/>
    <w:hidden/>
    <w:semiHidden/>
    <w:rsid w:val="007A1458"/>
  </w:style>
  <w:style w:type="character" w:styleId="Neapdorotaspaminjimas">
    <w:name w:val="Unresolved Mention"/>
    <w:basedOn w:val="Numatytasispastraiposriftas"/>
    <w:uiPriority w:val="99"/>
    <w:semiHidden/>
    <w:unhideWhenUsed/>
    <w:rsid w:val="003C6276"/>
    <w:rPr>
      <w:color w:val="605E5C"/>
      <w:shd w:val="clear" w:color="auto" w:fill="E1DFDD"/>
    </w:rPr>
  </w:style>
  <w:style w:type="paragraph" w:customStyle="1" w:styleId="xxxmsolistparagraph">
    <w:name w:val="xxxmsolistparagraph"/>
    <w:rsid w:val="00B1467F"/>
    <w:pPr>
      <w:ind w:left="720"/>
    </w:pPr>
    <w:rPr>
      <w:rFonts w:ascii="Calibri" w:eastAsiaTheme="minorHAnsi" w:hAnsi="Calibri" w:cs="Calibri"/>
      <w:sz w:val="22"/>
      <w:szCs w:val="22"/>
    </w:rPr>
  </w:style>
  <w:style w:type="character" w:customStyle="1" w:styleId="xxxgmaildefault">
    <w:name w:val="xxxgmaildefault"/>
    <w:basedOn w:val="Numatytasispastraiposriftas"/>
    <w:rsid w:val="00B1467F"/>
  </w:style>
  <w:style w:type="paragraph" w:customStyle="1" w:styleId="pf0">
    <w:name w:val="pf0"/>
    <w:rsid w:val="00A060A7"/>
    <w:pPr>
      <w:spacing w:before="100" w:beforeAutospacing="1" w:after="100" w:afterAutospacing="1"/>
    </w:pPr>
    <w:rPr>
      <w:rFonts w:eastAsiaTheme="minorHAnsi"/>
    </w:rPr>
  </w:style>
  <w:style w:type="character" w:customStyle="1" w:styleId="cf01">
    <w:name w:val="cf01"/>
    <w:basedOn w:val="Numatytasispastraiposriftas"/>
    <w:rsid w:val="00A060A7"/>
    <w:rPr>
      <w:rFonts w:ascii="Segoe UI" w:hAnsi="Segoe UI" w:cs="Segoe UI" w:hint="default"/>
    </w:rPr>
  </w:style>
  <w:style w:type="paragraph" w:styleId="Paantrat">
    <w:name w:val="Subtitle"/>
    <w:basedOn w:val="prastasis"/>
    <w:next w:val="prastasis"/>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vaiva.serpkova@lidl.lt"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9IGy1aq2C9p5vENJbsblxfHepAg==">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2840</Words>
  <Characters>1619</Characters>
  <Application>Microsoft Office Word</Application>
  <DocSecurity>0</DocSecurity>
  <Lines>13</Lines>
  <Paragraphs>8</Paragraphs>
  <ScaleCrop>false</ScaleCrop>
  <Company/>
  <LinksUpToDate>false</LinksUpToDate>
  <CharactersWithSpaces>4451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Lidl Stiftung &amp; Co. KG</dc:creator>
  <cp:lastModifiedBy>Evelina Laučiūtė</cp:lastModifiedBy>
  <cp:revision>3</cp:revision>
  <dcterms:created xsi:type="dcterms:W3CDTF">2025-10-29T14:05:00Z</dcterms:created>
  <dcterms:modified xsi:type="dcterms:W3CDTF">2025-10-29T14:05:00Z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767a8fb2464bb2d98a02501a62c8a026b44957ab338ba87abb4c5067d18cfe43</vt:lpwstr>
  </property>
</Properties>
</file>