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3542B5" w:rsidRDefault="00000000">
      <w:pPr>
        <w:tabs>
          <w:tab w:val="left" w:pos="2760"/>
        </w:tabs>
        <w:spacing w:after="0" w:line="276" w:lineRule="auto"/>
        <w:rPr>
          <w:rFonts w:ascii="Tahoma" w:eastAsia="Tahoma" w:hAnsi="Tahoma" w:cs="Tahoma"/>
        </w:rPr>
      </w:pPr>
      <w:r>
        <w:rPr>
          <w:rFonts w:ascii="Tahoma" w:eastAsia="Tahoma" w:hAnsi="Tahoma" w:cs="Tahoma"/>
        </w:rPr>
        <w:tab/>
      </w:r>
    </w:p>
    <w:p w14:paraId="00000002" w14:textId="77777777" w:rsidR="003542B5" w:rsidRDefault="00000000">
      <w:pPr>
        <w:tabs>
          <w:tab w:val="left" w:pos="3590"/>
          <w:tab w:val="left" w:pos="9072"/>
        </w:tabs>
        <w:spacing w:after="0" w:line="276" w:lineRule="auto"/>
        <w:rPr>
          <w:rFonts w:ascii="Tahoma" w:eastAsia="Tahoma" w:hAnsi="Tahoma" w:cs="Tahoma"/>
        </w:rPr>
      </w:pPr>
      <w:r>
        <w:rPr>
          <w:rFonts w:ascii="Tahoma" w:eastAsia="Tahoma" w:hAnsi="Tahoma" w:cs="Tahoma"/>
        </w:rPr>
        <w:tab/>
      </w:r>
    </w:p>
    <w:p w14:paraId="00000003" w14:textId="77777777" w:rsidR="003542B5" w:rsidRDefault="003542B5">
      <w:pPr>
        <w:spacing w:after="0" w:line="276" w:lineRule="auto"/>
        <w:rPr>
          <w:rFonts w:ascii="Tahoma" w:eastAsia="Tahoma" w:hAnsi="Tahoma" w:cs="Tahoma"/>
        </w:rPr>
      </w:pPr>
    </w:p>
    <w:p w14:paraId="00000004" w14:textId="77777777" w:rsidR="003542B5" w:rsidRDefault="003542B5">
      <w:pPr>
        <w:spacing w:after="120" w:line="276" w:lineRule="auto"/>
        <w:rPr>
          <w:rFonts w:ascii="Tahoma" w:eastAsia="Tahoma" w:hAnsi="Tahoma" w:cs="Tahoma"/>
        </w:rPr>
      </w:pPr>
    </w:p>
    <w:p w14:paraId="00000005" w14:textId="3777F0E6" w:rsidR="003542B5" w:rsidRDefault="00000000">
      <w:pPr>
        <w:pBdr>
          <w:top w:val="nil"/>
          <w:left w:val="nil"/>
          <w:bottom w:val="nil"/>
          <w:right w:val="nil"/>
          <w:between w:val="nil"/>
        </w:pBdr>
        <w:spacing w:before="120" w:after="280" w:line="276" w:lineRule="auto"/>
        <w:rPr>
          <w:b/>
          <w:color w:val="000000"/>
          <w:sz w:val="28"/>
          <w:szCs w:val="28"/>
        </w:rPr>
      </w:pPr>
      <w:r>
        <w:rPr>
          <w:i/>
          <w:color w:val="000000"/>
        </w:rPr>
        <w:t>Pranešimas žiniasklaidai</w:t>
      </w:r>
      <w:r>
        <w:rPr>
          <w:i/>
          <w:color w:val="000000"/>
        </w:rPr>
        <w:br/>
        <w:t xml:space="preserve">2025 m. </w:t>
      </w:r>
      <w:r w:rsidR="006D5A35">
        <w:rPr>
          <w:i/>
          <w:color w:val="000000"/>
        </w:rPr>
        <w:t>lapkričio 4</w:t>
      </w:r>
      <w:r>
        <w:rPr>
          <w:i/>
          <w:color w:val="000000"/>
        </w:rPr>
        <w:t xml:space="preserve"> d.</w:t>
      </w:r>
    </w:p>
    <w:p w14:paraId="00000007" w14:textId="41FD091B" w:rsidR="003542B5" w:rsidRDefault="00000000" w:rsidP="006D5A35">
      <w:pPr>
        <w:pBdr>
          <w:top w:val="nil"/>
          <w:left w:val="nil"/>
          <w:bottom w:val="nil"/>
          <w:right w:val="nil"/>
          <w:between w:val="nil"/>
        </w:pBdr>
        <w:spacing w:before="160"/>
        <w:jc w:val="center"/>
        <w:rPr>
          <w:b/>
          <w:sz w:val="28"/>
          <w:szCs w:val="28"/>
        </w:rPr>
      </w:pPr>
      <w:sdt>
        <w:sdtPr>
          <w:tag w:val="goog_rdk_0"/>
          <w:id w:val="996127541"/>
        </w:sdtPr>
        <w:sdtContent/>
      </w:sdt>
      <w:sdt>
        <w:sdtPr>
          <w:tag w:val="goog_rdk_1"/>
          <w:id w:val="-1229874309"/>
        </w:sdtPr>
        <w:sdtContent/>
      </w:sdt>
      <w:r>
        <w:rPr>
          <w:b/>
          <w:sz w:val="28"/>
          <w:szCs w:val="28"/>
        </w:rPr>
        <w:t>Vieniems – keli šimtai, kitiems – keliasdešimt tūkstančių: kiek iš tiesų gali kainuoti netikėtos situacijos?</w:t>
      </w:r>
    </w:p>
    <w:p w14:paraId="00000009" w14:textId="77777777" w:rsidR="003542B5" w:rsidRDefault="00000000">
      <w:pPr>
        <w:pBdr>
          <w:top w:val="nil"/>
          <w:left w:val="nil"/>
          <w:bottom w:val="nil"/>
          <w:right w:val="nil"/>
          <w:between w:val="nil"/>
        </w:pBdr>
        <w:spacing w:before="160"/>
        <w:jc w:val="both"/>
        <w:rPr>
          <w:b/>
        </w:rPr>
      </w:pPr>
      <w:r>
        <w:rPr>
          <w:b/>
        </w:rPr>
        <w:t xml:space="preserve">Gyvenimas kupinas netikėtumų – nuo ligų ar kelionių incidentų iki gaisrų namuose ar gamtos stichijų padarinių. Tokie įvykiai dažnai tampa ne tik finansiniu, bet ir psichologiniu išbandymu. Draudimo bendrovės BTA užsakymu </w:t>
      </w:r>
      <w:r>
        <w:rPr>
          <w:b/>
          <w:color w:val="000000"/>
        </w:rPr>
        <w:t xml:space="preserve">įmonės „Norstat“ </w:t>
      </w:r>
      <w:r>
        <w:rPr>
          <w:b/>
        </w:rPr>
        <w:t>atlikta apklausa parodė, kad daugiau nei trečdaliui (37 proc.) Lietuvos gyventojų draudimas padėjo sumažinti finansinę žalą. Ekspertai pastebi, kad vis daugiau žmonių įsitikina – tinkamas draudimas padeda išvengti skaudžių nuostolių ir greičiau grįžti į įprastą gyvenimo ritmą.</w:t>
      </w:r>
    </w:p>
    <w:p w14:paraId="0000000A" w14:textId="77777777" w:rsidR="003542B5" w:rsidRDefault="00000000">
      <w:pPr>
        <w:pBdr>
          <w:top w:val="nil"/>
          <w:left w:val="nil"/>
          <w:bottom w:val="nil"/>
          <w:right w:val="nil"/>
          <w:between w:val="nil"/>
        </w:pBdr>
        <w:spacing w:before="160"/>
        <w:jc w:val="both"/>
      </w:pPr>
      <w:r>
        <w:t xml:space="preserve">BTA draudimo Rizikų valdymo departamento direktorė Ana </w:t>
      </w:r>
      <w:proofErr w:type="spellStart"/>
      <w:r>
        <w:t>Variakojienė</w:t>
      </w:r>
      <w:proofErr w:type="spellEnd"/>
      <w:r>
        <w:t xml:space="preserve"> pastebi, kad draudimo nauda labiausiai išryškėja tada, kai žmonės susiduria su rimtais gyvenimo sukrėtimais. Tokiais atvejais finansinė apsauga padeda ne tik padengti išlaidas, bet ir suteikia saugumo jausmą.</w:t>
      </w:r>
    </w:p>
    <w:p w14:paraId="0000000B" w14:textId="77777777" w:rsidR="003542B5" w:rsidRDefault="00000000">
      <w:pPr>
        <w:pBdr>
          <w:top w:val="nil"/>
          <w:left w:val="nil"/>
          <w:bottom w:val="nil"/>
          <w:right w:val="nil"/>
          <w:between w:val="nil"/>
        </w:pBdr>
        <w:spacing w:before="160"/>
        <w:jc w:val="both"/>
      </w:pPr>
      <w:r>
        <w:t xml:space="preserve">„Skaudžiausi tiek finansiškai, tiek emociškai įvykiai dažniausiai susiję su sveikata – kai dėl kritinių ligų ar traumų žmogus ilgam praranda galimybę dirbti ir užtikrinti pastovias pajamas. Taip pat itin sudėtingos situacijos, kai dėl gaisrų ar stichinių nelaimių prarandamas būstas – čia reikalingos lėšos tiek laikinam apgyvendinimui, tiek būsto atstatymui. Tokiais atvejais draudimas tampa realia pagalba, padedančia atsitiesti“, – sako A. </w:t>
      </w:r>
      <w:proofErr w:type="spellStart"/>
      <w:r>
        <w:t>Variakojienė</w:t>
      </w:r>
      <w:proofErr w:type="spellEnd"/>
      <w:r>
        <w:t xml:space="preserve">. </w:t>
      </w:r>
    </w:p>
    <w:p w14:paraId="0000000C" w14:textId="77777777" w:rsidR="003542B5" w:rsidRDefault="00000000">
      <w:pPr>
        <w:pBdr>
          <w:top w:val="nil"/>
          <w:left w:val="nil"/>
          <w:bottom w:val="nil"/>
          <w:right w:val="nil"/>
          <w:between w:val="nil"/>
        </w:pBdr>
        <w:spacing w:before="160"/>
        <w:jc w:val="both"/>
        <w:rPr>
          <w:b/>
        </w:rPr>
      </w:pPr>
      <w:r>
        <w:rPr>
          <w:b/>
        </w:rPr>
        <w:t>Kompensacija nuo šimto iki šimto tūkstančių eurų</w:t>
      </w:r>
    </w:p>
    <w:p w14:paraId="0000000D" w14:textId="77777777" w:rsidR="003542B5" w:rsidRDefault="00000000">
      <w:pPr>
        <w:pBdr>
          <w:top w:val="nil"/>
          <w:left w:val="nil"/>
          <w:bottom w:val="nil"/>
          <w:right w:val="nil"/>
          <w:between w:val="nil"/>
        </w:pBdr>
        <w:spacing w:before="160"/>
        <w:jc w:val="both"/>
      </w:pPr>
      <w:r>
        <w:t xml:space="preserve">Atlikta apklausa parodė, kad dažniausiai draudimo pagalba lietuviams padėjo įvykus eismo įvykiams, o 37 proc. – susirgus ar susižeidus. Beveik trečdalis apklaustųjų atsakė, kad draudimas atlygino žalą ir įvykus būsto nelaimėms. </w:t>
      </w:r>
    </w:p>
    <w:p w14:paraId="0000000E" w14:textId="77777777" w:rsidR="003542B5" w:rsidRDefault="00000000">
      <w:pPr>
        <w:pBdr>
          <w:top w:val="nil"/>
          <w:left w:val="nil"/>
          <w:bottom w:val="nil"/>
          <w:right w:val="nil"/>
          <w:between w:val="nil"/>
        </w:pBdr>
        <w:spacing w:before="160"/>
        <w:jc w:val="both"/>
      </w:pPr>
      <w:r>
        <w:t xml:space="preserve">„Nuo kelių šimtų eurų kompensacijų už sugadintą turtą iki dešimčių tūkstančių eurų siekiančių išmokų po sudėtingų medicininių procedūrų – draudimas dažnai tampa finansiniu saugikliu, leidžiančiu žmonėms išvengti itin skaudžių nuostolių“, – akcentuoja A. </w:t>
      </w:r>
      <w:proofErr w:type="spellStart"/>
      <w:r>
        <w:t>Variakojienė</w:t>
      </w:r>
      <w:proofErr w:type="spellEnd"/>
      <w:r>
        <w:t>.</w:t>
      </w:r>
    </w:p>
    <w:p w14:paraId="0000000F" w14:textId="77777777" w:rsidR="003542B5" w:rsidRDefault="00000000">
      <w:pPr>
        <w:pBdr>
          <w:top w:val="nil"/>
          <w:left w:val="nil"/>
          <w:bottom w:val="nil"/>
          <w:right w:val="nil"/>
          <w:between w:val="nil"/>
        </w:pBdr>
        <w:spacing w:before="160"/>
        <w:jc w:val="both"/>
      </w:pPr>
      <w:r>
        <w:t>Ji priduria, kad už skaičių slypi tikros žmonių istorijos – kai kurie įvykiai tampa ne tik finansiniu, bet ir emociniu išbandymu.</w:t>
      </w:r>
    </w:p>
    <w:p w14:paraId="00000010" w14:textId="77777777" w:rsidR="003542B5" w:rsidRDefault="00000000">
      <w:pPr>
        <w:pBdr>
          <w:top w:val="nil"/>
          <w:left w:val="nil"/>
          <w:bottom w:val="nil"/>
          <w:right w:val="nil"/>
          <w:between w:val="nil"/>
        </w:pBdr>
        <w:spacing w:before="160"/>
        <w:jc w:val="both"/>
      </w:pPr>
      <w:r>
        <w:t>„Visai neseniai turėjome atvejį, kai mūsų klientė kelionės metu patyrė sunkią traumą ir paniro į komą. Mūsų užduotis buvo padėti ją pargabenti į Lietuvą. Gydymo ir repatriacijos išlaidos siekė net 100 000 eurų. Turbūt viena sunkiausių situacijų, kokią galima patirti kelionėje, yra artimo žmogaus mirtis. Tai – ne tik didžiulė asmeninė tragedija, bet ir sudėtingas procesas. Tokie įvykiai dažnai reiškia dideles išlaidas, ypač jei nelaimė nutinka toli nuo namų, svetimoje šalyje“, – pasakoja BTA Rizikų valdymo departamento direktorė.</w:t>
      </w:r>
    </w:p>
    <w:p w14:paraId="00000011" w14:textId="77777777" w:rsidR="003542B5" w:rsidRDefault="00000000">
      <w:pPr>
        <w:pBdr>
          <w:top w:val="nil"/>
          <w:left w:val="nil"/>
          <w:bottom w:val="nil"/>
          <w:right w:val="nil"/>
          <w:between w:val="nil"/>
        </w:pBdr>
        <w:spacing w:before="160"/>
        <w:jc w:val="both"/>
        <w:rPr>
          <w:b/>
          <w:color w:val="000000"/>
        </w:rPr>
      </w:pPr>
      <w:r>
        <w:rPr>
          <w:b/>
          <w:color w:val="000000"/>
        </w:rPr>
        <w:t>Vis daugiau žmonių įsigyja draudimą</w:t>
      </w:r>
    </w:p>
    <w:p w14:paraId="00000012" w14:textId="77777777" w:rsidR="003542B5" w:rsidRDefault="00000000">
      <w:pPr>
        <w:pBdr>
          <w:top w:val="nil"/>
          <w:left w:val="nil"/>
          <w:bottom w:val="nil"/>
          <w:right w:val="nil"/>
          <w:between w:val="nil"/>
        </w:pBdr>
        <w:spacing w:before="160"/>
        <w:jc w:val="both"/>
        <w:rPr>
          <w:color w:val="000000"/>
        </w:rPr>
      </w:pPr>
      <w:r>
        <w:rPr>
          <w:color w:val="000000"/>
        </w:rPr>
        <w:t xml:space="preserve">Nors dalis žmonių vis dar linkę abejoti draudimo nauda, pasak BTA Rizikų valdymo departamento </w:t>
      </w:r>
      <w:r>
        <w:t>direktorės</w:t>
      </w:r>
      <w:r>
        <w:rPr>
          <w:color w:val="000000"/>
        </w:rPr>
        <w:t>, požiūris pamažu keičiasi – vis dažniau draudimas suvokiamas kaip būdas pasirūpinti savo ir artimųjų saugumu.</w:t>
      </w:r>
    </w:p>
    <w:p w14:paraId="00000013" w14:textId="77777777" w:rsidR="003542B5" w:rsidRDefault="00000000">
      <w:pPr>
        <w:pBdr>
          <w:top w:val="nil"/>
          <w:left w:val="nil"/>
          <w:bottom w:val="nil"/>
          <w:right w:val="nil"/>
          <w:between w:val="nil"/>
        </w:pBdr>
        <w:spacing w:before="160"/>
        <w:jc w:val="both"/>
        <w:rPr>
          <w:color w:val="000000"/>
        </w:rPr>
      </w:pPr>
      <w:r>
        <w:rPr>
          <w:color w:val="000000"/>
        </w:rPr>
        <w:lastRenderedPageBreak/>
        <w:t xml:space="preserve">„Nepasitenkinimas dažniausiai kyla dėl lūkesčių, kad draudimas kompensuos viską be išimties. Svarbiausia suprasti, kad kiekvienas produktas turi aiškias taisykles ir logiškai pagrįstus nedraudžiamuosius įvykius. Vis dėlto matome, kad žmonės po truputį labiau įvertina draudimo naudą – tai rodo ir Lietuvos banko statistika: per pirmuosius aštuonis šių metų mėnesius fizinių asmenų draudimo sutarčių buvo sudaryta 2–5 proc. daugiau nei pernai“, – pažymi A. </w:t>
      </w:r>
      <w:proofErr w:type="spellStart"/>
      <w:r>
        <w:rPr>
          <w:color w:val="000000"/>
        </w:rPr>
        <w:t>Variakojienė</w:t>
      </w:r>
      <w:proofErr w:type="spellEnd"/>
      <w:r>
        <w:rPr>
          <w:color w:val="000000"/>
        </w:rPr>
        <w:t xml:space="preserve">. </w:t>
      </w:r>
    </w:p>
    <w:p w14:paraId="00000014" w14:textId="77777777" w:rsidR="003542B5" w:rsidRDefault="00000000">
      <w:pPr>
        <w:pBdr>
          <w:top w:val="nil"/>
          <w:left w:val="nil"/>
          <w:bottom w:val="nil"/>
          <w:right w:val="nil"/>
          <w:between w:val="nil"/>
        </w:pBdr>
        <w:spacing w:before="160"/>
        <w:jc w:val="both"/>
        <w:rPr>
          <w:color w:val="000000"/>
        </w:rPr>
      </w:pPr>
      <w:r>
        <w:t xml:space="preserve">Draudimo bendrovė </w:t>
      </w:r>
      <w:r>
        <w:rPr>
          <w:color w:val="000000"/>
        </w:rPr>
        <w:t xml:space="preserve">BTA siekia, kad šis požiūris keistųsi dar sparčiau, todėl daug dėmesio skiria aiškiai komunikacijai ir klientų švietimui. </w:t>
      </w:r>
    </w:p>
    <w:p w14:paraId="00000015" w14:textId="77777777" w:rsidR="003542B5" w:rsidRDefault="00000000">
      <w:pPr>
        <w:pBdr>
          <w:top w:val="nil"/>
          <w:left w:val="nil"/>
          <w:bottom w:val="nil"/>
          <w:right w:val="nil"/>
          <w:between w:val="nil"/>
        </w:pBdr>
        <w:spacing w:before="160"/>
        <w:jc w:val="both"/>
        <w:rPr>
          <w:color w:val="000000"/>
        </w:rPr>
      </w:pPr>
      <w:r>
        <w:rPr>
          <w:color w:val="000000"/>
        </w:rPr>
        <w:t xml:space="preserve">„Visuomet aiškiai pabrėžiame, ką draudimas saugo ir kodėl tai svarbu. Stengiamės, kad sąlygos būtų parašytos paprasta kalba ir su pavyzdžiais, o klientai galėtų bet kada pasitikslinti informaciją jiems patogiausiu būdu – telefonu, internetu ar atvykę į padalinį. Kuo geriau žmogus supranta savo draudimo apsaugą, tuo ramiau jis jaučiasi“, – teigia A. </w:t>
      </w:r>
      <w:proofErr w:type="spellStart"/>
      <w:r>
        <w:rPr>
          <w:color w:val="000000"/>
        </w:rPr>
        <w:t>Variakojienė</w:t>
      </w:r>
      <w:proofErr w:type="spellEnd"/>
      <w:r>
        <w:rPr>
          <w:color w:val="000000"/>
        </w:rPr>
        <w:t xml:space="preserve">. </w:t>
      </w:r>
    </w:p>
    <w:sectPr w:rsidR="003542B5">
      <w:headerReference w:type="default" r:id="rId7"/>
      <w:headerReference w:type="first" r:id="rId8"/>
      <w:footerReference w:type="first" r:id="rId9"/>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50F66C" w14:textId="77777777" w:rsidR="00F13203" w:rsidRDefault="00F13203">
      <w:pPr>
        <w:spacing w:after="0" w:line="240" w:lineRule="auto"/>
      </w:pPr>
      <w:r>
        <w:separator/>
      </w:r>
    </w:p>
  </w:endnote>
  <w:endnote w:type="continuationSeparator" w:id="0">
    <w:p w14:paraId="44659017" w14:textId="77777777" w:rsidR="00F13203" w:rsidRDefault="00F132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F4E59101-F015-4970-B0DD-575651360697}"/>
    <w:embedBold r:id="rId2" w:fontKey="{B4852C51-7D89-4225-AC72-F7D8DF20B23D}"/>
    <w:embedItalic r:id="rId3" w:fontKey="{DFF25A50-D4AF-448B-855A-7F56FB6954F9}"/>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BA"/>
    <w:family w:val="swiss"/>
    <w:pitch w:val="variable"/>
    <w:sig w:usb0="E4002EFF" w:usb1="C000E47F" w:usb2="00000009" w:usb3="00000000" w:csb0="000001FF" w:csb1="00000000"/>
    <w:embedRegular r:id="rId4" w:fontKey="{3B023113-A084-4A62-BE8E-05A75E71A81B}"/>
  </w:font>
  <w:font w:name="Tahoma">
    <w:panose1 w:val="020B0604030504040204"/>
    <w:charset w:val="BA"/>
    <w:family w:val="swiss"/>
    <w:pitch w:val="variable"/>
    <w:sig w:usb0="E1002EFF" w:usb1="C000605B" w:usb2="00000029" w:usb3="00000000" w:csb0="000101FF" w:csb1="00000000"/>
    <w:embedRegular r:id="rId5" w:fontKey="{B088A54C-098D-40CC-993D-4D54DC5030D4}"/>
  </w:font>
  <w:font w:name="Georgia">
    <w:panose1 w:val="02040502050405020303"/>
    <w:charset w:val="00"/>
    <w:family w:val="auto"/>
    <w:pitch w:val="default"/>
    <w:embedRegular r:id="rId6" w:fontKey="{E0A4FCE9-C83B-4017-9154-B1A44F3C0B50}"/>
    <w:embedItalic r:id="rId7" w:fontKey="{FEA52829-A797-4A53-9023-01620C006CB9}"/>
  </w:font>
  <w:font w:name="Calibri Light">
    <w:panose1 w:val="020F0302020204030204"/>
    <w:charset w:val="BA"/>
    <w:family w:val="swiss"/>
    <w:pitch w:val="variable"/>
    <w:sig w:usb0="E4002EFF" w:usb1="C000247B" w:usb2="00000009" w:usb3="00000000" w:csb0="000001FF" w:csb1="00000000"/>
    <w:embedRegular r:id="rId8" w:fontKey="{6DB27F81-4921-4DE8-876E-DF1BCB261C2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18" w14:textId="77777777" w:rsidR="003542B5"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simplePos x="0" y="0"/>
          <wp:positionH relativeFrom="column">
            <wp:posOffset>-1183001</wp:posOffset>
          </wp:positionH>
          <wp:positionV relativeFrom="paragraph">
            <wp:posOffset>0</wp:posOffset>
          </wp:positionV>
          <wp:extent cx="7543800" cy="751840"/>
          <wp:effectExtent l="0" t="0" r="0" b="0"/>
          <wp:wrapNone/>
          <wp:docPr id="178322261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00000019" w14:textId="77777777" w:rsidR="003542B5" w:rsidRDefault="003542B5">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89B8E4" w14:textId="77777777" w:rsidR="00F13203" w:rsidRDefault="00F13203">
      <w:pPr>
        <w:spacing w:after="0" w:line="240" w:lineRule="auto"/>
      </w:pPr>
      <w:r>
        <w:separator/>
      </w:r>
    </w:p>
  </w:footnote>
  <w:footnote w:type="continuationSeparator" w:id="0">
    <w:p w14:paraId="5DC36729" w14:textId="77777777" w:rsidR="00F13203" w:rsidRDefault="00F132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16" w14:textId="77777777" w:rsidR="003542B5" w:rsidRDefault="003542B5">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17" w14:textId="77777777" w:rsidR="003542B5"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simplePos x="0" y="0"/>
          <wp:positionH relativeFrom="column">
            <wp:posOffset>-1188081</wp:posOffset>
          </wp:positionH>
          <wp:positionV relativeFrom="paragraph">
            <wp:posOffset>-467990</wp:posOffset>
          </wp:positionV>
          <wp:extent cx="7764145" cy="1466850"/>
          <wp:effectExtent l="0" t="0" r="0" b="0"/>
          <wp:wrapNone/>
          <wp:docPr id="178322261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42B5"/>
    <w:rsid w:val="003542B5"/>
    <w:rsid w:val="006D5A35"/>
    <w:rsid w:val="00A140D9"/>
    <w:rsid w:val="00F1320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EC42F3"/>
  <w15:docId w15:val="{F900E90C-ED6B-45F5-A17B-19D8E55E6C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AzPHSqZL38eY4VPMx/HaWFjpxQ==">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Pages>
  <Words>2457</Words>
  <Characters>1401</Characters>
  <Application>Microsoft Office Word</Application>
  <DocSecurity>0</DocSecurity>
  <Lines>11</Lines>
  <Paragraphs>7</Paragraphs>
  <ScaleCrop>false</ScaleCrop>
  <Company/>
  <LinksUpToDate>false</LinksUpToDate>
  <CharactersWithSpaces>3851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Gravitas Partners</cp:lastModifiedBy>
  <cp:revision>2</cp:revision>
  <dcterms:created xsi:type="dcterms:W3CDTF">2025-10-22T12:54:00Z</dcterms:created>
  <dcterms:modified xsi:type="dcterms:W3CDTF">2025-11-04T08:32:00Z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y fmtid="{D5CDD505-2E9C-101B-9397-08002B2CF9AE}" pid="3" name="GrammarlyDocumentId">
    <vt:lpwstr>e355e6fa-4925-4f50-b950-ce779e28f6fa</vt:lpwstr>
  </property>
</Properties>
</file>