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B79AB5" w14:textId="235056E8" w:rsidR="00822877" w:rsidRDefault="00000000">
      <w:pPr>
        <w:widowControl w:val="0"/>
        <w:jc w:val="right"/>
        <w:rPr>
          <w:rFonts w:ascii="Calibri" w:eastAsia="Calibri" w:hAnsi="Calibri" w:cs="Calibri"/>
          <w:sz w:val="22"/>
          <w:szCs w:val="22"/>
        </w:rPr>
      </w:pPr>
      <w:r>
        <w:rPr>
          <w:rFonts w:ascii="Calibri" w:eastAsia="Calibri" w:hAnsi="Calibri" w:cs="Calibri"/>
          <w:sz w:val="22"/>
          <w:szCs w:val="22"/>
        </w:rPr>
        <w:t xml:space="preserve">Vilnius, 2025 m. lapkričio </w:t>
      </w:r>
      <w:r w:rsidR="00683BFA">
        <w:rPr>
          <w:rFonts w:ascii="Calibri" w:eastAsia="Calibri" w:hAnsi="Calibri" w:cs="Calibri"/>
          <w:sz w:val="22"/>
          <w:szCs w:val="22"/>
        </w:rPr>
        <w:t>4</w:t>
      </w:r>
      <w:r>
        <w:rPr>
          <w:rFonts w:ascii="Calibri" w:eastAsia="Calibri" w:hAnsi="Calibri" w:cs="Calibri"/>
          <w:sz w:val="22"/>
          <w:szCs w:val="22"/>
        </w:rPr>
        <w:t xml:space="preserve"> d.</w:t>
      </w:r>
    </w:p>
    <w:p w14:paraId="39B7049F" w14:textId="77777777" w:rsidR="00822877" w:rsidRDefault="00822877">
      <w:pPr>
        <w:widowControl w:val="0"/>
        <w:jc w:val="right"/>
        <w:rPr>
          <w:rFonts w:ascii="Calibri" w:eastAsia="Calibri" w:hAnsi="Calibri" w:cs="Calibri"/>
          <w:sz w:val="22"/>
          <w:szCs w:val="22"/>
        </w:rPr>
      </w:pPr>
    </w:p>
    <w:p w14:paraId="50A8E6B3" w14:textId="5F3ABA46" w:rsidR="00822877" w:rsidRPr="00826D2B" w:rsidRDefault="00000000">
      <w:pPr>
        <w:spacing w:before="240" w:after="240" w:line="276" w:lineRule="auto"/>
        <w:jc w:val="center"/>
        <w:rPr>
          <w:rFonts w:ascii="Calibri" w:eastAsia="Calibri" w:hAnsi="Calibri" w:cs="Calibri"/>
          <w:b/>
          <w:color w:val="1F497D"/>
          <w:sz w:val="36"/>
          <w:szCs w:val="36"/>
        </w:rPr>
      </w:pPr>
      <w:r w:rsidRPr="00826D2B">
        <w:rPr>
          <w:rFonts w:ascii="Calibri" w:eastAsia="Calibri" w:hAnsi="Calibri" w:cs="Calibri"/>
          <w:b/>
          <w:color w:val="1F497D"/>
          <w:sz w:val="36"/>
          <w:szCs w:val="36"/>
        </w:rPr>
        <w:t xml:space="preserve">Darbuotojų sveikata </w:t>
      </w:r>
      <w:r w:rsidR="00DF1474">
        <w:rPr>
          <w:rFonts w:ascii="Calibri" w:eastAsia="Calibri" w:hAnsi="Calibri" w:cs="Calibri"/>
          <w:b/>
          <w:color w:val="1F497D"/>
          <w:sz w:val="36"/>
          <w:szCs w:val="36"/>
        </w:rPr>
        <w:t>–</w:t>
      </w:r>
      <w:r w:rsidR="00DF1474" w:rsidRPr="00826D2B">
        <w:rPr>
          <w:rFonts w:ascii="Calibri" w:eastAsia="Calibri" w:hAnsi="Calibri" w:cs="Calibri"/>
          <w:b/>
          <w:color w:val="1F497D"/>
          <w:sz w:val="36"/>
          <w:szCs w:val="36"/>
        </w:rPr>
        <w:t xml:space="preserve"> </w:t>
      </w:r>
      <w:r w:rsidRPr="00826D2B">
        <w:rPr>
          <w:rFonts w:ascii="Calibri" w:eastAsia="Calibri" w:hAnsi="Calibri" w:cs="Calibri"/>
          <w:b/>
          <w:color w:val="1F497D"/>
          <w:sz w:val="36"/>
          <w:szCs w:val="36"/>
        </w:rPr>
        <w:t>prioritetas: „Lidl Lietuva“ komandos nariams išdalins beveik 3 tūkst. vitaminų rinkinių</w:t>
      </w:r>
    </w:p>
    <w:p w14:paraId="4F72FB8D" w14:textId="77777777" w:rsidR="00822877" w:rsidRDefault="00000000">
      <w:pPr>
        <w:spacing w:before="240" w:after="240"/>
        <w:jc w:val="both"/>
        <w:rPr>
          <w:rFonts w:ascii="Calibri" w:eastAsia="Calibri" w:hAnsi="Calibri" w:cs="Calibri"/>
          <w:b/>
          <w:sz w:val="22"/>
          <w:szCs w:val="22"/>
        </w:rPr>
      </w:pPr>
      <w:r>
        <w:rPr>
          <w:rFonts w:ascii="Calibri" w:eastAsia="Calibri" w:hAnsi="Calibri" w:cs="Calibri"/>
          <w:b/>
          <w:sz w:val="22"/>
          <w:szCs w:val="22"/>
        </w:rPr>
        <w:t>Jau šeštus metus iš eilės prekybos tinklas „Lidl“ rodo išskirtinį rūpestį savo darbuotojų sveikata ir dovanoja imunitetą stiprinančius vitaminų bei maisto papildų rinkinius. Šiemet komandos narius pasieks beveik 3000 tokių rinkinių. Be to, rūpindamasi visapusiška darbuotojų gerove, įmonė jau septintus metus iš eilės visus savo darbuotojus draudžia papildomu sveikatos draudimu, suteikia galimybę nemokamai pasiskiepyti nuo gripo ir naudotis visą parą veikiančia pagalbos programa „Gali mumis pasikliauti!“.</w:t>
      </w:r>
    </w:p>
    <w:p w14:paraId="09291DA1" w14:textId="77777777" w:rsidR="00822877" w:rsidRDefault="00000000">
      <w:pPr>
        <w:spacing w:before="240" w:after="240"/>
        <w:jc w:val="both"/>
        <w:rPr>
          <w:rFonts w:ascii="Calibri" w:eastAsia="Calibri" w:hAnsi="Calibri" w:cs="Calibri"/>
          <w:b/>
          <w:sz w:val="22"/>
          <w:szCs w:val="22"/>
        </w:rPr>
      </w:pPr>
      <w:r>
        <w:rPr>
          <w:rFonts w:ascii="Calibri" w:eastAsia="Calibri" w:hAnsi="Calibri" w:cs="Calibri"/>
          <w:sz w:val="22"/>
          <w:szCs w:val="22"/>
        </w:rPr>
        <w:t>„Rūpestis darbuotojais – tai ne tik nuolatinis darbo sąlygų gerinimas, bet ir dėmesys komandos narių fizinei bei emocinei sveikatai. Mums svarbu, kad kiekvienas kolega jaustųsi gerai, būtų sveikas, energingas ir geros nuotaikos. Šiemet išdalinsime beveik 3000 kruopščiai atrinktų vitaminų ir maisto papildų rinkinių, kurie padės stiprinti imunitetą šaltuoju metų laiku. Jau šeštus metus vykdoma iniciatyva tapo gražia tradicija, kurią mūsų darbuotojai labai vertina“, – teigia „Lidl Lietuva“ darbuotojų gerovės projektų vadovė Marlena Podlevskaja-Kraujalė.</w:t>
      </w:r>
    </w:p>
    <w:p w14:paraId="09624EF5" w14:textId="77777777" w:rsidR="00822877" w:rsidRDefault="00000000">
      <w:pPr>
        <w:spacing w:before="240" w:after="240"/>
        <w:jc w:val="both"/>
        <w:rPr>
          <w:rFonts w:ascii="Calibri" w:eastAsia="Calibri" w:hAnsi="Calibri" w:cs="Calibri"/>
          <w:sz w:val="22"/>
          <w:szCs w:val="22"/>
          <w:highlight w:val="yellow"/>
        </w:rPr>
      </w:pPr>
      <w:r>
        <w:rPr>
          <w:rFonts w:ascii="Calibri" w:eastAsia="Calibri" w:hAnsi="Calibri" w:cs="Calibri"/>
          <w:sz w:val="22"/>
          <w:szCs w:val="22"/>
        </w:rPr>
        <w:t xml:space="preserve">Dovanų rinkiniai pasieks visus „Lidl“ parduotuvių, Vilniaus ir Kauno logistikos centrų bei administracijos darbuotojus. </w:t>
      </w:r>
      <w:r w:rsidRPr="00826D2B">
        <w:rPr>
          <w:rFonts w:ascii="Calibri" w:eastAsia="Calibri" w:hAnsi="Calibri" w:cs="Calibri"/>
          <w:sz w:val="22"/>
          <w:szCs w:val="22"/>
        </w:rPr>
        <w:t>Kiekviename jų komandos nariai ra</w:t>
      </w:r>
      <w:r w:rsidR="00826D2B">
        <w:rPr>
          <w:rFonts w:ascii="Calibri" w:eastAsia="Calibri" w:hAnsi="Calibri" w:cs="Calibri"/>
          <w:sz w:val="22"/>
          <w:szCs w:val="22"/>
        </w:rPr>
        <w:t>s</w:t>
      </w:r>
      <w:r w:rsidRPr="00826D2B">
        <w:rPr>
          <w:rFonts w:ascii="Calibri" w:eastAsia="Calibri" w:hAnsi="Calibri" w:cs="Calibri"/>
          <w:sz w:val="22"/>
          <w:szCs w:val="22"/>
        </w:rPr>
        <w:t xml:space="preserve"> vitaminus C ir D3, magnį bei vitaminus nervų sistemai.</w:t>
      </w:r>
    </w:p>
    <w:p w14:paraId="1B7BB997" w14:textId="77777777" w:rsidR="00822877" w:rsidRDefault="00000000">
      <w:pPr>
        <w:spacing w:before="240" w:after="240"/>
        <w:jc w:val="both"/>
        <w:rPr>
          <w:rFonts w:ascii="Calibri" w:eastAsia="Calibri" w:hAnsi="Calibri" w:cs="Calibri"/>
          <w:b/>
          <w:sz w:val="22"/>
          <w:szCs w:val="22"/>
        </w:rPr>
      </w:pPr>
      <w:r>
        <w:rPr>
          <w:rFonts w:ascii="Calibri" w:eastAsia="Calibri" w:hAnsi="Calibri" w:cs="Calibri"/>
          <w:b/>
          <w:sz w:val="22"/>
          <w:szCs w:val="22"/>
        </w:rPr>
        <w:t>Lengvesnei sveikatos priežiūrai – papildomas draudimas</w:t>
      </w:r>
    </w:p>
    <w:p w14:paraId="748B8C40" w14:textId="77777777" w:rsidR="00822877" w:rsidRPr="00826D2B" w:rsidRDefault="00000000">
      <w:pPr>
        <w:spacing w:before="240" w:after="240"/>
        <w:jc w:val="both"/>
        <w:rPr>
          <w:rFonts w:ascii="Calibri" w:eastAsia="Calibri" w:hAnsi="Calibri" w:cs="Calibri"/>
          <w:b/>
          <w:sz w:val="22"/>
          <w:szCs w:val="22"/>
        </w:rPr>
      </w:pPr>
      <w:r>
        <w:rPr>
          <w:rFonts w:ascii="Calibri" w:eastAsia="Calibri" w:hAnsi="Calibri" w:cs="Calibri"/>
          <w:sz w:val="22"/>
          <w:szCs w:val="22"/>
        </w:rPr>
        <w:t xml:space="preserve">Rūpinimasis darbuotojų gerove yra vienas pagrindinių „Lidl Lietuva“ prioritetų, todėl kiekvienam komandos nariui po bandomojo laikotarpio skiriamas papildomas sveikatos draudimas. Jis suteikia galimybę konsultuotis su privačių ir valstybinių gydymo įstaigų gydytojais specialistais, </w:t>
      </w:r>
      <w:r w:rsidRPr="00826D2B">
        <w:rPr>
          <w:rFonts w:ascii="Calibri" w:eastAsia="Calibri" w:hAnsi="Calibri" w:cs="Calibri"/>
          <w:sz w:val="22"/>
          <w:szCs w:val="22"/>
        </w:rPr>
        <w:t>pirkti vaistus ir maisto papildus, pasinaudoti odontologijos ir ambulatorinio gydymo paslaugomis.</w:t>
      </w:r>
    </w:p>
    <w:p w14:paraId="28906E82" w14:textId="7E5EAC08" w:rsidR="00822877" w:rsidRDefault="00000000">
      <w:pPr>
        <w:spacing w:before="240" w:after="240"/>
        <w:jc w:val="both"/>
        <w:rPr>
          <w:rFonts w:ascii="Calibri" w:eastAsia="Calibri" w:hAnsi="Calibri" w:cs="Calibri"/>
          <w:b/>
          <w:sz w:val="22"/>
          <w:szCs w:val="22"/>
          <w:highlight w:val="white"/>
        </w:rPr>
      </w:pPr>
      <w:r>
        <w:rPr>
          <w:rFonts w:ascii="Calibri" w:eastAsia="Calibri" w:hAnsi="Calibri" w:cs="Calibri"/>
          <w:sz w:val="22"/>
          <w:szCs w:val="22"/>
        </w:rPr>
        <w:t>„Papildomas sveikatos draudimas – viena labiausiai darbuotojų vertinamų „Lidl Lietuva“ siūlomų naudų. Buvome viena pirmųjų mažmeninės prekybos sektoriaus įmonių</w:t>
      </w:r>
      <w:r w:rsidR="00204590">
        <w:rPr>
          <w:rFonts w:ascii="Calibri" w:eastAsia="Calibri" w:hAnsi="Calibri" w:cs="Calibri"/>
          <w:sz w:val="22"/>
          <w:szCs w:val="22"/>
        </w:rPr>
        <w:t xml:space="preserve"> </w:t>
      </w:r>
      <w:r w:rsidR="00204590">
        <w:rPr>
          <w:rFonts w:ascii="Calibri" w:eastAsia="Calibri" w:hAnsi="Calibri" w:cs="Calibri"/>
          <w:sz w:val="22"/>
          <w:szCs w:val="22"/>
          <w:lang w:val="lt-LT"/>
        </w:rPr>
        <w:t>šalyje</w:t>
      </w:r>
      <w:r>
        <w:rPr>
          <w:rFonts w:ascii="Calibri" w:eastAsia="Calibri" w:hAnsi="Calibri" w:cs="Calibri"/>
          <w:sz w:val="22"/>
          <w:szCs w:val="22"/>
        </w:rPr>
        <w:t>, pradėjusių šią iniciatyvą ir suteikusių galimybę visiems darbuotojams, nepriklausomai nuo jų pareigų, pasinaudoti privačiu sveikatos draudimu. Nuo to laiko ši praktika tapo sektoriaus standartu, o privatus draudimas – atsakingo ir į darbuotojų gerovę orientuoto verslo būtinybe“, – sako</w:t>
      </w:r>
      <w:r>
        <w:rPr>
          <w:rFonts w:ascii="Calibri" w:eastAsia="Calibri" w:hAnsi="Calibri" w:cs="Calibri"/>
          <w:b/>
          <w:sz w:val="22"/>
          <w:szCs w:val="22"/>
        </w:rPr>
        <w:t xml:space="preserve"> </w:t>
      </w:r>
      <w:r>
        <w:rPr>
          <w:rFonts w:ascii="Calibri" w:eastAsia="Calibri" w:hAnsi="Calibri" w:cs="Calibri"/>
          <w:sz w:val="22"/>
          <w:szCs w:val="22"/>
        </w:rPr>
        <w:t>M. Podlevskaja-Kraujalė.</w:t>
      </w:r>
    </w:p>
    <w:p w14:paraId="47EC436C" w14:textId="77777777" w:rsidR="00822877" w:rsidRDefault="00000000">
      <w:pPr>
        <w:spacing w:before="240" w:after="240"/>
        <w:jc w:val="both"/>
        <w:rPr>
          <w:rFonts w:ascii="Calibri" w:eastAsia="Calibri" w:hAnsi="Calibri" w:cs="Calibri"/>
          <w:sz w:val="22"/>
          <w:szCs w:val="22"/>
          <w:highlight w:val="white"/>
        </w:rPr>
      </w:pPr>
      <w:r>
        <w:rPr>
          <w:rFonts w:ascii="Calibri" w:eastAsia="Calibri" w:hAnsi="Calibri" w:cs="Calibri"/>
          <w:sz w:val="22"/>
          <w:szCs w:val="22"/>
          <w:highlight w:val="white"/>
        </w:rPr>
        <w:t>Įmonės darbuotojams užtikrinčiau jaustis padeda ir prekybos tinklo suteikiama galimybė nemokamai pasiskiepyti nuo gripo – šia galimybe gali pasinaudoti tiek darbuotojai, tiek jų vaikai iki 14 metų amžiaus.</w:t>
      </w:r>
    </w:p>
    <w:p w14:paraId="4DE36A0A" w14:textId="77777777" w:rsidR="00822877" w:rsidRDefault="00000000">
      <w:pPr>
        <w:spacing w:before="240" w:after="240"/>
        <w:jc w:val="both"/>
        <w:rPr>
          <w:rFonts w:ascii="Calibri" w:eastAsia="Calibri" w:hAnsi="Calibri" w:cs="Calibri"/>
          <w:b/>
          <w:sz w:val="22"/>
          <w:szCs w:val="22"/>
          <w:highlight w:val="white"/>
        </w:rPr>
      </w:pPr>
      <w:r>
        <w:rPr>
          <w:rFonts w:ascii="Calibri" w:eastAsia="Calibri" w:hAnsi="Calibri" w:cs="Calibri"/>
          <w:b/>
          <w:sz w:val="22"/>
          <w:szCs w:val="22"/>
          <w:highlight w:val="white"/>
        </w:rPr>
        <w:t>Ne mažiau svarbi ir emocinė savijauta</w:t>
      </w:r>
    </w:p>
    <w:p w14:paraId="2867D960" w14:textId="77777777" w:rsidR="00822877" w:rsidRPr="00826D2B" w:rsidRDefault="00000000">
      <w:pPr>
        <w:spacing w:before="240" w:after="240"/>
        <w:jc w:val="both"/>
        <w:rPr>
          <w:rFonts w:ascii="Calibri" w:eastAsia="Calibri" w:hAnsi="Calibri" w:cs="Calibri"/>
          <w:sz w:val="22"/>
          <w:szCs w:val="22"/>
        </w:rPr>
      </w:pPr>
      <w:r>
        <w:rPr>
          <w:rFonts w:ascii="Calibri" w:eastAsia="Calibri" w:hAnsi="Calibri" w:cs="Calibri"/>
          <w:sz w:val="22"/>
          <w:szCs w:val="22"/>
          <w:highlight w:val="white"/>
        </w:rPr>
        <w:t xml:space="preserve">Gerą </w:t>
      </w:r>
      <w:r w:rsidRPr="00826D2B">
        <w:rPr>
          <w:rFonts w:ascii="Calibri" w:eastAsia="Calibri" w:hAnsi="Calibri" w:cs="Calibri"/>
          <w:sz w:val="22"/>
          <w:szCs w:val="22"/>
        </w:rPr>
        <w:t>darbuotojų savijautą darbe užtikrina ne tik su fizine, bet ir emocine sveikata susijusios naudos. Viena jų – vidinė programa „Gali mumis pasikliauti!“, suteikianti galimybę darbuotojams ir jų artimiesiems gauti anonimiškas specialistų konsultacijas asmeniniais, teisiniais ar finansiniais klausimais. Tokia pagalba padeda lengviau įveikti kasdienius iššūkius, stiprina emocinę pusiausvyrą ir prisideda prie geresnės gyvenimo kokybės.</w:t>
      </w:r>
    </w:p>
    <w:p w14:paraId="330B0640" w14:textId="7E76E508" w:rsidR="00822877" w:rsidRDefault="00000000">
      <w:pPr>
        <w:spacing w:before="240" w:after="240"/>
        <w:jc w:val="both"/>
        <w:rPr>
          <w:rFonts w:ascii="Calibri" w:eastAsia="Calibri" w:hAnsi="Calibri" w:cs="Calibri"/>
          <w:sz w:val="22"/>
          <w:szCs w:val="22"/>
          <w:highlight w:val="white"/>
        </w:rPr>
      </w:pPr>
      <w:r w:rsidRPr="00826D2B">
        <w:rPr>
          <w:rFonts w:ascii="Calibri" w:eastAsia="Calibri" w:hAnsi="Calibri" w:cs="Calibri"/>
          <w:sz w:val="22"/>
          <w:szCs w:val="22"/>
        </w:rPr>
        <w:t xml:space="preserve">Prie geresnės emocinės būklės prisideda ir finansinis komandos narių stabilumas. Naujausiais „Rekvizitai.lt“ duomenimis, trečiąjį </w:t>
      </w:r>
      <w:r w:rsidR="002D38FD">
        <w:rPr>
          <w:rFonts w:ascii="Calibri" w:eastAsia="Calibri" w:hAnsi="Calibri" w:cs="Calibri"/>
          <w:sz w:val="22"/>
          <w:szCs w:val="22"/>
        </w:rPr>
        <w:t xml:space="preserve">šių </w:t>
      </w:r>
      <w:r w:rsidRPr="00826D2B">
        <w:rPr>
          <w:rFonts w:ascii="Calibri" w:eastAsia="Calibri" w:hAnsi="Calibri" w:cs="Calibri"/>
          <w:sz w:val="22"/>
          <w:szCs w:val="22"/>
        </w:rPr>
        <w:t xml:space="preserve">metų ketvirtį vidutinis atlyginimas įmonėje siekė 2356,78 euro ir buvo didžiausias vidutinis darbo užmokestis sektoriuje. Apskaičiuojant vidutinį </w:t>
      </w:r>
      <w:r>
        <w:rPr>
          <w:rFonts w:ascii="Calibri" w:eastAsia="Calibri" w:hAnsi="Calibri" w:cs="Calibri"/>
          <w:sz w:val="22"/>
          <w:szCs w:val="22"/>
          <w:highlight w:val="white"/>
        </w:rPr>
        <w:t>darbo užmokestį, „Lidl Lietuva“ remiasi visą kalendorinį mėnesį įmonėje išdirbusių darbuotojų atlyginimo duomenimis.</w:t>
      </w:r>
    </w:p>
    <w:p w14:paraId="48FB9EF0" w14:textId="77777777" w:rsidR="00822877" w:rsidRDefault="00000000">
      <w:pPr>
        <w:spacing w:before="240" w:after="240"/>
        <w:jc w:val="both"/>
        <w:rPr>
          <w:rFonts w:ascii="Calibri" w:eastAsia="Calibri" w:hAnsi="Calibri" w:cs="Calibri"/>
          <w:sz w:val="22"/>
          <w:szCs w:val="22"/>
          <w:highlight w:val="white"/>
        </w:rPr>
      </w:pPr>
      <w:r>
        <w:rPr>
          <w:rFonts w:ascii="Calibri" w:eastAsia="Calibri" w:hAnsi="Calibri" w:cs="Calibri"/>
          <w:sz w:val="22"/>
          <w:szCs w:val="22"/>
          <w:highlight w:val="white"/>
        </w:rPr>
        <w:lastRenderedPageBreak/>
        <w:t xml:space="preserve">Be konkurencingo bazinio atlyginimo, darbuotojams siūlomos ir papildomos finansinės naudos. Logistikos centro komandos nariai, atsakingi už užsakymų komplektavimą, kiekvieną mėnesį gali gauti iki 300 eurų priedus už pasiektus rezultatus. Motyvacinės premijos taip pat skiriamos parduotuvių darbuotojams bei greitojo reagavimo komandos nariams, prisidedantiems prie operatyvaus tinklo veiklos užtikrinimo. </w:t>
      </w:r>
    </w:p>
    <w:p w14:paraId="780D4748" w14:textId="77777777" w:rsidR="00822877" w:rsidRDefault="00000000">
      <w:pPr>
        <w:spacing w:before="240" w:after="240"/>
        <w:jc w:val="both"/>
        <w:rPr>
          <w:rFonts w:ascii="Calibri" w:eastAsia="Calibri" w:hAnsi="Calibri" w:cs="Calibri"/>
          <w:b/>
          <w:sz w:val="22"/>
          <w:szCs w:val="22"/>
        </w:rPr>
      </w:pPr>
      <w:r w:rsidRPr="00826D2B">
        <w:rPr>
          <w:rFonts w:ascii="Calibri" w:eastAsia="Calibri" w:hAnsi="Calibri" w:cs="Calibri"/>
          <w:sz w:val="22"/>
          <w:szCs w:val="22"/>
        </w:rPr>
        <w:t>Be to, visi „Lidl Lietuva</w:t>
      </w:r>
      <w:r>
        <w:rPr>
          <w:rFonts w:ascii="Calibri" w:eastAsia="Calibri" w:hAnsi="Calibri" w:cs="Calibri"/>
          <w:sz w:val="22"/>
          <w:szCs w:val="22"/>
          <w:highlight w:val="white"/>
        </w:rPr>
        <w:t>“ darbuotojai kiekvieną mėnesį gauna „Lidl“ dovanų korteles, kurias gali panaudoti apsiperkant prekybos tinklo parduotuvėse visoje Lietuvoje.</w:t>
      </w:r>
    </w:p>
    <w:p w14:paraId="30749D27" w14:textId="77777777" w:rsidR="00822877" w:rsidRDefault="00000000">
      <w:pPr>
        <w:jc w:val="both"/>
        <w:rPr>
          <w:rFonts w:ascii="Calibri" w:eastAsia="Calibri" w:hAnsi="Calibri" w:cs="Calibri"/>
          <w:sz w:val="22"/>
          <w:szCs w:val="22"/>
        </w:rPr>
      </w:pPr>
      <w:r>
        <w:rPr>
          <w:rFonts w:ascii="Calibri" w:eastAsia="Calibri" w:hAnsi="Calibri" w:cs="Calibri"/>
          <w:sz w:val="22"/>
          <w:szCs w:val="22"/>
        </w:rPr>
        <w:t>Šiuo metu „Lidl Lietuva“ dirba daugiau nei 2,8 tūkst. darbuotojų. Iš viso Lietuvoje veikia 82 „Lidl“ parduotuvės 29 šalies miestuose: Vilniuje, Kaune, Klaipėdoje, Šiauliuose, Alytuje, Marijampolėje, Kėdainiuose, Telšiuose, Kretingoje, Mažeikiuose, Tauragėje, Jonavoje, Panevėžyje, Ukmergėje, Utenoje, Plungėje, Palangoje, Elektrėnuose, Visagine, Šilutėje, Radviliškyje, Vilkaviškyje, Druskininkuose, Rokiškyje, Kaišiadoryse, Nemenčinėje, Gargžduose, Molėtuose ir Jurbarke.</w:t>
      </w:r>
    </w:p>
    <w:p w14:paraId="04BDAEB9" w14:textId="77777777" w:rsidR="00822877" w:rsidRDefault="00822877">
      <w:pPr>
        <w:jc w:val="both"/>
        <w:rPr>
          <w:rFonts w:ascii="Calibri" w:eastAsia="Calibri" w:hAnsi="Calibri" w:cs="Calibri"/>
          <w:sz w:val="22"/>
          <w:szCs w:val="22"/>
        </w:rPr>
      </w:pPr>
    </w:p>
    <w:p w14:paraId="7BE4A29B" w14:textId="77777777" w:rsidR="00822877" w:rsidRDefault="00000000">
      <w:pPr>
        <w:rPr>
          <w:rFonts w:ascii="Calibri" w:eastAsia="Calibri" w:hAnsi="Calibri" w:cs="Calibri"/>
          <w:color w:val="0000FF"/>
          <w:sz w:val="18"/>
          <w:szCs w:val="18"/>
          <w:u w:val="single"/>
        </w:rPr>
      </w:pPr>
      <w:r>
        <w:rPr>
          <w:rFonts w:ascii="Calibri" w:eastAsia="Calibri" w:hAnsi="Calibri" w:cs="Calibri"/>
          <w:b/>
          <w:sz w:val="18"/>
          <w:szCs w:val="18"/>
        </w:rPr>
        <w:t>Daugiau informacijos:</w:t>
      </w:r>
      <w:r>
        <w:rPr>
          <w:rFonts w:ascii="Calibri" w:eastAsia="Calibri" w:hAnsi="Calibri" w:cs="Calibri"/>
          <w:sz w:val="18"/>
          <w:szCs w:val="18"/>
        </w:rPr>
        <w:br/>
        <w:t>Lina Skersytė</w:t>
      </w:r>
      <w:r>
        <w:rPr>
          <w:rFonts w:ascii="Calibri" w:eastAsia="Calibri" w:hAnsi="Calibri" w:cs="Calibri"/>
          <w:sz w:val="18"/>
          <w:szCs w:val="18"/>
        </w:rPr>
        <w:br/>
        <w:t>Korporatyvinių reikalų ir komunikacijos departamentas</w:t>
      </w:r>
      <w:r>
        <w:rPr>
          <w:rFonts w:ascii="Calibri" w:eastAsia="Calibri" w:hAnsi="Calibri" w:cs="Calibri"/>
          <w:sz w:val="18"/>
          <w:szCs w:val="18"/>
        </w:rPr>
        <w:br/>
        <w:t>UAB „Lidl Lietuva“ </w:t>
      </w:r>
      <w:r>
        <w:rPr>
          <w:rFonts w:ascii="Calibri" w:eastAsia="Calibri" w:hAnsi="Calibri" w:cs="Calibri"/>
          <w:sz w:val="18"/>
          <w:szCs w:val="18"/>
        </w:rPr>
        <w:br/>
        <w:t>Mob. tel. +370 680 53556</w:t>
      </w:r>
      <w:r>
        <w:rPr>
          <w:rFonts w:ascii="Calibri" w:eastAsia="Calibri" w:hAnsi="Calibri" w:cs="Calibri"/>
          <w:sz w:val="18"/>
          <w:szCs w:val="18"/>
        </w:rPr>
        <w:br/>
      </w:r>
      <w:hyperlink r:id="rId7">
        <w:r w:rsidR="00822877">
          <w:rPr>
            <w:rFonts w:ascii="Calibri" w:eastAsia="Calibri" w:hAnsi="Calibri" w:cs="Calibri"/>
            <w:color w:val="0000FF"/>
            <w:sz w:val="18"/>
            <w:szCs w:val="18"/>
            <w:u w:val="single"/>
          </w:rPr>
          <w:t>lina.skersyte@lidl.lt</w:t>
        </w:r>
      </w:hyperlink>
    </w:p>
    <w:p w14:paraId="0D3F0561" w14:textId="77777777" w:rsidR="00822877" w:rsidRDefault="00822877">
      <w:pPr>
        <w:widowControl w:val="0"/>
        <w:jc w:val="center"/>
        <w:rPr>
          <w:rFonts w:ascii="Calibri" w:eastAsia="Calibri" w:hAnsi="Calibri" w:cs="Calibri"/>
          <w:color w:val="0000FF"/>
          <w:sz w:val="20"/>
          <w:szCs w:val="20"/>
          <w:u w:val="single"/>
        </w:rPr>
      </w:pPr>
    </w:p>
    <w:sectPr w:rsidR="00822877">
      <w:headerReference w:type="even" r:id="rId8"/>
      <w:headerReference w:type="default" r:id="rId9"/>
      <w:footerReference w:type="default" r:id="rId10"/>
      <w:headerReference w:type="first" r:id="rId11"/>
      <w:footerReference w:type="first" r:id="rId12"/>
      <w:pgSz w:w="11900" w:h="16840"/>
      <w:pgMar w:top="720" w:right="720" w:bottom="2552" w:left="720" w:header="425"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2B985C" w14:textId="77777777" w:rsidR="00CA18AE" w:rsidRDefault="00CA18AE">
      <w:r>
        <w:separator/>
      </w:r>
    </w:p>
  </w:endnote>
  <w:endnote w:type="continuationSeparator" w:id="0">
    <w:p w14:paraId="603E5203" w14:textId="77777777" w:rsidR="00CA18AE" w:rsidRDefault="00CA18AE">
      <w:r>
        <w:continuationSeparator/>
      </w:r>
    </w:p>
  </w:endnote>
  <w:endnote w:type="continuationNotice" w:id="1">
    <w:p w14:paraId="298EDC97" w14:textId="77777777" w:rsidR="00CA18AE" w:rsidRDefault="00CA18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embedRegular r:id="rId1" w:fontKey="{8BFE0185-19E9-4455-AAD0-07EC28F6FBBE}"/>
    <w:embedBold r:id="rId2" w:fontKey="{99283C40-A99C-4D4E-8B70-FFFF32DE2CCA}"/>
  </w:font>
  <w:font w:name="Times-Roman">
    <w:panose1 w:val="00000000000000000000"/>
    <w:charset w:val="00"/>
    <w:family w:val="roman"/>
    <w:notTrueType/>
    <w:pitch w:val="default"/>
  </w:font>
  <w:font w:name="Segoe UI">
    <w:panose1 w:val="020B0502040204020203"/>
    <w:charset w:val="BA"/>
    <w:family w:val="swiss"/>
    <w:pitch w:val="variable"/>
    <w:sig w:usb0="E4002EFF" w:usb1="C000E47F" w:usb2="00000009" w:usb3="00000000" w:csb0="000001FF" w:csb1="00000000"/>
    <w:embedRegular r:id="rId3" w:fontKey="{74BB7CEC-09E6-4763-921C-675379230840}"/>
  </w:font>
  <w:font w:name="MinionPro-Regular">
    <w:panose1 w:val="00000000000000000000"/>
    <w:charset w:val="00"/>
    <w:family w:val="roman"/>
    <w:notTrueType/>
    <w:pitch w:val="default"/>
  </w:font>
  <w:font w:name="Calibri">
    <w:panose1 w:val="020F0502020204030204"/>
    <w:charset w:val="BA"/>
    <w:family w:val="swiss"/>
    <w:pitch w:val="variable"/>
    <w:sig w:usb0="E4002EFF" w:usb1="C000247B" w:usb2="00000009" w:usb3="00000000" w:csb0="000001FF" w:csb1="00000000"/>
    <w:embedRegular r:id="rId4" w:fontKey="{4E13031A-029F-47DB-BDF6-A19DF4DD3C80}"/>
    <w:embedBold r:id="rId5" w:fontKey="{C105E301-801E-4385-BC91-A66AD9A0BCAF}"/>
  </w:font>
  <w:font w:name="Georgia">
    <w:panose1 w:val="02040502050405020303"/>
    <w:charset w:val="BA"/>
    <w:family w:val="roman"/>
    <w:pitch w:val="variable"/>
    <w:sig w:usb0="00000287" w:usb1="00000000" w:usb2="00000000" w:usb3="00000000" w:csb0="0000009F" w:csb1="00000000"/>
    <w:embedRegular r:id="rId6" w:fontKey="{A7103A9D-CCD2-41D3-B1BC-B5278247FFB2}"/>
    <w:embedItalic r:id="rId7" w:fontKey="{02604D9F-D391-4723-B6B0-657086002B1D}"/>
  </w:font>
  <w:font w:name="News Gothic Bd BT Reg">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F7E249" w14:textId="77777777" w:rsidR="00822877" w:rsidRDefault="00000000">
    <w:pPr>
      <w:pBdr>
        <w:top w:val="nil"/>
        <w:left w:val="nil"/>
        <w:bottom w:val="nil"/>
        <w:right w:val="nil"/>
        <w:between w:val="nil"/>
      </w:pBdr>
      <w:tabs>
        <w:tab w:val="center" w:pos="4536"/>
        <w:tab w:val="right" w:pos="9072"/>
      </w:tabs>
      <w:ind w:right="360"/>
      <w:rPr>
        <w:color w:val="000000"/>
      </w:rPr>
    </w:pPr>
    <w:r>
      <w:rPr>
        <w:noProof/>
      </w:rPr>
      <mc:AlternateContent>
        <mc:Choice Requires="wpg">
          <w:drawing>
            <wp:anchor distT="0" distB="0" distL="114300" distR="114300" simplePos="0" relativeHeight="251658242" behindDoc="0" locked="0" layoutInCell="1" hidden="0" allowOverlap="1" wp14:anchorId="5DC03799" wp14:editId="3221CAF7">
              <wp:simplePos x="0" y="0"/>
              <wp:positionH relativeFrom="column">
                <wp:posOffset>-123807</wp:posOffset>
              </wp:positionH>
              <wp:positionV relativeFrom="paragraph">
                <wp:posOffset>-454006</wp:posOffset>
              </wp:positionV>
              <wp:extent cx="4340225" cy="720725"/>
              <wp:effectExtent l="0" t="0" r="0" b="0"/>
              <wp:wrapNone/>
              <wp:docPr id="74" name="Stačiakampis 74"/>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14:paraId="4A8BCE22" w14:textId="77777777" w:rsidR="00822877"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-123807</wp:posOffset>
              </wp:positionH>
              <wp:positionV relativeFrom="paragraph">
                <wp:posOffset>-454006</wp:posOffset>
              </wp:positionV>
              <wp:extent cx="4340225" cy="720725"/>
              <wp:effectExtent b="0" l="0" r="0" t="0"/>
              <wp:wrapNone/>
              <wp:docPr id="74"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4340225" cy="720725"/>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1D0120" w14:textId="77777777" w:rsidR="00822877" w:rsidRDefault="00000000">
    <w:pPr>
      <w:pBdr>
        <w:top w:val="nil"/>
        <w:left w:val="nil"/>
        <w:bottom w:val="nil"/>
        <w:right w:val="nil"/>
        <w:between w:val="nil"/>
      </w:pBdr>
      <w:tabs>
        <w:tab w:val="center" w:pos="4536"/>
        <w:tab w:val="right" w:pos="9072"/>
        <w:tab w:val="left" w:pos="8535"/>
      </w:tabs>
      <w:rPr>
        <w:color w:val="000000"/>
      </w:rPr>
    </w:pPr>
    <w:r>
      <w:rPr>
        <w:color w:val="000000"/>
      </w:rPr>
      <w:tab/>
    </w:r>
    <w:r>
      <w:rPr>
        <w:noProof/>
      </w:rPr>
      <mc:AlternateContent>
        <mc:Choice Requires="wpg">
          <w:drawing>
            <wp:anchor distT="0" distB="0" distL="114300" distR="114300" simplePos="0" relativeHeight="251658243" behindDoc="0" locked="0" layoutInCell="1" hidden="0" allowOverlap="1" wp14:anchorId="77BA1ED2" wp14:editId="3A3D64F0">
              <wp:simplePos x="0" y="0"/>
              <wp:positionH relativeFrom="column">
                <wp:posOffset>-136507</wp:posOffset>
              </wp:positionH>
              <wp:positionV relativeFrom="paragraph">
                <wp:posOffset>-517506</wp:posOffset>
              </wp:positionV>
              <wp:extent cx="4340225" cy="720725"/>
              <wp:effectExtent l="0" t="0" r="0" b="0"/>
              <wp:wrapNone/>
              <wp:docPr id="75" name="Stačiakampis 75"/>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14:paraId="6FB6CC02" w14:textId="77777777" w:rsidR="00822877"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-136507</wp:posOffset>
              </wp:positionH>
              <wp:positionV relativeFrom="paragraph">
                <wp:posOffset>-517506</wp:posOffset>
              </wp:positionV>
              <wp:extent cx="4340225" cy="720725"/>
              <wp:effectExtent b="0" l="0" r="0" t="0"/>
              <wp:wrapNone/>
              <wp:docPr id="75"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4340225" cy="720725"/>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D7861F" w14:textId="77777777" w:rsidR="00CA18AE" w:rsidRDefault="00CA18AE">
      <w:r>
        <w:separator/>
      </w:r>
    </w:p>
  </w:footnote>
  <w:footnote w:type="continuationSeparator" w:id="0">
    <w:p w14:paraId="63518364" w14:textId="77777777" w:rsidR="00CA18AE" w:rsidRDefault="00CA18AE">
      <w:r>
        <w:continuationSeparator/>
      </w:r>
    </w:p>
  </w:footnote>
  <w:footnote w:type="continuationNotice" w:id="1">
    <w:p w14:paraId="7C1B05A2" w14:textId="77777777" w:rsidR="00CA18AE" w:rsidRDefault="00CA18A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61E094" w14:textId="77777777" w:rsidR="00822877" w:rsidRDefault="00000000">
    <w:pPr>
      <w:rPr>
        <w:rFonts w:ascii="News Gothic Bd BT Reg" w:eastAsia="News Gothic Bd BT Reg" w:hAnsi="News Gothic Bd BT Reg" w:cs="News Gothic Bd BT Reg"/>
      </w:rPr>
    </w:pPr>
    <w:r>
      <w:rPr>
        <w:rFonts w:ascii="News Gothic Bd BT Reg" w:eastAsia="News Gothic Bd BT Reg" w:hAnsi="News Gothic Bd BT Reg" w:cs="News Gothic Bd BT Reg"/>
      </w:rPr>
      <w:t>www.</w:t>
    </w:r>
  </w:p>
  <w:p w14:paraId="66F14AFB" w14:textId="77777777" w:rsidR="00822877" w:rsidRDefault="00822877">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6F5257" w14:textId="77777777" w:rsidR="00822877" w:rsidRDefault="00000000">
    <w:pPr>
      <w:pBdr>
        <w:top w:val="nil"/>
        <w:left w:val="nil"/>
        <w:bottom w:val="nil"/>
        <w:right w:val="nil"/>
        <w:between w:val="nil"/>
      </w:pBdr>
      <w:tabs>
        <w:tab w:val="center" w:pos="4536"/>
        <w:tab w:val="right" w:pos="9072"/>
      </w:tabs>
      <w:rPr>
        <w:color w:val="000000"/>
      </w:rPr>
    </w:pPr>
    <w:r>
      <w:rPr>
        <w:noProof/>
        <w:color w:val="000000"/>
        <w:vertAlign w:val="subscript"/>
      </w:rPr>
      <w:drawing>
        <wp:anchor distT="0" distB="0" distL="0" distR="0" simplePos="0" relativeHeight="251658240" behindDoc="1" locked="0" layoutInCell="1" hidden="0" allowOverlap="1" wp14:anchorId="462BE2AE" wp14:editId="1CA414D7">
          <wp:simplePos x="0" y="0"/>
          <wp:positionH relativeFrom="page">
            <wp:align>left</wp:align>
          </wp:positionH>
          <wp:positionV relativeFrom="page">
            <wp:posOffset>40640</wp:posOffset>
          </wp:positionV>
          <wp:extent cx="7559040" cy="10689336"/>
          <wp:effectExtent l="0" t="0" r="0" b="0"/>
          <wp:wrapNone/>
          <wp:docPr id="76"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681A11" w14:textId="77777777" w:rsidR="00822877" w:rsidRDefault="00000000">
    <w:pPr>
      <w:pBdr>
        <w:top w:val="nil"/>
        <w:left w:val="nil"/>
        <w:bottom w:val="nil"/>
        <w:right w:val="nil"/>
        <w:between w:val="nil"/>
      </w:pBdr>
      <w:tabs>
        <w:tab w:val="center" w:pos="4536"/>
        <w:tab w:val="right" w:pos="9072"/>
      </w:tabs>
      <w:rPr>
        <w:color w:val="000000"/>
        <w:vertAlign w:val="subscript"/>
      </w:rPr>
    </w:pPr>
    <w:r>
      <w:rPr>
        <w:noProof/>
        <w:color w:val="000000"/>
        <w:vertAlign w:val="subscript"/>
      </w:rPr>
      <w:drawing>
        <wp:anchor distT="0" distB="0" distL="0" distR="0" simplePos="0" relativeHeight="251658241" behindDoc="1" locked="0" layoutInCell="1" hidden="0" allowOverlap="1" wp14:anchorId="55742C29" wp14:editId="64CF1734">
          <wp:simplePos x="0" y="0"/>
          <wp:positionH relativeFrom="page">
            <wp:posOffset>0</wp:posOffset>
          </wp:positionH>
          <wp:positionV relativeFrom="page">
            <wp:posOffset>3937</wp:posOffset>
          </wp:positionV>
          <wp:extent cx="7559040" cy="10689336"/>
          <wp:effectExtent l="0" t="0" r="0" b="0"/>
          <wp:wrapNone/>
          <wp:docPr id="77"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r>
      <w:rPr>
        <w:color w:val="000000"/>
        <w:vertAlign w:val="subscript"/>
      </w:rPr>
      <w:tab/>
    </w:r>
    <w:r>
      <w:rPr>
        <w:color w:val="000000"/>
        <w:vertAlign w:val="subscript"/>
      </w:rPr>
      <w:tab/>
    </w:r>
    <w:r>
      <w:rPr>
        <w:color w:val="000000"/>
        <w:vertAlign w:val="subscript"/>
      </w:rP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2877"/>
    <w:rsid w:val="00204590"/>
    <w:rsid w:val="002D38FD"/>
    <w:rsid w:val="00380254"/>
    <w:rsid w:val="00464FB9"/>
    <w:rsid w:val="00683BFA"/>
    <w:rsid w:val="007D40FB"/>
    <w:rsid w:val="00822877"/>
    <w:rsid w:val="00826D2B"/>
    <w:rsid w:val="008329E9"/>
    <w:rsid w:val="00B02A65"/>
    <w:rsid w:val="00CA18AE"/>
    <w:rsid w:val="00DF1474"/>
    <w:rsid w:val="00FA071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B99327"/>
  <w15:docId w15:val="{C9DD57AF-869D-4F02-B3F3-41C40D60AE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spacing w:after="120"/>
      <w:jc w:val="both"/>
      <w:outlineLvl w:val="0"/>
    </w:pPr>
    <w:rPr>
      <w:rFonts w:ascii="Arial" w:eastAsia="Arial" w:hAnsi="Arial" w:cs="Arial"/>
      <w:b/>
      <w:sz w:val="28"/>
      <w:szCs w:val="28"/>
    </w:rPr>
  </w:style>
  <w:style w:type="paragraph" w:styleId="Antrat2">
    <w:name w:val="heading 2"/>
    <w:basedOn w:val="prastasis"/>
    <w:next w:val="prastasis"/>
    <w:uiPriority w:val="9"/>
    <w:semiHidden/>
    <w:unhideWhenUsed/>
    <w:qFormat/>
    <w:pPr>
      <w:keepNext/>
      <w:keepLines/>
      <w:spacing w:before="360" w:after="80"/>
      <w:outlineLvl w:val="1"/>
    </w:pPr>
    <w:rPr>
      <w:b/>
      <w:sz w:val="36"/>
      <w:szCs w:val="36"/>
    </w:rPr>
  </w:style>
  <w:style w:type="paragraph" w:styleId="Antrat3">
    <w:name w:val="heading 3"/>
    <w:basedOn w:val="prastasis"/>
    <w:next w:val="prastasis"/>
    <w:uiPriority w:val="9"/>
    <w:semiHidden/>
    <w:unhideWhenUsed/>
    <w:qFormat/>
    <w:pPr>
      <w:keepNext/>
      <w:keepLines/>
      <w:spacing w:before="200"/>
      <w:outlineLvl w:val="2"/>
    </w:pPr>
    <w:rPr>
      <w:rFonts w:ascii="Cambria" w:eastAsia="Cambria" w:hAnsi="Cambria" w:cs="Cambria"/>
      <w:b/>
      <w:color w:val="4F81BD"/>
    </w:rPr>
  </w:style>
  <w:style w:type="paragraph" w:styleId="Antrat4">
    <w:name w:val="heading 4"/>
    <w:basedOn w:val="prastasis"/>
    <w:next w:val="prastasis"/>
    <w:uiPriority w:val="9"/>
    <w:semiHidden/>
    <w:unhideWhenUsed/>
    <w:qFormat/>
    <w:pPr>
      <w:keepNext/>
      <w:keepLines/>
      <w:spacing w:before="240" w:after="40"/>
      <w:outlineLvl w:val="3"/>
    </w:pPr>
    <w:rPr>
      <w:b/>
    </w:rPr>
  </w:style>
  <w:style w:type="paragraph" w:styleId="Antrat5">
    <w:name w:val="heading 5"/>
    <w:basedOn w:val="prastasis"/>
    <w:next w:val="prastasis"/>
    <w:uiPriority w:val="9"/>
    <w:semiHidden/>
    <w:unhideWhenUsed/>
    <w:qFormat/>
    <w:pPr>
      <w:keepNext/>
      <w:keepLines/>
      <w:spacing w:before="220" w:after="40"/>
      <w:outlineLvl w:val="4"/>
    </w:pPr>
    <w:rPr>
      <w:b/>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Pavadinimas">
    <w:name w:val="Title"/>
    <w:basedOn w:val="prastasis"/>
    <w:next w:val="prastasis"/>
    <w:uiPriority w:val="10"/>
    <w:qFormat/>
    <w:pPr>
      <w:keepNext/>
      <w:keepLines/>
      <w:spacing w:before="480" w:after="120"/>
    </w:pPr>
    <w:rPr>
      <w:b/>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table" w:customStyle="1" w:styleId="TableNormal4">
    <w:name w:val="TableNormal"/>
    <w:tblPr>
      <w:tblCellMar>
        <w:top w:w="100" w:type="dxa"/>
        <w:left w:w="100" w:type="dxa"/>
        <w:bottom w:w="100" w:type="dxa"/>
        <w:right w:w="100" w:type="dxa"/>
      </w:tblCellMar>
    </w:tblPr>
  </w:style>
  <w:style w:type="table" w:customStyle="1" w:styleId="TableNormal5">
    <w:name w:val="TableNormal"/>
    <w:tblPr>
      <w:tblCellMar>
        <w:top w:w="100" w:type="dxa"/>
        <w:left w:w="100" w:type="dxa"/>
        <w:bottom w:w="100" w:type="dxa"/>
        <w:right w:w="100" w:type="dxa"/>
      </w:tblCellMar>
    </w:tblPr>
  </w:style>
  <w:style w:type="table" w:customStyle="1" w:styleId="TableNormal6">
    <w:name w:val="TableNormal"/>
    <w:tblPr>
      <w:tblCellMar>
        <w:top w:w="100" w:type="dxa"/>
        <w:left w:w="100" w:type="dxa"/>
        <w:bottom w:w="100" w:type="dxa"/>
        <w:right w:w="100" w:type="dxa"/>
      </w:tblCellMar>
    </w:tblPr>
  </w:style>
  <w:style w:type="table" w:customStyle="1" w:styleId="TableNormal7">
    <w:name w:val="TableNormal"/>
    <w:tblPr>
      <w:tblCellMar>
        <w:top w:w="100" w:type="dxa"/>
        <w:left w:w="100" w:type="dxa"/>
        <w:bottom w:w="100" w:type="dxa"/>
        <w:right w:w="100" w:type="dxa"/>
      </w:tblCellMar>
    </w:tblPr>
  </w:style>
  <w:style w:type="table" w:customStyle="1" w:styleId="TableNormal8">
    <w:name w:val="TableNormal"/>
    <w:tblPr>
      <w:tblCellMar>
        <w:top w:w="100" w:type="dxa"/>
        <w:left w:w="100" w:type="dxa"/>
        <w:bottom w:w="100" w:type="dxa"/>
        <w:right w:w="100" w:type="dxa"/>
      </w:tblCellMar>
    </w:tblPr>
  </w:style>
  <w:style w:type="table" w:customStyle="1" w:styleId="TableNormal9">
    <w:name w:val="TableNormal"/>
    <w:tblPr>
      <w:tblCellMar>
        <w:top w:w="100" w:type="dxa"/>
        <w:left w:w="100" w:type="dxa"/>
        <w:bottom w:w="100" w:type="dxa"/>
        <w:right w:w="100" w:type="dxa"/>
      </w:tblCellMar>
    </w:tblPr>
  </w:style>
  <w:style w:type="paragraph" w:styleId="Antrats">
    <w:name w:val="header"/>
    <w:rsid w:val="00C827A1"/>
    <w:pPr>
      <w:tabs>
        <w:tab w:val="center" w:pos="4536"/>
        <w:tab w:val="right" w:pos="9072"/>
      </w:tabs>
    </w:pPr>
  </w:style>
  <w:style w:type="paragraph" w:styleId="Porat">
    <w:name w:val="footer"/>
    <w:semiHidden/>
    <w:rsid w:val="00C827A1"/>
    <w:pPr>
      <w:tabs>
        <w:tab w:val="center" w:pos="4536"/>
        <w:tab w:val="right" w:pos="9072"/>
      </w:tabs>
    </w:pPr>
  </w:style>
  <w:style w:type="paragraph" w:customStyle="1" w:styleId="EinfacherAbsatz">
    <w:name w:val="[Einfacher Absatz]"/>
    <w:rsid w:val="0088350E"/>
    <w:pPr>
      <w:widowControl w:val="0"/>
      <w:autoSpaceDE w:val="0"/>
      <w:autoSpaceDN w:val="0"/>
      <w:adjustRightInd w:val="0"/>
      <w:spacing w:line="288" w:lineRule="auto"/>
      <w:textAlignment w:val="center"/>
    </w:pPr>
    <w:rPr>
      <w:rFonts w:ascii="Times-Roman" w:hAnsi="Times-Roman"/>
      <w:color w:val="000000"/>
    </w:rPr>
  </w:style>
  <w:style w:type="character" w:styleId="Puslapionumeris">
    <w:name w:val="page number"/>
    <w:basedOn w:val="Numatytasispastraiposriftas"/>
    <w:rsid w:val="00BF3626"/>
  </w:style>
  <w:style w:type="character" w:customStyle="1" w:styleId="Antrat1Diagrama">
    <w:name w:val="Antraštė 1 Diagrama"/>
    <w:basedOn w:val="Numatytasispastraiposriftas"/>
    <w:rsid w:val="00C43D66"/>
    <w:rPr>
      <w:rFonts w:ascii="Arial" w:hAnsi="Arial"/>
      <w:b/>
      <w:sz w:val="28"/>
      <w:szCs w:val="28"/>
      <w:lang w:val="fr-FR"/>
    </w:rPr>
  </w:style>
  <w:style w:type="paragraph" w:styleId="Sraopastraipa">
    <w:name w:val="List Paragraph"/>
    <w:uiPriority w:val="34"/>
    <w:qFormat/>
    <w:rsid w:val="00B44AEE"/>
    <w:pPr>
      <w:ind w:left="720"/>
      <w:contextualSpacing/>
    </w:pPr>
  </w:style>
  <w:style w:type="character" w:styleId="Hipersaitas">
    <w:name w:val="Hyperlink"/>
    <w:basedOn w:val="Numatytasispastraiposriftas"/>
    <w:rsid w:val="008B7297"/>
    <w:rPr>
      <w:color w:val="0000FF" w:themeColor="hyperlink"/>
      <w:u w:val="single"/>
    </w:rPr>
  </w:style>
  <w:style w:type="paragraph" w:styleId="prastasiniatinklio">
    <w:name w:val="Normal (Web)"/>
    <w:uiPriority w:val="99"/>
    <w:rsid w:val="00AB5D5F"/>
    <w:pPr>
      <w:spacing w:before="100" w:beforeAutospacing="1" w:after="100" w:afterAutospacing="1"/>
    </w:pPr>
  </w:style>
  <w:style w:type="character" w:styleId="Komentaronuoroda">
    <w:name w:val="annotation reference"/>
    <w:basedOn w:val="Numatytasispastraiposriftas"/>
    <w:uiPriority w:val="99"/>
    <w:semiHidden/>
    <w:unhideWhenUsed/>
    <w:rsid w:val="000244F4"/>
    <w:rPr>
      <w:sz w:val="16"/>
      <w:szCs w:val="16"/>
    </w:rPr>
  </w:style>
  <w:style w:type="paragraph" w:styleId="Komentarotekstas">
    <w:name w:val="annotation text"/>
    <w:link w:val="KomentarotekstasDiagrama"/>
    <w:uiPriority w:val="99"/>
    <w:unhideWhenUsed/>
    <w:rsid w:val="000244F4"/>
    <w:rPr>
      <w:sz w:val="20"/>
      <w:szCs w:val="20"/>
    </w:rPr>
  </w:style>
  <w:style w:type="character" w:customStyle="1" w:styleId="KomentarotekstasDiagrama">
    <w:name w:val="Komentaro tekstas Diagrama"/>
    <w:basedOn w:val="Numatytasispastraiposriftas"/>
    <w:link w:val="Komentarotekstas"/>
    <w:uiPriority w:val="99"/>
    <w:rsid w:val="000244F4"/>
    <w:rPr>
      <w:sz w:val="20"/>
      <w:szCs w:val="20"/>
    </w:rPr>
  </w:style>
  <w:style w:type="paragraph" w:styleId="Komentarotema">
    <w:name w:val="annotation subject"/>
    <w:basedOn w:val="Komentarotekstas"/>
    <w:next w:val="Komentarotekstas"/>
    <w:link w:val="KomentarotemaDiagrama"/>
    <w:semiHidden/>
    <w:unhideWhenUsed/>
    <w:rsid w:val="000244F4"/>
    <w:rPr>
      <w:b/>
      <w:bCs/>
    </w:rPr>
  </w:style>
  <w:style w:type="character" w:customStyle="1" w:styleId="KomentarotemaDiagrama">
    <w:name w:val="Komentaro tema Diagrama"/>
    <w:basedOn w:val="KomentarotekstasDiagrama"/>
    <w:link w:val="Komentarotema"/>
    <w:semiHidden/>
    <w:rsid w:val="000244F4"/>
    <w:rPr>
      <w:b/>
      <w:bCs/>
      <w:sz w:val="20"/>
      <w:szCs w:val="20"/>
    </w:rPr>
  </w:style>
  <w:style w:type="paragraph" w:styleId="Debesliotekstas">
    <w:name w:val="Balloon Text"/>
    <w:link w:val="DebesliotekstasDiagrama"/>
    <w:semiHidden/>
    <w:unhideWhenUsed/>
    <w:rsid w:val="000244F4"/>
    <w:rPr>
      <w:rFonts w:ascii="Segoe UI" w:hAnsi="Segoe UI" w:cs="Segoe UI"/>
      <w:sz w:val="18"/>
      <w:szCs w:val="18"/>
    </w:rPr>
  </w:style>
  <w:style w:type="character" w:customStyle="1" w:styleId="DebesliotekstasDiagrama">
    <w:name w:val="Debesėlio tekstas Diagrama"/>
    <w:basedOn w:val="Numatytasispastraiposriftas"/>
    <w:link w:val="Debesliotekstas"/>
    <w:semiHidden/>
    <w:rsid w:val="000244F4"/>
    <w:rPr>
      <w:rFonts w:ascii="Segoe UI" w:hAnsi="Segoe UI" w:cs="Segoe UI"/>
      <w:sz w:val="18"/>
      <w:szCs w:val="18"/>
    </w:rPr>
  </w:style>
  <w:style w:type="paragraph" w:customStyle="1" w:styleId="EinfAbs">
    <w:name w:val="[Einf. Abs.]"/>
    <w:uiPriority w:val="99"/>
    <w:rsid w:val="003D7429"/>
    <w:pPr>
      <w:widowControl w:val="0"/>
      <w:autoSpaceDE w:val="0"/>
      <w:autoSpaceDN w:val="0"/>
      <w:adjustRightInd w:val="0"/>
      <w:spacing w:line="288" w:lineRule="auto"/>
      <w:textAlignment w:val="center"/>
    </w:pPr>
    <w:rPr>
      <w:rFonts w:ascii="MinionPro-Regular" w:eastAsia="Calibri" w:hAnsi="MinionPro-Regular" w:cs="MinionPro-Regular"/>
      <w:color w:val="000000"/>
      <w:lang w:eastAsia="en-US"/>
    </w:rPr>
  </w:style>
  <w:style w:type="character" w:styleId="Grietas">
    <w:name w:val="Strong"/>
    <w:basedOn w:val="Numatytasispastraiposriftas"/>
    <w:uiPriority w:val="22"/>
    <w:qFormat/>
    <w:rsid w:val="006911C8"/>
    <w:rPr>
      <w:b/>
      <w:bCs/>
    </w:rPr>
  </w:style>
  <w:style w:type="character" w:customStyle="1" w:styleId="UnresolvedMention1">
    <w:name w:val="Unresolved Mention1"/>
    <w:basedOn w:val="Numatytasispastraiposriftas"/>
    <w:uiPriority w:val="99"/>
    <w:semiHidden/>
    <w:unhideWhenUsed/>
    <w:rsid w:val="0018531F"/>
    <w:rPr>
      <w:color w:val="605E5C"/>
      <w:shd w:val="clear" w:color="auto" w:fill="E1DFDD"/>
    </w:rPr>
  </w:style>
  <w:style w:type="character" w:styleId="Emfaz">
    <w:name w:val="Emphasis"/>
    <w:basedOn w:val="Numatytasispastraiposriftas"/>
    <w:uiPriority w:val="20"/>
    <w:qFormat/>
    <w:rsid w:val="0005215F"/>
    <w:rPr>
      <w:i/>
      <w:iCs/>
    </w:rPr>
  </w:style>
  <w:style w:type="character" w:customStyle="1" w:styleId="Antrat3Diagrama">
    <w:name w:val="Antraštė 3 Diagrama"/>
    <w:basedOn w:val="Numatytasispastraiposriftas"/>
    <w:rsid w:val="005C3D4B"/>
    <w:rPr>
      <w:rFonts w:asciiTheme="majorHAnsi" w:eastAsiaTheme="majorEastAsia" w:hAnsiTheme="majorHAnsi" w:cstheme="majorBidi"/>
      <w:b/>
      <w:bCs/>
      <w:color w:val="4F81BD" w:themeColor="accent1"/>
    </w:rPr>
  </w:style>
  <w:style w:type="character" w:customStyle="1" w:styleId="gd">
    <w:name w:val="gd"/>
    <w:basedOn w:val="Numatytasispastraiposriftas"/>
    <w:rsid w:val="005C3D4B"/>
  </w:style>
  <w:style w:type="character" w:customStyle="1" w:styleId="g3">
    <w:name w:val="g3"/>
    <w:basedOn w:val="Numatytasispastraiposriftas"/>
    <w:rsid w:val="005C3D4B"/>
  </w:style>
  <w:style w:type="character" w:customStyle="1" w:styleId="hb">
    <w:name w:val="hb"/>
    <w:basedOn w:val="Numatytasispastraiposriftas"/>
    <w:rsid w:val="005C3D4B"/>
  </w:style>
  <w:style w:type="character" w:customStyle="1" w:styleId="g2">
    <w:name w:val="g2"/>
    <w:basedOn w:val="Numatytasispastraiposriftas"/>
    <w:rsid w:val="005C3D4B"/>
  </w:style>
  <w:style w:type="paragraph" w:styleId="Pataisymai">
    <w:name w:val="Revision"/>
    <w:hidden/>
    <w:semiHidden/>
    <w:rsid w:val="007A1458"/>
  </w:style>
  <w:style w:type="character" w:customStyle="1" w:styleId="UnresolvedMention2">
    <w:name w:val="Unresolved Mention2"/>
    <w:basedOn w:val="Numatytasispastraiposriftas"/>
    <w:uiPriority w:val="99"/>
    <w:semiHidden/>
    <w:unhideWhenUsed/>
    <w:rsid w:val="003C6276"/>
    <w:rPr>
      <w:color w:val="605E5C"/>
      <w:shd w:val="clear" w:color="auto" w:fill="E1DFDD"/>
    </w:rPr>
  </w:style>
  <w:style w:type="character" w:styleId="Perirtashipersaitas">
    <w:name w:val="FollowedHyperlink"/>
    <w:basedOn w:val="Numatytasispastraiposriftas"/>
    <w:unhideWhenUsed/>
    <w:rsid w:val="00F64841"/>
    <w:rPr>
      <w:color w:val="800080" w:themeColor="followedHyperlink"/>
      <w:u w:val="single"/>
    </w:rPr>
  </w:style>
  <w:style w:type="character" w:styleId="Neapdorotaspaminjimas">
    <w:name w:val="Unresolved Mention"/>
    <w:basedOn w:val="Numatytasispastraiposriftas"/>
    <w:rsid w:val="00881D4A"/>
    <w:rPr>
      <w:color w:val="605E5C"/>
      <w:shd w:val="clear" w:color="auto" w:fill="E1DFDD"/>
    </w:r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vaiva.serpkova@lidl.lt"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lOLOTZXH0rdYzSQ+B/g7AWm9uw==">CgMxLjA4AHIhMVFXcXRKSzJFeUp1WVVQY1lvX2Qwa29WSU01WE5KMlFv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60b37cb2-a399-4c31-a85a-411fc8b623d3}" enabled="1" method="Standard" siteId="{d04f4717-5a6e-4b98-b3f9-6918e0385f4c}" removed="0"/>
</clbl:labelList>
</file>

<file path=docProps/app.xml><?xml version="1.0" encoding="utf-8"?>
<Properties xmlns="http://schemas.openxmlformats.org/officeDocument/2006/extended-properties" xmlns:vt="http://schemas.openxmlformats.org/officeDocument/2006/docPropsVTypes">
  <Template>Normal</Template>
  <TotalTime>1</TotalTime>
  <Pages>2</Pages>
  <Words>2973</Words>
  <Characters>1696</Characters>
  <Application>Microsoft Office Word</Application>
  <DocSecurity>0</DocSecurity>
  <Lines>14</Lines>
  <Paragraphs>9</Paragraphs>
  <ScaleCrop>false</ScaleCrop>
  <Company/>
  <LinksUpToDate>false</LinksUpToDate>
  <CharactersWithSpaces>4660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Lidl Stiftung &amp; Co. KG</dc:creator>
  <cp:lastModifiedBy>Evelina Laučiūtė</cp:lastModifiedBy>
  <cp:revision>2</cp:revision>
  <dcterms:created xsi:type="dcterms:W3CDTF">2025-11-04T09:53:00Z</dcterms:created>
  <dcterms:modified xsi:type="dcterms:W3CDTF">2025-11-04T09:53:00Z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d0e3e5fd84c01994f43489ed091d1f42b7f53a71493cb77245ed2e32dece860c</vt:lpwstr>
  </property>
</Properties>
</file>