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56A4DA" w14:textId="77777777" w:rsidR="0063456D" w:rsidRPr="001A0F65" w:rsidRDefault="0063456D" w:rsidP="0063456D">
      <w:pPr>
        <w:rPr>
          <w:rFonts w:ascii="Roboto" w:hAnsi="Roboto"/>
          <w:lang w:val="lt-LT"/>
        </w:rPr>
      </w:pPr>
      <w:r w:rsidRPr="001A0F65">
        <w:rPr>
          <w:rFonts w:ascii="Roboto" w:hAnsi="Roboto"/>
          <w:b/>
          <w:bCs/>
          <w:lang w:val="lt-LT"/>
        </w:rPr>
        <w:t>Pranešimas žiniasklaidai</w:t>
      </w:r>
    </w:p>
    <w:p w14:paraId="70FF06E6" w14:textId="77777777" w:rsidR="00F847A5" w:rsidRDefault="0063456D" w:rsidP="00F847A5">
      <w:pPr>
        <w:rPr>
          <w:rFonts w:ascii="Roboto" w:hAnsi="Roboto"/>
          <w:lang w:val="lt-LT"/>
        </w:rPr>
      </w:pPr>
      <w:r w:rsidRPr="001A0F65">
        <w:rPr>
          <w:rFonts w:ascii="Roboto" w:hAnsi="Roboto"/>
          <w:lang w:val="lt-LT"/>
        </w:rPr>
        <w:t xml:space="preserve">2025 m. </w:t>
      </w:r>
      <w:r w:rsidR="001A0F65" w:rsidRPr="001A0F65">
        <w:rPr>
          <w:rFonts w:ascii="Roboto" w:hAnsi="Roboto"/>
          <w:lang w:val="lt-LT"/>
        </w:rPr>
        <w:t>lapkričio</w:t>
      </w:r>
      <w:r w:rsidRPr="001A0F65">
        <w:rPr>
          <w:rFonts w:ascii="Roboto" w:hAnsi="Roboto"/>
          <w:lang w:val="lt-LT"/>
        </w:rPr>
        <w:t xml:space="preserve"> </w:t>
      </w:r>
      <w:r w:rsidR="00F847A5">
        <w:rPr>
          <w:rFonts w:ascii="Roboto" w:hAnsi="Roboto"/>
          <w:lang w:val="lt-LT"/>
        </w:rPr>
        <w:t>4</w:t>
      </w:r>
      <w:r w:rsidRPr="001A0F65">
        <w:rPr>
          <w:rFonts w:ascii="Roboto" w:hAnsi="Roboto"/>
          <w:lang w:val="lt-LT"/>
        </w:rPr>
        <w:t xml:space="preserve"> d.</w:t>
      </w:r>
    </w:p>
    <w:p w14:paraId="02B89F3E" w14:textId="77777777" w:rsidR="00F847A5" w:rsidRDefault="00F847A5" w:rsidP="00F847A5">
      <w:pPr>
        <w:rPr>
          <w:rFonts w:ascii="Roboto" w:hAnsi="Roboto"/>
          <w:lang w:val="lt-LT"/>
        </w:rPr>
      </w:pPr>
    </w:p>
    <w:p w14:paraId="7FC1C065" w14:textId="77777777" w:rsidR="00F847A5" w:rsidRPr="00F847A5" w:rsidRDefault="00F847A5" w:rsidP="00F847A5">
      <w:pPr>
        <w:rPr>
          <w:rFonts w:ascii="Roboto" w:hAnsi="Roboto"/>
          <w:lang w:val="lt-LT"/>
        </w:rPr>
      </w:pPr>
      <w:r w:rsidRPr="00F847A5">
        <w:rPr>
          <w:rFonts w:ascii="Roboto" w:hAnsi="Roboto"/>
          <w:b/>
          <w:bCs/>
          <w:sz w:val="24"/>
          <w:szCs w:val="24"/>
          <w:lang w:val="lt-LT"/>
        </w:rPr>
        <w:t>Indėliai pinigų nuo infliacijos nebeapsaugo: kokius taupymo sprendimus rinktis</w:t>
      </w:r>
    </w:p>
    <w:p w14:paraId="46FEEFB5" w14:textId="77777777" w:rsidR="00F847A5" w:rsidRPr="00F847A5" w:rsidRDefault="00F847A5" w:rsidP="00F847A5">
      <w:pPr>
        <w:spacing w:before="120" w:after="120"/>
        <w:jc w:val="both"/>
        <w:rPr>
          <w:rFonts w:ascii="Roboto" w:hAnsi="Roboto"/>
          <w:b/>
          <w:bCs/>
          <w:lang w:val="lt-LT"/>
        </w:rPr>
      </w:pPr>
      <w:r w:rsidRPr="00F847A5">
        <w:rPr>
          <w:rFonts w:ascii="Roboto" w:hAnsi="Roboto"/>
          <w:b/>
          <w:bCs/>
          <w:lang w:val="lt-LT"/>
        </w:rPr>
        <w:t>Per pastaruosius dvejus metus naujų indėlių palūkanos pastebimai sumenko, tačiau gyventojų pasitikėjimas šia taupymo forma išliko rekordiškai didelis. Vis dėlto naujų indėlių grąža jau nebekompensuoja infliacijos, todėl, siekiant išsaugoti santaupų vertę, gyventojams gali tekti ieškoti alternatyvių taupymo ir investavimo būdų.</w:t>
      </w:r>
    </w:p>
    <w:p w14:paraId="3D3EDDAD" w14:textId="77777777" w:rsidR="00F847A5" w:rsidRPr="00F847A5" w:rsidRDefault="00F847A5" w:rsidP="00F847A5">
      <w:pPr>
        <w:spacing w:before="120" w:after="120"/>
        <w:jc w:val="both"/>
        <w:rPr>
          <w:rFonts w:ascii="Roboto" w:hAnsi="Roboto"/>
          <w:lang w:val="lt-LT"/>
        </w:rPr>
      </w:pPr>
      <w:r w:rsidRPr="00F847A5">
        <w:rPr>
          <w:rFonts w:ascii="Roboto" w:hAnsi="Roboto"/>
          <w:lang w:val="lt-LT"/>
        </w:rPr>
        <w:t xml:space="preserve">Remiantis naujausiais duomenimis, vidutinės naujų indėlių palūkanos šiuo metu siekia apie 1,93 proc. Tai – beveik perpus mažiau nei 2023 m. pabaigoje, kai jos buvo pakilusios iki maždaug 3,7 proc., EURIBOR rodikliui tuomet artėjant prie 4 proc. </w:t>
      </w:r>
    </w:p>
    <w:p w14:paraId="2FCB1768" w14:textId="77777777" w:rsidR="00F847A5" w:rsidRPr="00F847A5" w:rsidRDefault="00F847A5" w:rsidP="00F847A5">
      <w:pPr>
        <w:spacing w:before="120" w:after="120"/>
        <w:jc w:val="both"/>
        <w:rPr>
          <w:rFonts w:ascii="Roboto" w:hAnsi="Roboto"/>
          <w:lang w:val="lt-LT"/>
        </w:rPr>
      </w:pPr>
      <w:r w:rsidRPr="00F847A5">
        <w:rPr>
          <w:rFonts w:ascii="Roboto" w:hAnsi="Roboto"/>
          <w:lang w:val="lt-LT"/>
        </w:rPr>
        <w:t>„Šiemet vidutinė metinė infliacija Lietuvoje siekia 3,1 proc., o paslaugų kainos auga dar kone dvigubai sparčiau. Vidutinėms naujų indėlių palūkanoms dažnai nebesiekiant 2 proc., gyventojų santaupos realiai praranda vertę, todėl verta apsvarstyti alternatyvius būdus, kaip būtų galima efektyviau valdyti asmenines lėšas“, – teigia „Citadele“ banko Lietuvos filialo vadovas Darius Burdaitis.</w:t>
      </w:r>
    </w:p>
    <w:p w14:paraId="1D4DB74B" w14:textId="77777777" w:rsidR="00F847A5" w:rsidRPr="00F847A5" w:rsidRDefault="00F847A5" w:rsidP="00F847A5">
      <w:pPr>
        <w:spacing w:before="120" w:after="120"/>
        <w:jc w:val="both"/>
        <w:rPr>
          <w:rFonts w:ascii="Roboto" w:hAnsi="Roboto"/>
          <w:lang w:val="lt-LT"/>
        </w:rPr>
      </w:pPr>
      <w:r w:rsidRPr="00F847A5">
        <w:rPr>
          <w:rFonts w:ascii="Roboto" w:hAnsi="Roboto"/>
          <w:lang w:val="lt-LT"/>
        </w:rPr>
        <w:t>Pasak jo, iš Europos Centrinio Banko artimiausiu metu nesitikima reikšmingų bazinių palūkanų normų korekcijų, todėl labai tikėtina, kad dabartinės indėlių palūkanos kurį laiką turėtų išlikti panašios.</w:t>
      </w:r>
    </w:p>
    <w:p w14:paraId="497D68CD" w14:textId="77777777" w:rsidR="00F847A5" w:rsidRPr="00F847A5" w:rsidRDefault="00F847A5" w:rsidP="00F847A5">
      <w:pPr>
        <w:spacing w:before="120" w:after="120"/>
        <w:jc w:val="both"/>
        <w:rPr>
          <w:rFonts w:ascii="Roboto" w:hAnsi="Roboto"/>
          <w:b/>
          <w:bCs/>
          <w:lang w:val="lt-LT"/>
        </w:rPr>
      </w:pPr>
      <w:r w:rsidRPr="00F847A5">
        <w:rPr>
          <w:rFonts w:ascii="Roboto" w:hAnsi="Roboto"/>
          <w:b/>
          <w:bCs/>
          <w:lang w:val="lt-LT"/>
        </w:rPr>
        <w:t>Kas atneša daugiau grąžos?</w:t>
      </w:r>
    </w:p>
    <w:p w14:paraId="6B2A4EEC" w14:textId="77777777" w:rsidR="00F847A5" w:rsidRPr="00F847A5" w:rsidRDefault="00F847A5" w:rsidP="00F847A5">
      <w:pPr>
        <w:spacing w:before="120" w:after="120"/>
        <w:jc w:val="both"/>
        <w:rPr>
          <w:rFonts w:ascii="Roboto" w:hAnsi="Roboto"/>
          <w:lang w:val="lt-LT"/>
        </w:rPr>
      </w:pPr>
      <w:r w:rsidRPr="00F847A5">
        <w:rPr>
          <w:rFonts w:ascii="Roboto" w:hAnsi="Roboto"/>
          <w:lang w:val="lt-LT"/>
        </w:rPr>
        <w:t>Nepaisant sumažėjusių indėlių palūkanų, gyventojai ir toliau aktyviai įdarbina savo pinigus indėliuose. Iš viso šalies namų ūkiai indėlių pavidalu bankuose laiko istoriškai daug santaupų – 26,5 mlrd. Eur, o naujų indėlių susitarimų 12 mėn. slankusis vidurkis rugpjūtį pasiekė didžiausią reikšmę nuo 2024 m. sausio –</w:t>
      </w:r>
      <w:r w:rsidRPr="00F847A5" w:rsidDel="0001511F">
        <w:rPr>
          <w:rFonts w:ascii="Roboto" w:hAnsi="Roboto"/>
          <w:lang w:val="lt-LT"/>
        </w:rPr>
        <w:t xml:space="preserve"> </w:t>
      </w:r>
      <w:r w:rsidRPr="00F847A5">
        <w:rPr>
          <w:rFonts w:ascii="Roboto" w:hAnsi="Roboto"/>
          <w:lang w:val="lt-LT"/>
        </w:rPr>
        <w:t>529 mln. Eur.</w:t>
      </w:r>
    </w:p>
    <w:p w14:paraId="51229464" w14:textId="77777777" w:rsidR="00F847A5" w:rsidRPr="00F847A5" w:rsidRDefault="00F847A5" w:rsidP="00F847A5">
      <w:pPr>
        <w:spacing w:before="120" w:after="120"/>
        <w:jc w:val="both"/>
        <w:rPr>
          <w:rFonts w:ascii="Roboto" w:hAnsi="Roboto"/>
          <w:lang w:val="lt-LT"/>
        </w:rPr>
      </w:pPr>
      <w:r w:rsidRPr="00F847A5">
        <w:rPr>
          <w:rFonts w:ascii="Roboto" w:hAnsi="Roboto"/>
          <w:lang w:val="lt-LT"/>
        </w:rPr>
        <w:t>Vis dėlto dažniau pradedama ieškoti daugiau grąžos generuojančių alternatyvų, todėl sparčiai populiarėja kitos finansinių institucijų rekomenduojamos taupymo priemonės ir funkcijos, pavyzdžiui, kasdienių pirkinių sumos suapvalinimas, skirtumą pervedant į atskirą taupyklę.</w:t>
      </w:r>
    </w:p>
    <w:p w14:paraId="36A3A64E" w14:textId="77777777" w:rsidR="00F847A5" w:rsidRPr="00F847A5" w:rsidRDefault="00F847A5" w:rsidP="00F847A5">
      <w:pPr>
        <w:spacing w:before="120" w:after="120"/>
        <w:jc w:val="both"/>
        <w:rPr>
          <w:rFonts w:ascii="Roboto" w:hAnsi="Roboto"/>
          <w:lang w:val="lt-LT"/>
        </w:rPr>
      </w:pPr>
      <w:r w:rsidRPr="00F847A5">
        <w:rPr>
          <w:rFonts w:ascii="Roboto" w:hAnsi="Roboto"/>
          <w:lang w:val="lt-LT"/>
        </w:rPr>
        <w:t xml:space="preserve">„Išleisdamas pinigus kasdieniams pirkiniams, tokiems kaip kava ar maistas, klientas gali pasirinkti nuo galutinės pirkinių sumos suapvalinamą dalį, kuri automatiškai perkeliama į atskirą sąskaitą. Joje už lėšų laikymą </w:t>
      </w:r>
      <w:r w:rsidRPr="00F847A5">
        <w:rPr>
          <w:rFonts w:ascii="Roboto" w:hAnsi="Roboto"/>
          <w:color w:val="000000" w:themeColor="text1"/>
          <w:lang w:val="lt-LT"/>
        </w:rPr>
        <w:t xml:space="preserve">šiuo metu </w:t>
      </w:r>
      <w:r w:rsidRPr="00F847A5">
        <w:rPr>
          <w:rFonts w:ascii="Roboto" w:hAnsi="Roboto"/>
          <w:lang w:val="lt-LT"/>
        </w:rPr>
        <w:t>mokamos 3 proc. palūkanos – daugiau nei dabartinių naujų indėlių atveju“, – pasakoja D. Burdaitis.</w:t>
      </w:r>
    </w:p>
    <w:p w14:paraId="3F2FE058" w14:textId="77777777" w:rsidR="00F847A5" w:rsidRPr="00F847A5" w:rsidRDefault="00F847A5" w:rsidP="00F847A5">
      <w:pPr>
        <w:spacing w:before="120" w:after="120"/>
        <w:jc w:val="both"/>
        <w:rPr>
          <w:rFonts w:ascii="Roboto" w:hAnsi="Roboto"/>
          <w:lang w:val="lt-LT"/>
        </w:rPr>
      </w:pPr>
      <w:r w:rsidRPr="00F847A5">
        <w:rPr>
          <w:rFonts w:ascii="Roboto" w:hAnsi="Roboto"/>
          <w:lang w:val="lt-LT"/>
        </w:rPr>
        <w:t xml:space="preserve">Šis sprendimas pasižymi lankstumu bei galimybe bet kuriuo metu išimti savo lėšas, tačiau palūkanos mokamos už ne didesnę kaip 10 tūkst. Eur sumą. </w:t>
      </w:r>
    </w:p>
    <w:p w14:paraId="2ABE59ED" w14:textId="77777777" w:rsidR="00F847A5" w:rsidRPr="00F847A5" w:rsidRDefault="00F847A5" w:rsidP="00F847A5">
      <w:pPr>
        <w:spacing w:before="120" w:after="120"/>
        <w:jc w:val="both"/>
        <w:rPr>
          <w:rFonts w:ascii="Roboto" w:hAnsi="Roboto"/>
          <w:b/>
          <w:bCs/>
          <w:lang w:val="lt-LT"/>
        </w:rPr>
      </w:pPr>
      <w:r w:rsidRPr="00F847A5">
        <w:rPr>
          <w:rFonts w:ascii="Roboto" w:hAnsi="Roboto"/>
          <w:b/>
          <w:bCs/>
          <w:lang w:val="lt-LT"/>
        </w:rPr>
        <w:t>Kur įdarbinti didesnes santaupas?</w:t>
      </w:r>
    </w:p>
    <w:p w14:paraId="638C9749" w14:textId="77777777" w:rsidR="00F847A5" w:rsidRPr="00F847A5" w:rsidRDefault="00F847A5" w:rsidP="00F847A5">
      <w:pPr>
        <w:spacing w:before="120" w:after="120"/>
        <w:jc w:val="both"/>
        <w:rPr>
          <w:rFonts w:ascii="Roboto" w:hAnsi="Roboto"/>
          <w:lang w:val="lt-LT"/>
        </w:rPr>
      </w:pPr>
      <w:r w:rsidRPr="00F847A5">
        <w:rPr>
          <w:rFonts w:ascii="Roboto" w:hAnsi="Roboto"/>
          <w:lang w:val="lt-LT"/>
        </w:rPr>
        <w:t>Turint didesnius taupymo poreikius, galima atsakingai įvertinti finansinių sprendimų alternatyvas, tokias kaip investavimą į akcijas, obligacijas ar kitus vertybinius popierius.</w:t>
      </w:r>
    </w:p>
    <w:p w14:paraId="2394C295" w14:textId="77777777" w:rsidR="00F847A5" w:rsidRPr="00F847A5" w:rsidRDefault="00F847A5" w:rsidP="00F847A5">
      <w:pPr>
        <w:spacing w:before="120" w:after="120"/>
        <w:jc w:val="both"/>
        <w:rPr>
          <w:rFonts w:ascii="Roboto" w:hAnsi="Roboto"/>
          <w:lang w:val="lt-LT"/>
        </w:rPr>
      </w:pPr>
      <w:r w:rsidRPr="00F847A5">
        <w:rPr>
          <w:rFonts w:ascii="Roboto" w:hAnsi="Roboto"/>
          <w:lang w:val="lt-LT"/>
        </w:rPr>
        <w:t>„Tačiau svarbu atkreipti dėmesį, kad investavimas nėra spontaniškas veiksmas. Tai visuomet turėtų būti pamatuotas sprendimas, paremtas žiniomis ir supratimu, kur nukreipiamos lėšos. Reikėtų atsakingai įvertinti riziką ir pasirinkti vieną investicinį instrumentą, kurį žmogus geriausiai supranta ir kuriuo pasitiki“, – priduria D. Burdaitis.</w:t>
      </w:r>
    </w:p>
    <w:p w14:paraId="1CF999A9" w14:textId="77777777" w:rsidR="00F847A5" w:rsidRPr="00F847A5" w:rsidRDefault="00F847A5" w:rsidP="00F847A5">
      <w:pPr>
        <w:spacing w:before="120" w:after="120"/>
        <w:jc w:val="both"/>
        <w:rPr>
          <w:rFonts w:ascii="Roboto" w:hAnsi="Roboto"/>
          <w:lang w:val="lt-LT"/>
        </w:rPr>
      </w:pPr>
      <w:r w:rsidRPr="00F847A5">
        <w:rPr>
          <w:rFonts w:ascii="Roboto" w:hAnsi="Roboto"/>
          <w:lang w:val="lt-LT"/>
        </w:rPr>
        <w:t>Pasak jo, šiandien finansų rinkose siūloma įvairių priemonių, kurios investavimą daro paprastesnį ir prieinamesnį. Pavyzdžiui, tokios platformos kaip „C Trade“ suteikia galimybę patiems pasirinkti iš plataus vertybinių popierių ar investicinių fondų sąrašo, investuoti mažesnėmis sumomis ir lengviau diversifikuoti savo portfelį. Tai ypač aktualu tiems, kurie nori reguliariai investuoti ir siekia tvaresnio ilgalaikio kapitalo augimo.</w:t>
      </w:r>
    </w:p>
    <w:p w14:paraId="2E889F78" w14:textId="77777777" w:rsidR="00F847A5" w:rsidRPr="002F465D" w:rsidRDefault="00F847A5" w:rsidP="00F847A5">
      <w:pPr>
        <w:jc w:val="both"/>
        <w:rPr>
          <w:lang w:val="lt-LT"/>
        </w:rPr>
      </w:pPr>
    </w:p>
    <w:p w14:paraId="4A5A857A" w14:textId="77777777" w:rsidR="00AA46CC" w:rsidRPr="001A0F65" w:rsidRDefault="00AA46CC" w:rsidP="00C61858">
      <w:pPr>
        <w:rPr>
          <w:rFonts w:eastAsia="Roboto"/>
          <w:sz w:val="24"/>
          <w:szCs w:val="24"/>
          <w:lang w:val="lt-LT"/>
        </w:rPr>
      </w:pPr>
    </w:p>
    <w:sectPr w:rsidR="00AA46CC" w:rsidRPr="001A0F65"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6A2F61" w14:textId="77777777" w:rsidR="00EE46D0" w:rsidRDefault="00EE46D0">
      <w:r>
        <w:separator/>
      </w:r>
    </w:p>
  </w:endnote>
  <w:endnote w:type="continuationSeparator" w:id="0">
    <w:p w14:paraId="77A636E2" w14:textId="77777777" w:rsidR="00EE46D0" w:rsidRDefault="00EE46D0">
      <w:r>
        <w:continuationSeparator/>
      </w:r>
    </w:p>
  </w:endnote>
  <w:endnote w:type="continuationNotice" w:id="1">
    <w:p w14:paraId="5EDC6BD3" w14:textId="77777777" w:rsidR="00EE46D0" w:rsidRDefault="00EE46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altName w:val="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 Light">
    <w:altName w:val="Courier New"/>
    <w:panose1 w:val="020B0403020202020204"/>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BA88B1" w14:textId="77777777" w:rsidR="00EE46D0" w:rsidRDefault="00EE46D0">
      <w:r>
        <w:separator/>
      </w:r>
    </w:p>
  </w:footnote>
  <w:footnote w:type="continuationSeparator" w:id="0">
    <w:p w14:paraId="680A91F6" w14:textId="77777777" w:rsidR="00EE46D0" w:rsidRDefault="00EE46D0">
      <w:r>
        <w:continuationSeparator/>
      </w:r>
    </w:p>
  </w:footnote>
  <w:footnote w:type="continuationNotice" w:id="1">
    <w:p w14:paraId="0CAF3403" w14:textId="77777777" w:rsidR="00EE46D0" w:rsidRDefault="00EE46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0F461" w14:textId="77777777" w:rsidR="007D5CBF" w:rsidRDefault="00BA4A02">
    <w:pPr>
      <w:pStyle w:val="Header"/>
      <w:spacing w:line="0" w:lineRule="atLeast"/>
    </w:pPr>
    <w:r>
      <w:rPr>
        <w:noProof/>
        <w:color w:val="2B579A"/>
        <w:shd w:val="clear" w:color="auto" w:fill="E6E6E6"/>
      </w:rPr>
      <w:drawing>
        <wp:anchor distT="0" distB="0" distL="114300" distR="114300" simplePos="0" relativeHeight="251658240" behindDoc="0" locked="0" layoutInCell="1" hidden="0" allowOverlap="1" wp14:anchorId="5D9A2B3E" wp14:editId="7E79D5A4">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4"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5"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0"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2"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3"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5"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8"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2"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7"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8"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0"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5"/>
  </w:num>
  <w:num w:numId="12" w16cid:durableId="1671442860">
    <w:abstractNumId w:val="37"/>
  </w:num>
  <w:num w:numId="13" w16cid:durableId="1838181233">
    <w:abstractNumId w:val="29"/>
  </w:num>
  <w:num w:numId="14" w16cid:durableId="595552581">
    <w:abstractNumId w:val="15"/>
  </w:num>
  <w:num w:numId="15" w16cid:durableId="888148032">
    <w:abstractNumId w:val="30"/>
  </w:num>
  <w:num w:numId="16" w16cid:durableId="1421297493">
    <w:abstractNumId w:val="16"/>
  </w:num>
  <w:num w:numId="17" w16cid:durableId="888494613">
    <w:abstractNumId w:val="20"/>
  </w:num>
  <w:num w:numId="18" w16cid:durableId="2101020583">
    <w:abstractNumId w:val="18"/>
  </w:num>
  <w:num w:numId="19" w16cid:durableId="170295238">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4"/>
  </w:num>
  <w:num w:numId="21" w16cid:durableId="1330983174">
    <w:abstractNumId w:val="23"/>
  </w:num>
  <w:num w:numId="22" w16cid:durableId="1210649482">
    <w:abstractNumId w:val="40"/>
  </w:num>
  <w:num w:numId="23" w16cid:durableId="1036929120">
    <w:abstractNumId w:val="37"/>
  </w:num>
  <w:num w:numId="24" w16cid:durableId="1248925388">
    <w:abstractNumId w:val="28"/>
  </w:num>
  <w:num w:numId="25" w16cid:durableId="2106725632">
    <w:abstractNumId w:val="17"/>
  </w:num>
  <w:num w:numId="26" w16cid:durableId="824470059">
    <w:abstractNumId w:val="36"/>
  </w:num>
  <w:num w:numId="27" w16cid:durableId="856384560">
    <w:abstractNumId w:val="31"/>
  </w:num>
  <w:num w:numId="28" w16cid:durableId="1366757636">
    <w:abstractNumId w:val="39"/>
  </w:num>
  <w:num w:numId="29" w16cid:durableId="4936848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4"/>
  </w:num>
  <w:num w:numId="31" w16cid:durableId="370030836">
    <w:abstractNumId w:val="19"/>
  </w:num>
  <w:num w:numId="32" w16cid:durableId="1137912076">
    <w:abstractNumId w:val="12"/>
  </w:num>
  <w:num w:numId="33" w16cid:durableId="1817260878">
    <w:abstractNumId w:val="41"/>
  </w:num>
  <w:num w:numId="34" w16cid:durableId="455952518">
    <w:abstractNumId w:val="27"/>
  </w:num>
  <w:num w:numId="35" w16cid:durableId="653221721">
    <w:abstractNumId w:val="37"/>
  </w:num>
  <w:num w:numId="36" w16cid:durableId="1389567447">
    <w:abstractNumId w:val="42"/>
  </w:num>
  <w:num w:numId="37" w16cid:durableId="283928490">
    <w:abstractNumId w:val="32"/>
  </w:num>
  <w:num w:numId="38" w16cid:durableId="2123301385">
    <w:abstractNumId w:val="32"/>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5"/>
  </w:num>
  <w:num w:numId="41" w16cid:durableId="1156535567">
    <w:abstractNumId w:val="38"/>
  </w:num>
  <w:num w:numId="42" w16cid:durableId="745880752">
    <w:abstractNumId w:val="10"/>
  </w:num>
  <w:num w:numId="43" w16cid:durableId="721246444">
    <w:abstractNumId w:val="34"/>
  </w:num>
  <w:num w:numId="44" w16cid:durableId="612976023">
    <w:abstractNumId w:val="13"/>
  </w:num>
  <w:num w:numId="45" w16cid:durableId="1894777228">
    <w:abstractNumId w:val="33"/>
  </w:num>
  <w:num w:numId="46" w16cid:durableId="1206259503">
    <w:abstractNumId w:val="26"/>
  </w:num>
  <w:num w:numId="47" w16cid:durableId="29688574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D0"/>
    <w:rsid w:val="00000C7D"/>
    <w:rsid w:val="00005ED8"/>
    <w:rsid w:val="0001107C"/>
    <w:rsid w:val="000139FC"/>
    <w:rsid w:val="0002656C"/>
    <w:rsid w:val="00033AA0"/>
    <w:rsid w:val="00034A9D"/>
    <w:rsid w:val="00040077"/>
    <w:rsid w:val="000530F1"/>
    <w:rsid w:val="00057DCA"/>
    <w:rsid w:val="000747B8"/>
    <w:rsid w:val="00076582"/>
    <w:rsid w:val="00086C28"/>
    <w:rsid w:val="00087419"/>
    <w:rsid w:val="0009143F"/>
    <w:rsid w:val="000955B7"/>
    <w:rsid w:val="000A21BD"/>
    <w:rsid w:val="000A6315"/>
    <w:rsid w:val="000B2F09"/>
    <w:rsid w:val="000C205A"/>
    <w:rsid w:val="000C2785"/>
    <w:rsid w:val="000C4112"/>
    <w:rsid w:val="000C5061"/>
    <w:rsid w:val="000C681A"/>
    <w:rsid w:val="000C79D1"/>
    <w:rsid w:val="000C7B36"/>
    <w:rsid w:val="000D5F72"/>
    <w:rsid w:val="000E7040"/>
    <w:rsid w:val="000E7669"/>
    <w:rsid w:val="000F2CC4"/>
    <w:rsid w:val="000F4CA6"/>
    <w:rsid w:val="000F6942"/>
    <w:rsid w:val="000F7D70"/>
    <w:rsid w:val="00100668"/>
    <w:rsid w:val="00103A55"/>
    <w:rsid w:val="0010749E"/>
    <w:rsid w:val="00111652"/>
    <w:rsid w:val="00113BB6"/>
    <w:rsid w:val="001167A2"/>
    <w:rsid w:val="001177AF"/>
    <w:rsid w:val="00126612"/>
    <w:rsid w:val="001316C3"/>
    <w:rsid w:val="00133BBD"/>
    <w:rsid w:val="00146EA2"/>
    <w:rsid w:val="00146FA7"/>
    <w:rsid w:val="00150826"/>
    <w:rsid w:val="0015092B"/>
    <w:rsid w:val="001519AC"/>
    <w:rsid w:val="00164B89"/>
    <w:rsid w:val="001651DE"/>
    <w:rsid w:val="001712C1"/>
    <w:rsid w:val="0017387B"/>
    <w:rsid w:val="001763E6"/>
    <w:rsid w:val="001879C6"/>
    <w:rsid w:val="00193B2C"/>
    <w:rsid w:val="001A0F65"/>
    <w:rsid w:val="001A21C1"/>
    <w:rsid w:val="001A3D24"/>
    <w:rsid w:val="001A4F96"/>
    <w:rsid w:val="001B160F"/>
    <w:rsid w:val="001B2A11"/>
    <w:rsid w:val="001C36C4"/>
    <w:rsid w:val="001C67F6"/>
    <w:rsid w:val="001D2B6F"/>
    <w:rsid w:val="001D7655"/>
    <w:rsid w:val="001E2DEC"/>
    <w:rsid w:val="001E4AB7"/>
    <w:rsid w:val="001F100B"/>
    <w:rsid w:val="001F4523"/>
    <w:rsid w:val="001F4918"/>
    <w:rsid w:val="001F67DA"/>
    <w:rsid w:val="002031C3"/>
    <w:rsid w:val="00205E62"/>
    <w:rsid w:val="002138A7"/>
    <w:rsid w:val="002148A5"/>
    <w:rsid w:val="00217F38"/>
    <w:rsid w:val="00226D58"/>
    <w:rsid w:val="00240880"/>
    <w:rsid w:val="00247EFD"/>
    <w:rsid w:val="002531B2"/>
    <w:rsid w:val="00255CB0"/>
    <w:rsid w:val="00256333"/>
    <w:rsid w:val="00264ECF"/>
    <w:rsid w:val="002658A8"/>
    <w:rsid w:val="00267238"/>
    <w:rsid w:val="00270AD2"/>
    <w:rsid w:val="00274F84"/>
    <w:rsid w:val="00276406"/>
    <w:rsid w:val="00277E2C"/>
    <w:rsid w:val="00282971"/>
    <w:rsid w:val="00285AE4"/>
    <w:rsid w:val="00291BDB"/>
    <w:rsid w:val="00293EB6"/>
    <w:rsid w:val="00296E1F"/>
    <w:rsid w:val="002A02F7"/>
    <w:rsid w:val="002A20FC"/>
    <w:rsid w:val="002A37BA"/>
    <w:rsid w:val="002A681D"/>
    <w:rsid w:val="002B6E04"/>
    <w:rsid w:val="002C7FDA"/>
    <w:rsid w:val="002D01AB"/>
    <w:rsid w:val="002D2517"/>
    <w:rsid w:val="002D751D"/>
    <w:rsid w:val="003023CF"/>
    <w:rsid w:val="00304259"/>
    <w:rsid w:val="0031306A"/>
    <w:rsid w:val="00340411"/>
    <w:rsid w:val="0034319E"/>
    <w:rsid w:val="0034474B"/>
    <w:rsid w:val="00354344"/>
    <w:rsid w:val="003558B8"/>
    <w:rsid w:val="00355BF5"/>
    <w:rsid w:val="00357BDC"/>
    <w:rsid w:val="00362639"/>
    <w:rsid w:val="003644F3"/>
    <w:rsid w:val="0036716E"/>
    <w:rsid w:val="00367245"/>
    <w:rsid w:val="003733A6"/>
    <w:rsid w:val="00373681"/>
    <w:rsid w:val="00374E3F"/>
    <w:rsid w:val="00376F32"/>
    <w:rsid w:val="00377709"/>
    <w:rsid w:val="003810FC"/>
    <w:rsid w:val="00381540"/>
    <w:rsid w:val="003817C2"/>
    <w:rsid w:val="003841F2"/>
    <w:rsid w:val="00384BCB"/>
    <w:rsid w:val="003A1241"/>
    <w:rsid w:val="003A5F01"/>
    <w:rsid w:val="003B262B"/>
    <w:rsid w:val="003C07CD"/>
    <w:rsid w:val="003C1300"/>
    <w:rsid w:val="003C424C"/>
    <w:rsid w:val="003D0C42"/>
    <w:rsid w:val="003D324D"/>
    <w:rsid w:val="003D363B"/>
    <w:rsid w:val="003D60FD"/>
    <w:rsid w:val="003E111D"/>
    <w:rsid w:val="003E3FCE"/>
    <w:rsid w:val="003E54BA"/>
    <w:rsid w:val="003F461C"/>
    <w:rsid w:val="00405C68"/>
    <w:rsid w:val="00412829"/>
    <w:rsid w:val="00421ECF"/>
    <w:rsid w:val="00432BB3"/>
    <w:rsid w:val="00432CE8"/>
    <w:rsid w:val="0043482D"/>
    <w:rsid w:val="004363F4"/>
    <w:rsid w:val="00437502"/>
    <w:rsid w:val="00441017"/>
    <w:rsid w:val="00443D9F"/>
    <w:rsid w:val="004470B5"/>
    <w:rsid w:val="004523ED"/>
    <w:rsid w:val="00452879"/>
    <w:rsid w:val="00453A2B"/>
    <w:rsid w:val="00456C69"/>
    <w:rsid w:val="0046007B"/>
    <w:rsid w:val="00463C05"/>
    <w:rsid w:val="00470089"/>
    <w:rsid w:val="00482A2E"/>
    <w:rsid w:val="0049268F"/>
    <w:rsid w:val="004A379A"/>
    <w:rsid w:val="004B1C52"/>
    <w:rsid w:val="004B4868"/>
    <w:rsid w:val="004C5ECF"/>
    <w:rsid w:val="004C62C4"/>
    <w:rsid w:val="004D0E4E"/>
    <w:rsid w:val="004E3889"/>
    <w:rsid w:val="004E7ADF"/>
    <w:rsid w:val="004F0110"/>
    <w:rsid w:val="004F5715"/>
    <w:rsid w:val="005038B4"/>
    <w:rsid w:val="0053059F"/>
    <w:rsid w:val="005341CF"/>
    <w:rsid w:val="00535CF4"/>
    <w:rsid w:val="00537090"/>
    <w:rsid w:val="00546118"/>
    <w:rsid w:val="00553979"/>
    <w:rsid w:val="0056119E"/>
    <w:rsid w:val="005642D8"/>
    <w:rsid w:val="005678D4"/>
    <w:rsid w:val="0057558C"/>
    <w:rsid w:val="0057574E"/>
    <w:rsid w:val="005769B0"/>
    <w:rsid w:val="005804F9"/>
    <w:rsid w:val="00592E74"/>
    <w:rsid w:val="0059349A"/>
    <w:rsid w:val="005A6FD9"/>
    <w:rsid w:val="005A73A9"/>
    <w:rsid w:val="005B21FC"/>
    <w:rsid w:val="005B24C0"/>
    <w:rsid w:val="005B379A"/>
    <w:rsid w:val="005B5C94"/>
    <w:rsid w:val="005B73E4"/>
    <w:rsid w:val="005C0B93"/>
    <w:rsid w:val="005C3989"/>
    <w:rsid w:val="005C4F28"/>
    <w:rsid w:val="005C7A03"/>
    <w:rsid w:val="005D1445"/>
    <w:rsid w:val="005D44B0"/>
    <w:rsid w:val="005D62DB"/>
    <w:rsid w:val="005E097D"/>
    <w:rsid w:val="005F1AC5"/>
    <w:rsid w:val="005F4F00"/>
    <w:rsid w:val="0060245B"/>
    <w:rsid w:val="00606220"/>
    <w:rsid w:val="00612B9D"/>
    <w:rsid w:val="00612EF0"/>
    <w:rsid w:val="0062261B"/>
    <w:rsid w:val="00623E90"/>
    <w:rsid w:val="006252B0"/>
    <w:rsid w:val="006321F2"/>
    <w:rsid w:val="0063456D"/>
    <w:rsid w:val="00637D69"/>
    <w:rsid w:val="00641648"/>
    <w:rsid w:val="006417F6"/>
    <w:rsid w:val="00651C3A"/>
    <w:rsid w:val="00652C47"/>
    <w:rsid w:val="00653F73"/>
    <w:rsid w:val="006578C3"/>
    <w:rsid w:val="00667E1F"/>
    <w:rsid w:val="00670B04"/>
    <w:rsid w:val="00670CA9"/>
    <w:rsid w:val="0067211F"/>
    <w:rsid w:val="006749CA"/>
    <w:rsid w:val="006754C6"/>
    <w:rsid w:val="00675976"/>
    <w:rsid w:val="00676A73"/>
    <w:rsid w:val="00687768"/>
    <w:rsid w:val="00693869"/>
    <w:rsid w:val="006A0C4B"/>
    <w:rsid w:val="006A6CB9"/>
    <w:rsid w:val="006C4A12"/>
    <w:rsid w:val="006D49C5"/>
    <w:rsid w:val="006D4EFF"/>
    <w:rsid w:val="006D60E6"/>
    <w:rsid w:val="006D65D1"/>
    <w:rsid w:val="006D6D2C"/>
    <w:rsid w:val="006D7DE3"/>
    <w:rsid w:val="006E4CD6"/>
    <w:rsid w:val="006E5C2E"/>
    <w:rsid w:val="006F696D"/>
    <w:rsid w:val="00706B0B"/>
    <w:rsid w:val="00716782"/>
    <w:rsid w:val="00725F93"/>
    <w:rsid w:val="00745BCF"/>
    <w:rsid w:val="00750B84"/>
    <w:rsid w:val="00756F2F"/>
    <w:rsid w:val="00760F20"/>
    <w:rsid w:val="00765CB4"/>
    <w:rsid w:val="007729DE"/>
    <w:rsid w:val="00772D30"/>
    <w:rsid w:val="007739D2"/>
    <w:rsid w:val="00775B51"/>
    <w:rsid w:val="007832A6"/>
    <w:rsid w:val="00783C5E"/>
    <w:rsid w:val="00791BE6"/>
    <w:rsid w:val="007926B4"/>
    <w:rsid w:val="00795AAA"/>
    <w:rsid w:val="007A60EF"/>
    <w:rsid w:val="007B0B4D"/>
    <w:rsid w:val="007B5FBB"/>
    <w:rsid w:val="007C5015"/>
    <w:rsid w:val="007C72D6"/>
    <w:rsid w:val="007D16AF"/>
    <w:rsid w:val="007D28CC"/>
    <w:rsid w:val="007D5CBF"/>
    <w:rsid w:val="007D78F8"/>
    <w:rsid w:val="007E6ED0"/>
    <w:rsid w:val="007F0DFE"/>
    <w:rsid w:val="007F618C"/>
    <w:rsid w:val="007F7E90"/>
    <w:rsid w:val="00810623"/>
    <w:rsid w:val="00811C55"/>
    <w:rsid w:val="00813D98"/>
    <w:rsid w:val="008157DB"/>
    <w:rsid w:val="00817B8E"/>
    <w:rsid w:val="0082010E"/>
    <w:rsid w:val="00820A21"/>
    <w:rsid w:val="00821496"/>
    <w:rsid w:val="00822810"/>
    <w:rsid w:val="00830738"/>
    <w:rsid w:val="00830FE5"/>
    <w:rsid w:val="00836F9A"/>
    <w:rsid w:val="00843554"/>
    <w:rsid w:val="00844FF7"/>
    <w:rsid w:val="00851BB2"/>
    <w:rsid w:val="00851C1E"/>
    <w:rsid w:val="00857E1D"/>
    <w:rsid w:val="0086342D"/>
    <w:rsid w:val="008671DA"/>
    <w:rsid w:val="00867F03"/>
    <w:rsid w:val="00871B6D"/>
    <w:rsid w:val="0087788A"/>
    <w:rsid w:val="00884564"/>
    <w:rsid w:val="008941D8"/>
    <w:rsid w:val="00894B09"/>
    <w:rsid w:val="008A2FFC"/>
    <w:rsid w:val="008A4C9A"/>
    <w:rsid w:val="008B1179"/>
    <w:rsid w:val="008B2146"/>
    <w:rsid w:val="008B66B6"/>
    <w:rsid w:val="008C2BAA"/>
    <w:rsid w:val="008C3483"/>
    <w:rsid w:val="008C4CE2"/>
    <w:rsid w:val="008D0600"/>
    <w:rsid w:val="008D7AFB"/>
    <w:rsid w:val="008E0E37"/>
    <w:rsid w:val="008E72E2"/>
    <w:rsid w:val="008F090E"/>
    <w:rsid w:val="008F2B50"/>
    <w:rsid w:val="0090288C"/>
    <w:rsid w:val="009128D4"/>
    <w:rsid w:val="00913B57"/>
    <w:rsid w:val="00913D5B"/>
    <w:rsid w:val="00914FF7"/>
    <w:rsid w:val="00925B1A"/>
    <w:rsid w:val="009263E9"/>
    <w:rsid w:val="009317C8"/>
    <w:rsid w:val="00934D3C"/>
    <w:rsid w:val="00937375"/>
    <w:rsid w:val="009424D9"/>
    <w:rsid w:val="00942DD0"/>
    <w:rsid w:val="009469E0"/>
    <w:rsid w:val="00950A13"/>
    <w:rsid w:val="00950D9D"/>
    <w:rsid w:val="009621C4"/>
    <w:rsid w:val="00971710"/>
    <w:rsid w:val="00972C2B"/>
    <w:rsid w:val="0097330A"/>
    <w:rsid w:val="00973867"/>
    <w:rsid w:val="009819F3"/>
    <w:rsid w:val="0099311F"/>
    <w:rsid w:val="009973DD"/>
    <w:rsid w:val="009A1EA6"/>
    <w:rsid w:val="009A2CF9"/>
    <w:rsid w:val="009A3B80"/>
    <w:rsid w:val="009A553C"/>
    <w:rsid w:val="009C17C2"/>
    <w:rsid w:val="009C4F10"/>
    <w:rsid w:val="009C7592"/>
    <w:rsid w:val="009D1A68"/>
    <w:rsid w:val="009E0350"/>
    <w:rsid w:val="009E3E79"/>
    <w:rsid w:val="009F1569"/>
    <w:rsid w:val="009F20EC"/>
    <w:rsid w:val="009F22EB"/>
    <w:rsid w:val="009F705D"/>
    <w:rsid w:val="009F7837"/>
    <w:rsid w:val="00A01242"/>
    <w:rsid w:val="00A021A7"/>
    <w:rsid w:val="00A02646"/>
    <w:rsid w:val="00A101DD"/>
    <w:rsid w:val="00A10429"/>
    <w:rsid w:val="00A13912"/>
    <w:rsid w:val="00A13F9A"/>
    <w:rsid w:val="00A17F0C"/>
    <w:rsid w:val="00A20CE7"/>
    <w:rsid w:val="00A26987"/>
    <w:rsid w:val="00A314B7"/>
    <w:rsid w:val="00A32F30"/>
    <w:rsid w:val="00A47726"/>
    <w:rsid w:val="00A47918"/>
    <w:rsid w:val="00A4E2D1"/>
    <w:rsid w:val="00A52780"/>
    <w:rsid w:val="00A6012C"/>
    <w:rsid w:val="00A70BC9"/>
    <w:rsid w:val="00A7675E"/>
    <w:rsid w:val="00A77C6E"/>
    <w:rsid w:val="00A8259E"/>
    <w:rsid w:val="00A836C0"/>
    <w:rsid w:val="00A84F07"/>
    <w:rsid w:val="00A87DEB"/>
    <w:rsid w:val="00A9160C"/>
    <w:rsid w:val="00A97E95"/>
    <w:rsid w:val="00AA23CC"/>
    <w:rsid w:val="00AA46CC"/>
    <w:rsid w:val="00AA4D21"/>
    <w:rsid w:val="00AA5FB8"/>
    <w:rsid w:val="00AB6D5D"/>
    <w:rsid w:val="00AB78F5"/>
    <w:rsid w:val="00AD2706"/>
    <w:rsid w:val="00AD5B98"/>
    <w:rsid w:val="00AD65D1"/>
    <w:rsid w:val="00AD7E3D"/>
    <w:rsid w:val="00AE53C1"/>
    <w:rsid w:val="00AF1D3A"/>
    <w:rsid w:val="00AF40C4"/>
    <w:rsid w:val="00AF4153"/>
    <w:rsid w:val="00AF7DA9"/>
    <w:rsid w:val="00B000E4"/>
    <w:rsid w:val="00B07C55"/>
    <w:rsid w:val="00B102B7"/>
    <w:rsid w:val="00B114A2"/>
    <w:rsid w:val="00B220A6"/>
    <w:rsid w:val="00B30F79"/>
    <w:rsid w:val="00B34891"/>
    <w:rsid w:val="00B34D30"/>
    <w:rsid w:val="00B35469"/>
    <w:rsid w:val="00B3620D"/>
    <w:rsid w:val="00B3771B"/>
    <w:rsid w:val="00B50BD9"/>
    <w:rsid w:val="00B50E0E"/>
    <w:rsid w:val="00B56CA2"/>
    <w:rsid w:val="00B576DF"/>
    <w:rsid w:val="00B704E3"/>
    <w:rsid w:val="00B722A0"/>
    <w:rsid w:val="00B7430C"/>
    <w:rsid w:val="00B76833"/>
    <w:rsid w:val="00B83AC6"/>
    <w:rsid w:val="00B84305"/>
    <w:rsid w:val="00B867C3"/>
    <w:rsid w:val="00B91DEA"/>
    <w:rsid w:val="00B92CF7"/>
    <w:rsid w:val="00B95EFB"/>
    <w:rsid w:val="00BA35EC"/>
    <w:rsid w:val="00BA4999"/>
    <w:rsid w:val="00BA4A02"/>
    <w:rsid w:val="00BB21FD"/>
    <w:rsid w:val="00BB59E9"/>
    <w:rsid w:val="00BB5B21"/>
    <w:rsid w:val="00BC024D"/>
    <w:rsid w:val="00BC42E3"/>
    <w:rsid w:val="00BC7216"/>
    <w:rsid w:val="00BC7613"/>
    <w:rsid w:val="00BD53E6"/>
    <w:rsid w:val="00BE1CC4"/>
    <w:rsid w:val="00BE292D"/>
    <w:rsid w:val="00BF2AAA"/>
    <w:rsid w:val="00BF4998"/>
    <w:rsid w:val="00BF49CD"/>
    <w:rsid w:val="00BF5958"/>
    <w:rsid w:val="00C122C6"/>
    <w:rsid w:val="00C135A1"/>
    <w:rsid w:val="00C16803"/>
    <w:rsid w:val="00C240E2"/>
    <w:rsid w:val="00C24CB6"/>
    <w:rsid w:val="00C34431"/>
    <w:rsid w:val="00C417D4"/>
    <w:rsid w:val="00C47ABA"/>
    <w:rsid w:val="00C550FA"/>
    <w:rsid w:val="00C61858"/>
    <w:rsid w:val="00C62269"/>
    <w:rsid w:val="00C63682"/>
    <w:rsid w:val="00C6514A"/>
    <w:rsid w:val="00C858C7"/>
    <w:rsid w:val="00C92CAB"/>
    <w:rsid w:val="00C95C72"/>
    <w:rsid w:val="00CA18B7"/>
    <w:rsid w:val="00CB2D72"/>
    <w:rsid w:val="00CB4475"/>
    <w:rsid w:val="00CC4C35"/>
    <w:rsid w:val="00CC4F16"/>
    <w:rsid w:val="00CC63B6"/>
    <w:rsid w:val="00CC6BAF"/>
    <w:rsid w:val="00CD02A2"/>
    <w:rsid w:val="00CD07A2"/>
    <w:rsid w:val="00CD1262"/>
    <w:rsid w:val="00CD39B2"/>
    <w:rsid w:val="00CD7D4D"/>
    <w:rsid w:val="00CE4FB2"/>
    <w:rsid w:val="00CE6B32"/>
    <w:rsid w:val="00CF7597"/>
    <w:rsid w:val="00D03C0E"/>
    <w:rsid w:val="00D04DB4"/>
    <w:rsid w:val="00D1106E"/>
    <w:rsid w:val="00D129B8"/>
    <w:rsid w:val="00D12E99"/>
    <w:rsid w:val="00D265D9"/>
    <w:rsid w:val="00D34BBB"/>
    <w:rsid w:val="00D465BB"/>
    <w:rsid w:val="00D532F4"/>
    <w:rsid w:val="00D54515"/>
    <w:rsid w:val="00D55D0D"/>
    <w:rsid w:val="00D63CF7"/>
    <w:rsid w:val="00D66428"/>
    <w:rsid w:val="00D66BA7"/>
    <w:rsid w:val="00D70FE5"/>
    <w:rsid w:val="00D7271A"/>
    <w:rsid w:val="00D72C3D"/>
    <w:rsid w:val="00D73C33"/>
    <w:rsid w:val="00D82446"/>
    <w:rsid w:val="00D8340D"/>
    <w:rsid w:val="00D84A9B"/>
    <w:rsid w:val="00D8649B"/>
    <w:rsid w:val="00D929CD"/>
    <w:rsid w:val="00D93595"/>
    <w:rsid w:val="00DA0B17"/>
    <w:rsid w:val="00DA6B31"/>
    <w:rsid w:val="00DB1DD0"/>
    <w:rsid w:val="00DB72F6"/>
    <w:rsid w:val="00DB745A"/>
    <w:rsid w:val="00DC06DC"/>
    <w:rsid w:val="00DC60DE"/>
    <w:rsid w:val="00DD0601"/>
    <w:rsid w:val="00DD1CD9"/>
    <w:rsid w:val="00DF4B08"/>
    <w:rsid w:val="00E00496"/>
    <w:rsid w:val="00E02278"/>
    <w:rsid w:val="00E13964"/>
    <w:rsid w:val="00E1505F"/>
    <w:rsid w:val="00E1629F"/>
    <w:rsid w:val="00E17BCE"/>
    <w:rsid w:val="00E22CC6"/>
    <w:rsid w:val="00E23A5A"/>
    <w:rsid w:val="00E33A8E"/>
    <w:rsid w:val="00E41E03"/>
    <w:rsid w:val="00E43256"/>
    <w:rsid w:val="00E43A70"/>
    <w:rsid w:val="00E442A0"/>
    <w:rsid w:val="00E50A83"/>
    <w:rsid w:val="00E510D7"/>
    <w:rsid w:val="00E553DB"/>
    <w:rsid w:val="00E62864"/>
    <w:rsid w:val="00E6355A"/>
    <w:rsid w:val="00E66767"/>
    <w:rsid w:val="00E7698D"/>
    <w:rsid w:val="00E80AD2"/>
    <w:rsid w:val="00E864CF"/>
    <w:rsid w:val="00E94808"/>
    <w:rsid w:val="00EA0551"/>
    <w:rsid w:val="00EA05B9"/>
    <w:rsid w:val="00EA3319"/>
    <w:rsid w:val="00EA59DB"/>
    <w:rsid w:val="00EB15E8"/>
    <w:rsid w:val="00EB5D6C"/>
    <w:rsid w:val="00EC4D36"/>
    <w:rsid w:val="00EC5631"/>
    <w:rsid w:val="00ED101E"/>
    <w:rsid w:val="00ED2836"/>
    <w:rsid w:val="00ED467D"/>
    <w:rsid w:val="00ED771C"/>
    <w:rsid w:val="00EE3181"/>
    <w:rsid w:val="00EE46D0"/>
    <w:rsid w:val="00EE56A7"/>
    <w:rsid w:val="00EE6710"/>
    <w:rsid w:val="00F1161C"/>
    <w:rsid w:val="00F14D0E"/>
    <w:rsid w:val="00F16A59"/>
    <w:rsid w:val="00F17096"/>
    <w:rsid w:val="00F23913"/>
    <w:rsid w:val="00F34D70"/>
    <w:rsid w:val="00F368DC"/>
    <w:rsid w:val="00F418BD"/>
    <w:rsid w:val="00F456D8"/>
    <w:rsid w:val="00F532A1"/>
    <w:rsid w:val="00F53F8B"/>
    <w:rsid w:val="00F61F65"/>
    <w:rsid w:val="00F62FDA"/>
    <w:rsid w:val="00F648B5"/>
    <w:rsid w:val="00F64AB4"/>
    <w:rsid w:val="00F70FA7"/>
    <w:rsid w:val="00F71954"/>
    <w:rsid w:val="00F76F40"/>
    <w:rsid w:val="00F772CC"/>
    <w:rsid w:val="00F77F0D"/>
    <w:rsid w:val="00F847A5"/>
    <w:rsid w:val="00F9741A"/>
    <w:rsid w:val="00FA0006"/>
    <w:rsid w:val="00FA40D1"/>
    <w:rsid w:val="00FB432B"/>
    <w:rsid w:val="00FC1395"/>
    <w:rsid w:val="00FC28D2"/>
    <w:rsid w:val="00FC34D8"/>
    <w:rsid w:val="00FC437A"/>
    <w:rsid w:val="00FC79C8"/>
    <w:rsid w:val="00FD5E9F"/>
    <w:rsid w:val="00FE00A7"/>
    <w:rsid w:val="00FE6814"/>
    <w:rsid w:val="00FF2D75"/>
    <w:rsid w:val="00FF5637"/>
    <w:rsid w:val="00FF574B"/>
    <w:rsid w:val="00FF6F59"/>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38A9C1"/>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B1E24C"/>
    <w:rsid w:val="25F82BE6"/>
    <w:rsid w:val="268B8C3C"/>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3D95584"/>
    <w:rsid w:val="5673F6A0"/>
    <w:rsid w:val="577607D2"/>
    <w:rsid w:val="589AE72E"/>
    <w:rsid w:val="58D5ADA9"/>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0AA2EC"/>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2A8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14"/>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7"/>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14"/>
    <w:unhideWhenUsed/>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14"/>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7"/>
    <w:unhideWhenUsed/>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 w:type="paragraph" w:styleId="NormalWeb">
    <w:name w:val="Normal (Web)"/>
    <w:basedOn w:val="Normal"/>
    <w:uiPriority w:val="99"/>
    <w:semiHidden/>
    <w:unhideWhenUsed/>
    <w:rsid w:val="00C6185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351890">
      <w:bodyDiv w:val="1"/>
      <w:marLeft w:val="0"/>
      <w:marRight w:val="0"/>
      <w:marTop w:val="0"/>
      <w:marBottom w:val="0"/>
      <w:divBdr>
        <w:top w:val="none" w:sz="0" w:space="0" w:color="auto"/>
        <w:left w:val="none" w:sz="0" w:space="0" w:color="auto"/>
        <w:bottom w:val="none" w:sz="0" w:space="0" w:color="auto"/>
        <w:right w:val="none" w:sz="0" w:space="0" w:color="auto"/>
      </w:divBdr>
    </w:div>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286282893">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378821483">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7409911">
      <w:bodyDiv w:val="1"/>
      <w:marLeft w:val="0"/>
      <w:marRight w:val="0"/>
      <w:marTop w:val="0"/>
      <w:marBottom w:val="0"/>
      <w:divBdr>
        <w:top w:val="none" w:sz="0" w:space="0" w:color="auto"/>
        <w:left w:val="none" w:sz="0" w:space="0" w:color="auto"/>
        <w:bottom w:val="none" w:sz="0" w:space="0" w:color="auto"/>
        <w:right w:val="none" w:sz="0" w:space="0" w:color="auto"/>
      </w:divBdr>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na.storastaite/Library/CloudStorage/OneDrive-Havas/Desktop/11%2004%20Citadele%20-%20inde&#775;liai/2025%2011%2004%20Inde&#775;liai%20pinigu&#808;%20nuo%20infliacijos%20nebeapsaugo-%20kokius%20taupymo%20sprendimus%20rinkti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2025 11 04 Indėliai pinigų nuo infliacijos nebeapsaugo- kokius taupymo sprendimus rinktis.dotx</Template>
  <TotalTime>0</TotalTime>
  <Pages>1</Pages>
  <Words>505</Words>
  <Characters>2885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2025-11-04T07:38:00Z</dcterms:created>
  <dcterms:modified xsi:type="dcterms:W3CDTF">2025-11-04T07:39:00Z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