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F8967E" w14:textId="02B510BF" w:rsidR="00382C96" w:rsidRDefault="00A80597">
      <w:pPr>
        <w:widowControl w:val="0"/>
        <w:jc w:val="right"/>
        <w:rPr>
          <w:rFonts w:ascii="Calibri" w:eastAsia="Calibri" w:hAnsi="Calibri" w:cs="Calibri"/>
          <w:b/>
          <w:color w:val="1F497D"/>
          <w:sz w:val="36"/>
          <w:szCs w:val="36"/>
        </w:rPr>
      </w:pPr>
      <w:r>
        <w:rPr>
          <w:rFonts w:ascii="Calibri" w:eastAsia="Calibri" w:hAnsi="Calibri" w:cs="Calibri"/>
          <w:sz w:val="22"/>
          <w:szCs w:val="22"/>
        </w:rPr>
        <w:t xml:space="preserve">Vilnius, 2025 m. lapkričio </w:t>
      </w:r>
      <w:r w:rsidR="00632E16">
        <w:rPr>
          <w:rFonts w:ascii="Calibri" w:eastAsia="Calibri" w:hAnsi="Calibri" w:cs="Calibri"/>
          <w:sz w:val="22"/>
          <w:szCs w:val="22"/>
          <w:lang w:val="en-US"/>
        </w:rPr>
        <w:t>5</w:t>
      </w:r>
      <w:r>
        <w:rPr>
          <w:rFonts w:ascii="Calibri" w:eastAsia="Calibri" w:hAnsi="Calibri" w:cs="Calibri"/>
          <w:sz w:val="22"/>
          <w:szCs w:val="22"/>
        </w:rPr>
        <w:t xml:space="preserve"> d.</w:t>
      </w:r>
    </w:p>
    <w:p w14:paraId="03B234D2" w14:textId="77777777" w:rsidR="00382C96" w:rsidRDefault="00382C96">
      <w:pPr>
        <w:jc w:val="center"/>
        <w:rPr>
          <w:rFonts w:ascii="Calibri" w:eastAsia="Calibri" w:hAnsi="Calibri" w:cs="Calibri"/>
          <w:b/>
          <w:color w:val="1F497D"/>
          <w:sz w:val="36"/>
          <w:szCs w:val="36"/>
        </w:rPr>
      </w:pPr>
    </w:p>
    <w:p w14:paraId="66A115FB" w14:textId="77777777" w:rsidR="00382C96" w:rsidRDefault="00A80597">
      <w:pPr>
        <w:spacing w:line="276" w:lineRule="auto"/>
        <w:jc w:val="center"/>
        <w:rPr>
          <w:rFonts w:ascii="Calibri" w:eastAsia="Calibri" w:hAnsi="Calibri" w:cs="Calibri"/>
          <w:b/>
          <w:color w:val="1F497D"/>
          <w:sz w:val="36"/>
          <w:szCs w:val="36"/>
          <w:highlight w:val="white"/>
        </w:rPr>
      </w:pPr>
      <w:r>
        <w:rPr>
          <w:rFonts w:ascii="Calibri" w:eastAsia="Calibri" w:hAnsi="Calibri" w:cs="Calibri"/>
          <w:b/>
          <w:color w:val="1F497D"/>
          <w:sz w:val="36"/>
          <w:szCs w:val="36"/>
          <w:highlight w:val="white"/>
        </w:rPr>
        <w:t>Trečiąjį metų ketvirtį didžiausius atlyginimus sektoriuje ir toliau siūlė „Lidl“</w:t>
      </w:r>
    </w:p>
    <w:p w14:paraId="4CD53924" w14:textId="77777777" w:rsidR="00382C96" w:rsidRDefault="00382C96">
      <w:pPr>
        <w:rPr>
          <w:rFonts w:ascii="Calibri" w:eastAsia="Calibri" w:hAnsi="Calibri" w:cs="Calibri"/>
          <w:b/>
          <w:color w:val="1F497D"/>
          <w:sz w:val="36"/>
          <w:szCs w:val="36"/>
          <w:highlight w:val="white"/>
        </w:rPr>
      </w:pPr>
    </w:p>
    <w:p w14:paraId="6BEDAB41" w14:textId="73374B59" w:rsidR="00382C96" w:rsidRDefault="00A80597">
      <w:pPr>
        <w:jc w:val="both"/>
        <w:rPr>
          <w:rFonts w:ascii="Calibri" w:eastAsia="Calibri" w:hAnsi="Calibri" w:cs="Calibri"/>
          <w:b/>
          <w:sz w:val="22"/>
          <w:szCs w:val="22"/>
        </w:rPr>
      </w:pPr>
      <w:r>
        <w:rPr>
          <w:rFonts w:ascii="Calibri" w:eastAsia="Calibri" w:hAnsi="Calibri" w:cs="Calibri"/>
          <w:b/>
          <w:sz w:val="22"/>
          <w:szCs w:val="22"/>
          <w:highlight w:val="white"/>
        </w:rPr>
        <w:t xml:space="preserve">Trečiąjį šių metų ketvirtį „Lidl Lietuva“ darbuotojų vidutinis darbo užmokestis prieš mokesčius siekė 2356,78 euro ir buvo didžiausias tarp penkių didžiųjų šalies prekybos tinklų, prekiaujančių maisto produktais. </w:t>
      </w:r>
      <w:r w:rsidR="00310B34" w:rsidRPr="00310B34">
        <w:rPr>
          <w:rFonts w:ascii="Calibri" w:eastAsia="Calibri" w:hAnsi="Calibri" w:cs="Calibri"/>
          <w:b/>
          <w:sz w:val="22"/>
          <w:szCs w:val="22"/>
        </w:rPr>
        <w:t xml:space="preserve">Didžiausias vidutinis atlyginimas sektoriuje buvo užfiksuotas tiek pirmąjį, tiek </w:t>
      </w:r>
      <w:r>
        <w:rPr>
          <w:rFonts w:ascii="Calibri" w:eastAsia="Calibri" w:hAnsi="Calibri" w:cs="Calibri"/>
          <w:b/>
          <w:sz w:val="22"/>
          <w:szCs w:val="22"/>
        </w:rPr>
        <w:t xml:space="preserve">ir </w:t>
      </w:r>
      <w:r w:rsidR="00310B34" w:rsidRPr="00310B34">
        <w:rPr>
          <w:rFonts w:ascii="Calibri" w:eastAsia="Calibri" w:hAnsi="Calibri" w:cs="Calibri"/>
          <w:b/>
          <w:sz w:val="22"/>
          <w:szCs w:val="22"/>
        </w:rPr>
        <w:t>antrąjį šių metų ketvirtį.</w:t>
      </w:r>
    </w:p>
    <w:p w14:paraId="5792D2C1" w14:textId="77777777" w:rsidR="00632E16" w:rsidRPr="00632E16" w:rsidRDefault="00632E16">
      <w:pPr>
        <w:jc w:val="both"/>
        <w:rPr>
          <w:rFonts w:ascii="Calibri" w:eastAsia="Calibri" w:hAnsi="Calibri" w:cs="Calibri"/>
          <w:b/>
          <w:color w:val="FF0000"/>
          <w:sz w:val="22"/>
          <w:szCs w:val="22"/>
          <w:highlight w:val="white"/>
          <w:lang w:val="lt-LT"/>
        </w:rPr>
      </w:pPr>
    </w:p>
    <w:p w14:paraId="17CFDD58" w14:textId="77777777" w:rsidR="00382C96" w:rsidRDefault="00A80597">
      <w:pPr>
        <w:jc w:val="both"/>
        <w:rPr>
          <w:rFonts w:ascii="Calibri" w:eastAsia="Calibri" w:hAnsi="Calibri" w:cs="Calibri"/>
          <w:sz w:val="22"/>
          <w:szCs w:val="22"/>
          <w:highlight w:val="white"/>
        </w:rPr>
      </w:pPr>
      <w:r>
        <w:rPr>
          <w:rFonts w:ascii="Calibri" w:eastAsia="Calibri" w:hAnsi="Calibri" w:cs="Calibri"/>
          <w:sz w:val="22"/>
          <w:szCs w:val="22"/>
          <w:highlight w:val="white"/>
        </w:rPr>
        <w:t>Vidutinis darbo užmokestis apskaičiuojamas remiantis visą kalendorinį mėnesį įmonėje dirbusių darbuotojų atlyginimo duomenimis.</w:t>
      </w:r>
    </w:p>
    <w:p w14:paraId="1C6B2ED8" w14:textId="77777777" w:rsidR="00382C96" w:rsidRDefault="00382C96">
      <w:pPr>
        <w:jc w:val="both"/>
        <w:rPr>
          <w:rFonts w:ascii="Calibri" w:eastAsia="Calibri" w:hAnsi="Calibri" w:cs="Calibri"/>
          <w:color w:val="FF0000"/>
          <w:sz w:val="22"/>
          <w:szCs w:val="22"/>
          <w:highlight w:val="white"/>
        </w:rPr>
      </w:pPr>
    </w:p>
    <w:p w14:paraId="56F0DEF2" w14:textId="37B3B4F8" w:rsidR="00382C96" w:rsidRDefault="00A80597">
      <w:pPr>
        <w:jc w:val="both"/>
        <w:rPr>
          <w:rFonts w:ascii="Calibri" w:eastAsia="Calibri" w:hAnsi="Calibri" w:cs="Calibri"/>
          <w:sz w:val="22"/>
          <w:szCs w:val="22"/>
          <w:highlight w:val="white"/>
        </w:rPr>
      </w:pPr>
      <w:r>
        <w:rPr>
          <w:rFonts w:ascii="Calibri" w:eastAsia="Calibri" w:hAnsi="Calibri" w:cs="Calibri"/>
          <w:sz w:val="22"/>
          <w:szCs w:val="22"/>
          <w:highlight w:val="white"/>
        </w:rPr>
        <w:t>„Itin daug dėmesio skiriame savo darbuotojų gerovei, o finansinis saugumas yra vienas iš pagrindinių mūsų veiklos prioritetų. Vertiname kasdienį jų indėlį ir siekiame, kad kiekvienas komandos narys darbe jaustųsi stabiliai bei turėtų visas galimybes augti kartu su „Lidl“. Komandos nariams siūlome ir papildomas finansines bei socialines naudas: motyvacines premijas, priedus prie atlyginimo už pasiektus rezultatus bei papildomą sveikatos draudimą“, – sako</w:t>
      </w:r>
      <w:r w:rsidR="006B243C">
        <w:rPr>
          <w:rFonts w:ascii="Calibri" w:eastAsia="Calibri" w:hAnsi="Calibri" w:cs="Calibri"/>
          <w:sz w:val="22"/>
          <w:szCs w:val="22"/>
          <w:highlight w:val="white"/>
        </w:rPr>
        <w:t xml:space="preserve"> </w:t>
      </w:r>
      <w:r>
        <w:rPr>
          <w:rFonts w:ascii="Calibri" w:eastAsia="Calibri" w:hAnsi="Calibri" w:cs="Calibri"/>
          <w:sz w:val="22"/>
          <w:szCs w:val="22"/>
          <w:highlight w:val="white"/>
        </w:rPr>
        <w:t>„Lidl Lietuva“ korporatyvinių reikalų ir komunikacijos vadovas Antanas Bubnelis.</w:t>
      </w:r>
    </w:p>
    <w:p w14:paraId="71A5D8E1" w14:textId="77777777" w:rsidR="00382C96" w:rsidRDefault="00382C96">
      <w:pPr>
        <w:jc w:val="both"/>
        <w:rPr>
          <w:rFonts w:ascii="Calibri" w:eastAsia="Calibri" w:hAnsi="Calibri" w:cs="Calibri"/>
          <w:color w:val="FF0000"/>
          <w:sz w:val="22"/>
          <w:szCs w:val="22"/>
          <w:highlight w:val="white"/>
        </w:rPr>
      </w:pPr>
    </w:p>
    <w:p w14:paraId="027E3052" w14:textId="77777777" w:rsidR="00382C96" w:rsidRDefault="00A80597">
      <w:pPr>
        <w:jc w:val="both"/>
        <w:rPr>
          <w:rFonts w:ascii="Calibri" w:eastAsia="Calibri" w:hAnsi="Calibri" w:cs="Calibri"/>
          <w:b/>
          <w:sz w:val="22"/>
          <w:szCs w:val="22"/>
          <w:highlight w:val="white"/>
        </w:rPr>
      </w:pPr>
      <w:r>
        <w:rPr>
          <w:rFonts w:ascii="Calibri" w:eastAsia="Calibri" w:hAnsi="Calibri" w:cs="Calibri"/>
          <w:b/>
          <w:sz w:val="22"/>
          <w:szCs w:val="22"/>
          <w:highlight w:val="white"/>
        </w:rPr>
        <w:t>Sudaromos sąlygos uždirbti daugiau</w:t>
      </w:r>
    </w:p>
    <w:p w14:paraId="3E106194" w14:textId="77777777" w:rsidR="00382C96" w:rsidRDefault="00382C96">
      <w:pPr>
        <w:jc w:val="both"/>
        <w:rPr>
          <w:rFonts w:ascii="Calibri" w:eastAsia="Calibri" w:hAnsi="Calibri" w:cs="Calibri"/>
          <w:b/>
          <w:color w:val="FF0000"/>
          <w:sz w:val="22"/>
          <w:szCs w:val="22"/>
          <w:highlight w:val="white"/>
        </w:rPr>
      </w:pPr>
    </w:p>
    <w:p w14:paraId="157C2F8E" w14:textId="77777777" w:rsidR="00382C96" w:rsidRDefault="00A80597">
      <w:pPr>
        <w:jc w:val="both"/>
        <w:rPr>
          <w:rFonts w:ascii="Calibri" w:eastAsia="Calibri" w:hAnsi="Calibri" w:cs="Calibri"/>
          <w:sz w:val="22"/>
          <w:szCs w:val="22"/>
          <w:highlight w:val="white"/>
        </w:rPr>
      </w:pPr>
      <w:r>
        <w:rPr>
          <w:rFonts w:ascii="Calibri" w:eastAsia="Calibri" w:hAnsi="Calibri" w:cs="Calibri"/>
          <w:sz w:val="22"/>
          <w:szCs w:val="22"/>
          <w:highlight w:val="white"/>
        </w:rPr>
        <w:t xml:space="preserve">Rūpindamasi darbuotojų finansine gerove, įmonė suteikia galimybes papildomai užsidirbti, taikydama įvairias skatinimo priemones. Parduotuvių ir logistikos centrų darbuotojams skiriamos motyvacinės premijos, o logistikos centruose dirbantiems prekių </w:t>
      </w:r>
      <w:proofErr w:type="spellStart"/>
      <w:r>
        <w:rPr>
          <w:rFonts w:ascii="Calibri" w:eastAsia="Calibri" w:hAnsi="Calibri" w:cs="Calibri"/>
          <w:sz w:val="22"/>
          <w:szCs w:val="22"/>
          <w:highlight w:val="white"/>
        </w:rPr>
        <w:t>komplektuotojams</w:t>
      </w:r>
      <w:proofErr w:type="spellEnd"/>
      <w:r>
        <w:rPr>
          <w:rFonts w:ascii="Calibri" w:eastAsia="Calibri" w:hAnsi="Calibri" w:cs="Calibri"/>
          <w:sz w:val="22"/>
          <w:szCs w:val="22"/>
          <w:highlight w:val="white"/>
        </w:rPr>
        <w:t xml:space="preserve"> – papildomos išmokos už pasiektus rezultatus. Premijos suteikiamos ir mobilių darbuotojų komandos nariams, kurie kitiems „Lidl“ komandos nariams pagelbėja būtent tada, kai to labiausiai reikia.</w:t>
      </w:r>
    </w:p>
    <w:p w14:paraId="58391B53" w14:textId="77777777" w:rsidR="00382C96" w:rsidRDefault="00A80597">
      <w:pPr>
        <w:spacing w:before="240" w:after="240"/>
        <w:jc w:val="both"/>
        <w:rPr>
          <w:rFonts w:ascii="Calibri" w:eastAsia="Calibri" w:hAnsi="Calibri" w:cs="Calibri"/>
          <w:sz w:val="22"/>
          <w:szCs w:val="22"/>
          <w:highlight w:val="white"/>
        </w:rPr>
      </w:pPr>
      <w:r>
        <w:rPr>
          <w:rFonts w:ascii="Calibri" w:eastAsia="Calibri" w:hAnsi="Calibri" w:cs="Calibri"/>
          <w:sz w:val="22"/>
          <w:szCs w:val="22"/>
          <w:highlight w:val="white"/>
        </w:rPr>
        <w:t>Darbuotojų finansinį saugumą užtikrina įmonėje veikianti pakopinė atlyginimo kėlimo sistema. Kiekvienai pareigybių kategorijai numatytos darbo užmokesčio pakopos, kurios aiškiai parodo, kaip atlyginimas kils per artimiausius kelerius metus. Šių metų pavasarį įdiegta šios sistemos naujovė – penktoji atlyginimų pakopa, kuri padės lojaliems įmonėms darbuotojams uždirbti daugiau.</w:t>
      </w:r>
    </w:p>
    <w:p w14:paraId="21DA1699" w14:textId="77777777" w:rsidR="00382C96" w:rsidRDefault="00A80597">
      <w:pPr>
        <w:spacing w:before="240" w:after="240"/>
        <w:jc w:val="both"/>
        <w:rPr>
          <w:rFonts w:ascii="Calibri" w:eastAsia="Calibri" w:hAnsi="Calibri" w:cs="Calibri"/>
          <w:sz w:val="22"/>
          <w:szCs w:val="22"/>
          <w:highlight w:val="white"/>
        </w:rPr>
      </w:pPr>
      <w:r>
        <w:rPr>
          <w:rFonts w:ascii="Calibri" w:eastAsia="Calibri" w:hAnsi="Calibri" w:cs="Calibri"/>
          <w:sz w:val="22"/>
          <w:szCs w:val="22"/>
          <w:highlight w:val="white"/>
        </w:rPr>
        <w:t xml:space="preserve">Papildomai visiems komandos </w:t>
      </w:r>
      <w:r w:rsidRPr="008E792D">
        <w:rPr>
          <w:rFonts w:ascii="Calibri" w:eastAsia="Calibri" w:hAnsi="Calibri" w:cs="Calibri"/>
          <w:sz w:val="22"/>
          <w:szCs w:val="22"/>
        </w:rPr>
        <w:t xml:space="preserve">nariams kas mėnesį skiriamos „Lidl“ </w:t>
      </w:r>
      <w:r>
        <w:rPr>
          <w:rFonts w:ascii="Calibri" w:eastAsia="Calibri" w:hAnsi="Calibri" w:cs="Calibri"/>
          <w:sz w:val="22"/>
          <w:szCs w:val="22"/>
          <w:highlight w:val="white"/>
        </w:rPr>
        <w:t>dovanų kortelės, kurias darbuotojai gali panaudoti įsigydami prekių visose Lietuvoje veikiančiose prekybos tinklo parduotuvėse.</w:t>
      </w:r>
    </w:p>
    <w:p w14:paraId="46A19E15" w14:textId="77777777" w:rsidR="00382C96" w:rsidRDefault="00A80597">
      <w:pPr>
        <w:jc w:val="both"/>
        <w:rPr>
          <w:rFonts w:ascii="Calibri" w:eastAsia="Calibri" w:hAnsi="Calibri" w:cs="Calibri"/>
          <w:b/>
          <w:sz w:val="22"/>
          <w:szCs w:val="22"/>
          <w:highlight w:val="white"/>
        </w:rPr>
      </w:pPr>
      <w:r>
        <w:rPr>
          <w:rFonts w:ascii="Calibri" w:eastAsia="Calibri" w:hAnsi="Calibri" w:cs="Calibri"/>
          <w:b/>
          <w:sz w:val="22"/>
          <w:szCs w:val="22"/>
          <w:highlight w:val="white"/>
        </w:rPr>
        <w:t>Platus papildomų naudų paketas</w:t>
      </w:r>
    </w:p>
    <w:p w14:paraId="413A75CD" w14:textId="77777777" w:rsidR="00382C96" w:rsidRDefault="00382C96">
      <w:pPr>
        <w:jc w:val="both"/>
        <w:rPr>
          <w:rFonts w:ascii="Calibri" w:eastAsia="Calibri" w:hAnsi="Calibri" w:cs="Calibri"/>
          <w:b/>
          <w:color w:val="FF0000"/>
          <w:sz w:val="22"/>
          <w:szCs w:val="22"/>
          <w:highlight w:val="white"/>
        </w:rPr>
      </w:pPr>
    </w:p>
    <w:p w14:paraId="7AC62212" w14:textId="77777777" w:rsidR="00382C96" w:rsidRDefault="00A80597">
      <w:pPr>
        <w:jc w:val="both"/>
        <w:rPr>
          <w:rFonts w:ascii="Calibri" w:eastAsia="Calibri" w:hAnsi="Calibri" w:cs="Calibri"/>
          <w:sz w:val="22"/>
          <w:szCs w:val="22"/>
          <w:highlight w:val="white"/>
        </w:rPr>
      </w:pPr>
      <w:r>
        <w:rPr>
          <w:rFonts w:ascii="Calibri" w:eastAsia="Calibri" w:hAnsi="Calibri" w:cs="Calibri"/>
          <w:sz w:val="22"/>
          <w:szCs w:val="22"/>
          <w:highlight w:val="white"/>
        </w:rPr>
        <w:t xml:space="preserve">Nepriklausomai nuo darbo pozicijos, kiekvienas prekybos tinklo komandos narys yra skatinamas ugdyti profesines kompetencijas ir siekti karjeros. </w:t>
      </w:r>
    </w:p>
    <w:p w14:paraId="1E15FC42" w14:textId="77777777" w:rsidR="00382C96" w:rsidRDefault="00382C96">
      <w:pPr>
        <w:jc w:val="both"/>
        <w:rPr>
          <w:rFonts w:ascii="Calibri" w:eastAsia="Calibri" w:hAnsi="Calibri" w:cs="Calibri"/>
          <w:sz w:val="22"/>
          <w:szCs w:val="22"/>
          <w:highlight w:val="white"/>
        </w:rPr>
      </w:pPr>
    </w:p>
    <w:p w14:paraId="4C7B4339" w14:textId="77777777" w:rsidR="00382C96" w:rsidRDefault="00A80597">
      <w:pPr>
        <w:jc w:val="both"/>
        <w:rPr>
          <w:rFonts w:ascii="Calibri" w:eastAsia="Calibri" w:hAnsi="Calibri" w:cs="Calibri"/>
          <w:b/>
          <w:sz w:val="22"/>
          <w:szCs w:val="22"/>
          <w:highlight w:val="white"/>
        </w:rPr>
      </w:pPr>
      <w:r>
        <w:rPr>
          <w:rFonts w:ascii="Calibri" w:eastAsia="Calibri" w:hAnsi="Calibri" w:cs="Calibri"/>
          <w:sz w:val="22"/>
          <w:szCs w:val="22"/>
          <w:highlight w:val="white"/>
        </w:rPr>
        <w:t>„Pavyzdžiui, pardavėjo pozicijoje karjerą pradedantys komandos nariai „Lidl“ gali tapti parduotuvės vadovo pavaduotojais, o vėliau – ir parduotuvės vadovais. Neturintiems vadovaujančios patirties darbuotojams suteikiame išsamius teorinius ir praktinius mokymus, padedančius įgyti reikiamas kompetencijas“, – pasakoja A. Bubnelis.</w:t>
      </w:r>
    </w:p>
    <w:p w14:paraId="2FCEB3FB" w14:textId="77777777" w:rsidR="00382C96" w:rsidRDefault="00382C96">
      <w:pPr>
        <w:jc w:val="both"/>
        <w:rPr>
          <w:rFonts w:ascii="Calibri" w:eastAsia="Calibri" w:hAnsi="Calibri" w:cs="Calibri"/>
          <w:b/>
          <w:sz w:val="22"/>
          <w:szCs w:val="22"/>
          <w:highlight w:val="white"/>
        </w:rPr>
      </w:pPr>
    </w:p>
    <w:p w14:paraId="27DB6898" w14:textId="77777777" w:rsidR="00382C96" w:rsidRDefault="00A80597">
      <w:pPr>
        <w:jc w:val="both"/>
        <w:rPr>
          <w:rFonts w:ascii="Calibri" w:eastAsia="Calibri" w:hAnsi="Calibri" w:cs="Calibri"/>
          <w:sz w:val="22"/>
          <w:szCs w:val="22"/>
          <w:highlight w:val="white"/>
        </w:rPr>
      </w:pPr>
      <w:r>
        <w:rPr>
          <w:rFonts w:ascii="Calibri" w:eastAsia="Calibri" w:hAnsi="Calibri" w:cs="Calibri"/>
          <w:sz w:val="22"/>
          <w:szCs w:val="22"/>
          <w:highlight w:val="white"/>
        </w:rPr>
        <w:t>Prekybos tinklas rūpinasi ne tik darbuotojų finansinių augimu ir karjeros galimybėmis, bet ir fizine gerove. Visi darbuotojai, pasibaigus bandomajam laikotarpiui, apdraudžiami papildomu sveikatos draudimu. Taip pat įmonė komandos nariams rudenį įteikia imunitetą stiprią vitaminų rinkinius bei suteikia galimybę jiems ir jų vaikais iki 14 metų nemokamai pasiskiepyti nuo gripo.</w:t>
      </w:r>
    </w:p>
    <w:p w14:paraId="274862D7" w14:textId="77777777" w:rsidR="00382C96" w:rsidRPr="008E792D" w:rsidRDefault="00A80597">
      <w:pPr>
        <w:jc w:val="both"/>
        <w:rPr>
          <w:rFonts w:ascii="Calibri" w:eastAsia="Calibri" w:hAnsi="Calibri" w:cs="Calibri"/>
          <w:b/>
          <w:sz w:val="22"/>
          <w:szCs w:val="22"/>
        </w:rPr>
      </w:pPr>
      <w:r w:rsidRPr="008E792D">
        <w:rPr>
          <w:rFonts w:ascii="Calibri" w:eastAsia="Calibri" w:hAnsi="Calibri" w:cs="Calibri"/>
          <w:sz w:val="22"/>
          <w:szCs w:val="22"/>
        </w:rPr>
        <w:lastRenderedPageBreak/>
        <w:t xml:space="preserve">Įmonėje veikia ir speciali programa „Gali mumis pasikliauti!“, kuri suteikia galimybę visiems „Lidl“ darbuotojams ir jų šeimos nariams anonimiškai pasikonsultuoti su specialistais psichologiniais, teisiniais ar finansiniais klausimais. Siekdama atsidėkoti už darbuotojų pastangas ir indėlį, įmonė kasmet prieš didžiąsias metų šventes dovanoja dovanas tiek darbuotojams, tiek jų vaikams. Tuo pat metu „Lidl Lietuva“ rūpinasi, kad šventinis laikotarpis būtų skirtas poilsiui ir laikui su artimaisiais – Kūčių vakarą ir paskutinę metų dieną parduotuvės uždaromos anksčiau, o pirmąją </w:t>
      </w:r>
      <w:r w:rsidR="008E792D">
        <w:rPr>
          <w:rFonts w:ascii="Calibri" w:eastAsia="Calibri" w:hAnsi="Calibri" w:cs="Calibri"/>
          <w:sz w:val="22"/>
          <w:szCs w:val="22"/>
          <w:lang w:val="lt-LT"/>
        </w:rPr>
        <w:t>Š</w:t>
      </w:r>
      <w:r w:rsidRPr="008E792D">
        <w:rPr>
          <w:rFonts w:ascii="Calibri" w:eastAsia="Calibri" w:hAnsi="Calibri" w:cs="Calibri"/>
          <w:sz w:val="22"/>
          <w:szCs w:val="22"/>
        </w:rPr>
        <w:t>v. Kalėdų ir Naujųjų metų dieną nedirba.</w:t>
      </w:r>
    </w:p>
    <w:p w14:paraId="1F04A0DC" w14:textId="77777777" w:rsidR="00382C96" w:rsidRDefault="00A80597">
      <w:pPr>
        <w:spacing w:before="240" w:after="240"/>
        <w:jc w:val="both"/>
        <w:rPr>
          <w:rFonts w:ascii="Calibri" w:eastAsia="Calibri" w:hAnsi="Calibri" w:cs="Calibri"/>
          <w:sz w:val="22"/>
          <w:szCs w:val="22"/>
        </w:rPr>
      </w:pPr>
      <w:r w:rsidRPr="008E792D">
        <w:rPr>
          <w:rFonts w:ascii="Calibri" w:eastAsia="Calibri" w:hAnsi="Calibri" w:cs="Calibri"/>
          <w:sz w:val="22"/>
          <w:szCs w:val="22"/>
        </w:rPr>
        <w:t>Šiuo metu „Lidl Lietuva“ dirba daugiau nei</w:t>
      </w:r>
      <w:r>
        <w:rPr>
          <w:rFonts w:ascii="Calibri" w:eastAsia="Calibri" w:hAnsi="Calibri" w:cs="Calibri"/>
          <w:sz w:val="22"/>
          <w:szCs w:val="22"/>
        </w:rPr>
        <w:t xml:space="preserve"> 2,8 tūkst. darbuotojų. Iš viso Lietuvoje veikia 82 „Lidl“ parduotuvės 29 šalies miestuose: Vilniuje, Kaune, Klaipėdoje, Šiauliuose, Alytuje, Marijampolėje, Kėdainiuose, Telšiuose, Kretingoje, Mažeikiuose, Tauragėje, Jonavoje, Panevėžyje, Ukmergėje, Utenoje, Plungėje, Palangoje, Elektrėnuose, Visagine, Šilutėje, Radviliškyje, Vilkaviškyje, Druskininkuose, Rokiškyje, Kaišiadoryse, Nemenčinėje, Gargžduose, Molėtuose ir Jurbarke. Šalyje taip pat veikia du „Lidl Lietuva“ logistikos centrai – vienas Kaune, Ramučiuose, o kitas Vilniuje, netoli Lentvario.</w:t>
      </w:r>
    </w:p>
    <w:p w14:paraId="0F9BC7BB" w14:textId="77777777" w:rsidR="00382C96" w:rsidRDefault="00382C96">
      <w:pPr>
        <w:spacing w:before="240" w:after="240"/>
        <w:jc w:val="both"/>
        <w:rPr>
          <w:rFonts w:ascii="Calibri" w:eastAsia="Calibri" w:hAnsi="Calibri" w:cs="Calibri"/>
          <w:sz w:val="22"/>
          <w:szCs w:val="22"/>
        </w:rPr>
      </w:pPr>
    </w:p>
    <w:p w14:paraId="664A0010" w14:textId="77777777" w:rsidR="00382C96" w:rsidRDefault="00A80597">
      <w:pPr>
        <w:rPr>
          <w:rFonts w:ascii="Calibri" w:eastAsia="Calibri" w:hAnsi="Calibri" w:cs="Calibri"/>
          <w:color w:val="0000FF"/>
          <w:sz w:val="18"/>
          <w:szCs w:val="18"/>
          <w:u w:val="single"/>
        </w:rPr>
      </w:pPr>
      <w:r>
        <w:rPr>
          <w:rFonts w:ascii="Calibri" w:eastAsia="Calibri" w:hAnsi="Calibri" w:cs="Calibri"/>
          <w:b/>
          <w:sz w:val="18"/>
          <w:szCs w:val="18"/>
        </w:rPr>
        <w:t>Daugiau informacijos:</w:t>
      </w:r>
      <w:r>
        <w:rPr>
          <w:rFonts w:ascii="Calibri" w:eastAsia="Calibri" w:hAnsi="Calibri" w:cs="Calibri"/>
          <w:sz w:val="18"/>
          <w:szCs w:val="18"/>
        </w:rPr>
        <w:br/>
        <w:t>Lina Skersytė</w:t>
      </w:r>
      <w:r>
        <w:rPr>
          <w:rFonts w:ascii="Calibri" w:eastAsia="Calibri" w:hAnsi="Calibri" w:cs="Calibri"/>
          <w:sz w:val="18"/>
          <w:szCs w:val="18"/>
        </w:rPr>
        <w:br/>
        <w:t>Korporatyvinių reikalų ir komunikacijos departamentas</w:t>
      </w:r>
      <w:r>
        <w:rPr>
          <w:rFonts w:ascii="Calibri" w:eastAsia="Calibri" w:hAnsi="Calibri" w:cs="Calibri"/>
          <w:sz w:val="18"/>
          <w:szCs w:val="18"/>
        </w:rPr>
        <w:br/>
        <w:t>UAB „Lidl Lietuva“ </w:t>
      </w:r>
      <w:r>
        <w:rPr>
          <w:rFonts w:ascii="Calibri" w:eastAsia="Calibri" w:hAnsi="Calibri" w:cs="Calibri"/>
          <w:sz w:val="18"/>
          <w:szCs w:val="18"/>
        </w:rPr>
        <w:br/>
        <w:t>Mob. tel. +370 680 53556</w:t>
      </w:r>
      <w:r>
        <w:rPr>
          <w:rFonts w:ascii="Calibri" w:eastAsia="Calibri" w:hAnsi="Calibri" w:cs="Calibri"/>
          <w:sz w:val="18"/>
          <w:szCs w:val="18"/>
        </w:rPr>
        <w:br/>
      </w:r>
      <w:hyperlink r:id="rId7">
        <w:r>
          <w:rPr>
            <w:rFonts w:ascii="Calibri" w:eastAsia="Calibri" w:hAnsi="Calibri" w:cs="Calibri"/>
            <w:color w:val="0000FF"/>
            <w:sz w:val="18"/>
            <w:szCs w:val="18"/>
            <w:u w:val="single"/>
          </w:rPr>
          <w:t>lina.skersyte@lidl.lt</w:t>
        </w:r>
      </w:hyperlink>
    </w:p>
    <w:p w14:paraId="3FF14951" w14:textId="77777777" w:rsidR="00382C96" w:rsidRDefault="00382C96">
      <w:pPr>
        <w:rPr>
          <w:rFonts w:ascii="Calibri" w:eastAsia="Calibri" w:hAnsi="Calibri" w:cs="Calibri"/>
          <w:sz w:val="20"/>
          <w:szCs w:val="20"/>
        </w:rPr>
      </w:pPr>
    </w:p>
    <w:sectPr w:rsidR="00382C96">
      <w:headerReference w:type="even" r:id="rId8"/>
      <w:headerReference w:type="default" r:id="rId9"/>
      <w:footerReference w:type="default" r:id="rId10"/>
      <w:headerReference w:type="first" r:id="rId11"/>
      <w:footerReference w:type="first" r:id="rId12"/>
      <w:pgSz w:w="11900" w:h="16840"/>
      <w:pgMar w:top="720" w:right="720" w:bottom="2552" w:left="720" w:header="425" w:footer="567" w:gutter="0"/>
      <w:pgNumType w:start="1"/>
      <w:cols w:space="1296"/>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B7DB2B" w14:textId="77777777" w:rsidR="00074095" w:rsidRDefault="00074095">
      <w:r>
        <w:separator/>
      </w:r>
    </w:p>
  </w:endnote>
  <w:endnote w:type="continuationSeparator" w:id="0">
    <w:p w14:paraId="2EA82BDF" w14:textId="77777777" w:rsidR="00074095" w:rsidRDefault="00074095">
      <w:r>
        <w:continuationSeparator/>
      </w:r>
    </w:p>
  </w:endnote>
  <w:endnote w:type="continuationNotice" w:id="1">
    <w:p w14:paraId="371C5C88" w14:textId="77777777" w:rsidR="00074095" w:rsidRDefault="0007409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embedRegular r:id="rId1" w:fontKey="{F484CDA4-7EDE-42A1-907D-1A57A7DEC29E}"/>
    <w:embedBold r:id="rId2" w:fontKey="{1AC800DE-6D4D-44D4-B723-39B7659DDBDF}"/>
  </w:font>
  <w:font w:name="Times-Roman">
    <w:panose1 w:val="00000000000000000000"/>
    <w:charset w:val="00"/>
    <w:family w:val="roman"/>
    <w:notTrueType/>
    <w:pitch w:val="default"/>
  </w:font>
  <w:font w:name="Segoe UI">
    <w:panose1 w:val="020B0502040204020203"/>
    <w:charset w:val="BA"/>
    <w:family w:val="swiss"/>
    <w:pitch w:val="variable"/>
    <w:sig w:usb0="E4002EFF" w:usb1="C000E47F" w:usb2="00000009" w:usb3="00000000" w:csb0="000001FF" w:csb1="00000000"/>
    <w:embedRegular r:id="rId3" w:fontKey="{51F03E7C-FC67-46FC-85E0-C2FAA753C7AA}"/>
  </w:font>
  <w:font w:name="MinionPro-Regular">
    <w:panose1 w:val="00000000000000000000"/>
    <w:charset w:val="00"/>
    <w:family w:val="roman"/>
    <w:notTrueType/>
    <w:pitch w:val="default"/>
  </w:font>
  <w:font w:name="Calibri">
    <w:panose1 w:val="020F0502020204030204"/>
    <w:charset w:val="BA"/>
    <w:family w:val="swiss"/>
    <w:pitch w:val="variable"/>
    <w:sig w:usb0="E4002EFF" w:usb1="C000247B" w:usb2="00000009" w:usb3="00000000" w:csb0="000001FF" w:csb1="00000000"/>
    <w:embedRegular r:id="rId4" w:fontKey="{FA75A5CB-3D4E-4912-9042-C6C27FF2B722}"/>
    <w:embedBold r:id="rId5" w:fontKey="{2F0DAC6E-FB69-4A7C-81FF-3FE293C82F1C}"/>
  </w:font>
  <w:font w:name="Georgia">
    <w:panose1 w:val="02040502050405020303"/>
    <w:charset w:val="BA"/>
    <w:family w:val="roman"/>
    <w:pitch w:val="variable"/>
    <w:sig w:usb0="00000287" w:usb1="00000000" w:usb2="00000000" w:usb3="00000000" w:csb0="0000009F" w:csb1="00000000"/>
    <w:embedRegular r:id="rId6" w:fontKey="{1488BDB0-C948-4C07-9EDA-D73484620B0F}"/>
    <w:embedItalic r:id="rId7" w:fontKey="{3E4E587A-6F69-4D75-96E1-0B1D083D1F29}"/>
  </w:font>
  <w:font w:name="News Gothic Bd BT Reg">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B3F859" w14:textId="77777777" w:rsidR="00382C96" w:rsidRDefault="00A80597">
    <w:pPr>
      <w:pBdr>
        <w:top w:val="nil"/>
        <w:left w:val="nil"/>
        <w:bottom w:val="nil"/>
        <w:right w:val="nil"/>
        <w:between w:val="nil"/>
      </w:pBdr>
      <w:tabs>
        <w:tab w:val="center" w:pos="4536"/>
        <w:tab w:val="right" w:pos="9072"/>
      </w:tabs>
      <w:ind w:right="360"/>
      <w:rPr>
        <w:color w:val="000000"/>
      </w:rPr>
    </w:pPr>
    <w:r>
      <w:rPr>
        <w:noProof/>
      </w:rPr>
      <mc:AlternateContent>
        <mc:Choice Requires="wps">
          <w:drawing>
            <wp:anchor distT="0" distB="0" distL="114300" distR="114300" simplePos="0" relativeHeight="251658242" behindDoc="0" locked="0" layoutInCell="1" hidden="0" allowOverlap="1" wp14:anchorId="1C414B67" wp14:editId="0FF679A6">
              <wp:simplePos x="0" y="0"/>
              <wp:positionH relativeFrom="column">
                <wp:posOffset>-95243</wp:posOffset>
              </wp:positionH>
              <wp:positionV relativeFrom="paragraph">
                <wp:posOffset>-425442</wp:posOffset>
              </wp:positionV>
              <wp:extent cx="4359275" cy="739775"/>
              <wp:effectExtent l="0" t="0" r="0" b="0"/>
              <wp:wrapNone/>
              <wp:docPr id="82" name="Stačiakampis 82"/>
              <wp:cNvGraphicFramePr/>
              <a:graphic xmlns:a="http://schemas.openxmlformats.org/drawingml/2006/main">
                <a:graphicData uri="http://schemas.microsoft.com/office/word/2010/wordprocessingShape">
                  <wps:wsp>
                    <wps:cNvSpPr/>
                    <wps:spPr>
                      <a:xfrm>
                        <a:off x="3237800" y="3481550"/>
                        <a:ext cx="4216400" cy="596900"/>
                      </a:xfrm>
                      <a:prstGeom prst="rect">
                        <a:avLst/>
                      </a:prstGeom>
                      <a:noFill/>
                      <a:ln>
                        <a:noFill/>
                      </a:ln>
                    </wps:spPr>
                    <wps:txbx>
                      <w:txbxContent>
                        <w:p w14:paraId="7F723DA4" w14:textId="77777777" w:rsidR="00382C96" w:rsidRDefault="00A80597">
                          <w:pPr>
                            <w:textDirection w:val="btLr"/>
                          </w:pPr>
                          <w:r>
                            <w:rPr>
                              <w:rFonts w:ascii="Calibri" w:eastAsia="Calibri" w:hAnsi="Calibri" w:cs="Calibri"/>
                              <w:b/>
                              <w:smallCaps/>
                              <w:color w:val="FFFFFF"/>
                              <w:sz w:val="48"/>
                            </w:rPr>
                            <w:t>INFORMACIJA ŽINIASKLAIDAI</w:t>
                          </w:r>
                        </w:p>
                      </w:txbxContent>
                    </wps:txbx>
                    <wps:bodyPr spcFirstLastPara="1" wrap="square" lIns="91425" tIns="91425" rIns="91425" bIns="91425" anchor="t" anchorCtr="0">
                      <a:noAutofit/>
                    </wps:bodyPr>
                  </wps:wsp>
                </a:graphicData>
              </a:graphic>
            </wp:anchor>
          </w:drawing>
        </mc:Choice>
        <mc:Fallback>
          <w:pict>
            <v:rect w14:anchorId="1C414B67" id="Stačiakampis 82" o:spid="_x0000_s1026" style="position:absolute;margin-left:-7.5pt;margin-top:-33.5pt;width:343.25pt;height:58.25pt;z-index:2516582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" filled="f" stroked="f">
              <v:textbox inset="2.53958mm,2.53958mm,2.53958mm,2.53958mm">
                <w:txbxContent>
                  <w:p w14:paraId="7F723DA4" w14:textId="77777777" w:rsidR="00382C96" w:rsidRDefault="00000000">
                    <w:pPr>
                      <w:textDirection w:val="btLr"/>
                    </w:pPr>
                    <w:r>
                      <w:rPr>
                        <w:rFonts w:ascii="Calibri" w:eastAsia="Calibri" w:hAnsi="Calibri" w:cs="Calibri"/>
                        <w:b/>
                        <w:smallCaps/>
                        <w:color w:val="FFFFFF"/>
                        <w:sz w:val="48"/>
                      </w:rPr>
                      <w:t>INFORMACIJA ŽINIASKLAIDAI</w:t>
                    </w:r>
                  </w:p>
                </w:txbxContent>
              </v:textbox>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0047F3" w14:textId="77777777" w:rsidR="00382C96" w:rsidRDefault="00A80597">
    <w:pPr>
      <w:pBdr>
        <w:top w:val="nil"/>
        <w:left w:val="nil"/>
        <w:bottom w:val="nil"/>
        <w:right w:val="nil"/>
        <w:between w:val="nil"/>
      </w:pBdr>
      <w:tabs>
        <w:tab w:val="center" w:pos="4536"/>
        <w:tab w:val="right" w:pos="9072"/>
        <w:tab w:val="left" w:pos="8535"/>
      </w:tabs>
      <w:rPr>
        <w:color w:val="000000"/>
      </w:rPr>
    </w:pPr>
    <w:r>
      <w:rPr>
        <w:color w:val="000000"/>
      </w:rPr>
      <w:tab/>
    </w:r>
    <w:r>
      <w:rPr>
        <w:noProof/>
      </w:rPr>
      <mc:AlternateContent>
        <mc:Choice Requires="wps">
          <w:drawing>
            <wp:anchor distT="0" distB="0" distL="114300" distR="114300" simplePos="0" relativeHeight="251658243" behindDoc="0" locked="0" layoutInCell="1" hidden="0" allowOverlap="1" wp14:anchorId="23B65D80" wp14:editId="262DCD5F">
              <wp:simplePos x="0" y="0"/>
              <wp:positionH relativeFrom="column">
                <wp:posOffset>-107943</wp:posOffset>
              </wp:positionH>
              <wp:positionV relativeFrom="paragraph">
                <wp:posOffset>-488941</wp:posOffset>
              </wp:positionV>
              <wp:extent cx="4359275" cy="739775"/>
              <wp:effectExtent l="0" t="0" r="0" b="0"/>
              <wp:wrapNone/>
              <wp:docPr id="83" name="Stačiakampis 83"/>
              <wp:cNvGraphicFramePr/>
              <a:graphic xmlns:a="http://schemas.openxmlformats.org/drawingml/2006/main">
                <a:graphicData uri="http://schemas.microsoft.com/office/word/2010/wordprocessingShape">
                  <wps:wsp>
                    <wps:cNvSpPr/>
                    <wps:spPr>
                      <a:xfrm>
                        <a:off x="3237800" y="3481550"/>
                        <a:ext cx="4216400" cy="596900"/>
                      </a:xfrm>
                      <a:prstGeom prst="rect">
                        <a:avLst/>
                      </a:prstGeom>
                      <a:noFill/>
                      <a:ln>
                        <a:noFill/>
                      </a:ln>
                    </wps:spPr>
                    <wps:txbx>
                      <w:txbxContent>
                        <w:p w14:paraId="239830CC" w14:textId="77777777" w:rsidR="00382C96" w:rsidRDefault="00A80597">
                          <w:pPr>
                            <w:textDirection w:val="btLr"/>
                          </w:pPr>
                          <w:r>
                            <w:rPr>
                              <w:rFonts w:ascii="Calibri" w:eastAsia="Calibri" w:hAnsi="Calibri" w:cs="Calibri"/>
                              <w:b/>
                              <w:smallCaps/>
                              <w:color w:val="FFFFFF"/>
                              <w:sz w:val="48"/>
                            </w:rPr>
                            <w:t>INFORMACIJA ŽINIASKLAIDAI</w:t>
                          </w:r>
                        </w:p>
                      </w:txbxContent>
                    </wps:txbx>
                    <wps:bodyPr spcFirstLastPara="1" wrap="square" lIns="91425" tIns="91425" rIns="91425" bIns="91425" anchor="t" anchorCtr="0">
                      <a:noAutofit/>
                    </wps:bodyPr>
                  </wps:wsp>
                </a:graphicData>
              </a:graphic>
            </wp:anchor>
          </w:drawing>
        </mc:Choice>
        <mc:Fallback>
          <w:pict>
            <v:rect w14:anchorId="23B65D80" id="Stačiakampis 83" o:spid="_x0000_s1027" style="position:absolute;margin-left:-8.5pt;margin-top:-38.5pt;width:343.25pt;height:58.25pt;z-index:25165824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" filled="f" stroked="f">
              <v:textbox inset="2.53958mm,2.53958mm,2.53958mm,2.53958mm">
                <w:txbxContent>
                  <w:p w14:paraId="239830CC" w14:textId="77777777" w:rsidR="00382C96" w:rsidRDefault="00000000">
                    <w:pPr>
                      <w:textDirection w:val="btLr"/>
                    </w:pPr>
                    <w:r>
                      <w:rPr>
                        <w:rFonts w:ascii="Calibri" w:eastAsia="Calibri" w:hAnsi="Calibri" w:cs="Calibri"/>
                        <w:b/>
                        <w:smallCaps/>
                        <w:color w:val="FFFFFF"/>
                        <w:sz w:val="48"/>
                      </w:rPr>
                      <w:t>INFORMACIJA ŽINIASKLAIDAI</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4CD2BD" w14:textId="77777777" w:rsidR="00074095" w:rsidRDefault="00074095">
      <w:r>
        <w:separator/>
      </w:r>
    </w:p>
  </w:footnote>
  <w:footnote w:type="continuationSeparator" w:id="0">
    <w:p w14:paraId="72B30CC8" w14:textId="77777777" w:rsidR="00074095" w:rsidRDefault="00074095">
      <w:r>
        <w:continuationSeparator/>
      </w:r>
    </w:p>
  </w:footnote>
  <w:footnote w:type="continuationNotice" w:id="1">
    <w:p w14:paraId="0DC80523" w14:textId="77777777" w:rsidR="00074095" w:rsidRDefault="0007409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B58311" w14:textId="77777777" w:rsidR="00382C96" w:rsidRDefault="00A80597">
    <w:pPr>
      <w:rPr>
        <w:rFonts w:ascii="News Gothic Bd BT Reg" w:eastAsia="News Gothic Bd BT Reg" w:hAnsi="News Gothic Bd BT Reg" w:cs="News Gothic Bd BT Reg"/>
      </w:rPr>
    </w:pPr>
    <w:r>
      <w:rPr>
        <w:rFonts w:ascii="News Gothic Bd BT Reg" w:eastAsia="News Gothic Bd BT Reg" w:hAnsi="News Gothic Bd BT Reg" w:cs="News Gothic Bd BT Reg"/>
      </w:rPr>
      <w:t>www.</w:t>
    </w:r>
  </w:p>
  <w:p w14:paraId="0371F1EE" w14:textId="77777777" w:rsidR="00382C96" w:rsidRDefault="00382C96">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66F132" w14:textId="77777777" w:rsidR="00382C96" w:rsidRDefault="00A80597">
    <w:pPr>
      <w:pBdr>
        <w:top w:val="nil"/>
        <w:left w:val="nil"/>
        <w:bottom w:val="nil"/>
        <w:right w:val="nil"/>
        <w:between w:val="nil"/>
      </w:pBdr>
      <w:tabs>
        <w:tab w:val="center" w:pos="4536"/>
        <w:tab w:val="right" w:pos="9072"/>
      </w:tabs>
      <w:rPr>
        <w:color w:val="000000"/>
      </w:rPr>
    </w:pPr>
    <w:r>
      <w:rPr>
        <w:noProof/>
        <w:color w:val="000000"/>
        <w:vertAlign w:val="subscript"/>
      </w:rPr>
      <w:drawing>
        <wp:anchor distT="0" distB="0" distL="0" distR="0" simplePos="0" relativeHeight="251658240" behindDoc="1" locked="0" layoutInCell="1" hidden="0" allowOverlap="1" wp14:anchorId="04326756" wp14:editId="1CB30E88">
          <wp:simplePos x="0" y="0"/>
          <wp:positionH relativeFrom="page">
            <wp:align>left</wp:align>
          </wp:positionH>
          <wp:positionV relativeFrom="page">
            <wp:posOffset>40640</wp:posOffset>
          </wp:positionV>
          <wp:extent cx="7559040" cy="10689336"/>
          <wp:effectExtent l="0" t="0" r="0" b="0"/>
          <wp:wrapNone/>
          <wp:docPr id="84" name="image1.jpg" descr="Higru"/>
          <wp:cNvGraphicFramePr/>
          <a:graphic xmlns:a="http://schemas.openxmlformats.org/drawingml/2006/main">
            <a:graphicData uri="http://schemas.openxmlformats.org/drawingml/2006/picture">
              <pic:pic xmlns:pic="http://schemas.openxmlformats.org/drawingml/2006/picture">
                <pic:nvPicPr>
                  <pic:cNvPr id="0" name="image1.jpg" descr="Higru"/>
                  <pic:cNvPicPr preferRelativeResize="0"/>
                </pic:nvPicPr>
                <pic:blipFill>
                  <a:blip r:embed="rId1"/>
                  <a:srcRect/>
                  <a:stretch>
                    <a:fillRect/>
                  </a:stretch>
                </pic:blipFill>
                <pic:spPr>
                  <a:xfrm>
                    <a:off x="0" y="0"/>
                    <a:ext cx="7559040" cy="10689336"/>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1174E" w14:textId="77777777" w:rsidR="00382C96" w:rsidRDefault="00A80597">
    <w:pPr>
      <w:pBdr>
        <w:top w:val="nil"/>
        <w:left w:val="nil"/>
        <w:bottom w:val="nil"/>
        <w:right w:val="nil"/>
        <w:between w:val="nil"/>
      </w:pBdr>
      <w:tabs>
        <w:tab w:val="center" w:pos="4536"/>
        <w:tab w:val="right" w:pos="9072"/>
      </w:tabs>
      <w:rPr>
        <w:color w:val="000000"/>
        <w:vertAlign w:val="subscript"/>
      </w:rPr>
    </w:pPr>
    <w:r>
      <w:rPr>
        <w:noProof/>
        <w:color w:val="000000"/>
        <w:vertAlign w:val="subscript"/>
      </w:rPr>
      <w:drawing>
        <wp:anchor distT="0" distB="0" distL="0" distR="0" simplePos="0" relativeHeight="251658241" behindDoc="1" locked="0" layoutInCell="1" hidden="0" allowOverlap="1" wp14:anchorId="7DA596DD" wp14:editId="54999A04">
          <wp:simplePos x="0" y="0"/>
          <wp:positionH relativeFrom="page">
            <wp:posOffset>0</wp:posOffset>
          </wp:positionH>
          <wp:positionV relativeFrom="page">
            <wp:posOffset>3937</wp:posOffset>
          </wp:positionV>
          <wp:extent cx="7559040" cy="10689336"/>
          <wp:effectExtent l="0" t="0" r="0" b="0"/>
          <wp:wrapNone/>
          <wp:docPr id="85" name="image1.jpg" descr="Higru"/>
          <wp:cNvGraphicFramePr/>
          <a:graphic xmlns:a="http://schemas.openxmlformats.org/drawingml/2006/main">
            <a:graphicData uri="http://schemas.openxmlformats.org/drawingml/2006/picture">
              <pic:pic xmlns:pic="http://schemas.openxmlformats.org/drawingml/2006/picture">
                <pic:nvPicPr>
                  <pic:cNvPr id="0" name="image1.jpg" descr="Higru"/>
                  <pic:cNvPicPr preferRelativeResize="0"/>
                </pic:nvPicPr>
                <pic:blipFill>
                  <a:blip r:embed="rId1"/>
                  <a:srcRect/>
                  <a:stretch>
                    <a:fillRect/>
                  </a:stretch>
                </pic:blipFill>
                <pic:spPr>
                  <a:xfrm>
                    <a:off x="0" y="0"/>
                    <a:ext cx="7559040" cy="10689336"/>
                  </a:xfrm>
                  <a:prstGeom prst="rect">
                    <a:avLst/>
                  </a:prstGeom>
                  <a:ln/>
                </pic:spPr>
              </pic:pic>
            </a:graphicData>
          </a:graphic>
        </wp:anchor>
      </w:drawing>
    </w:r>
    <w:r>
      <w:rPr>
        <w:color w:val="000000"/>
        <w:vertAlign w:val="subscript"/>
      </w:rPr>
      <w:tab/>
    </w:r>
    <w:r>
      <w:rPr>
        <w:color w:val="000000"/>
        <w:vertAlign w:val="subscript"/>
      </w:rPr>
      <w:tab/>
    </w:r>
    <w:r>
      <w:rPr>
        <w:color w:val="000000"/>
        <w:vertAlign w:val="subscript"/>
      </w:rPr>
      <w:tab/>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2C96"/>
    <w:rsid w:val="00074095"/>
    <w:rsid w:val="00264CEC"/>
    <w:rsid w:val="00291D82"/>
    <w:rsid w:val="002F0B5D"/>
    <w:rsid w:val="00310B34"/>
    <w:rsid w:val="00382C96"/>
    <w:rsid w:val="003D3EC6"/>
    <w:rsid w:val="00464FB9"/>
    <w:rsid w:val="00575CAB"/>
    <w:rsid w:val="00632E16"/>
    <w:rsid w:val="006404D6"/>
    <w:rsid w:val="006B243C"/>
    <w:rsid w:val="008E792D"/>
    <w:rsid w:val="00A16991"/>
    <w:rsid w:val="00A80597"/>
    <w:rsid w:val="00B848FE"/>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75E52E"/>
  <w15:docId w15:val="{C9DD57AF-869D-4F02-B3F3-41C40D60AE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lt" w:eastAsia="lt-L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paragraph" w:styleId="Antrat1">
    <w:name w:val="heading 1"/>
    <w:basedOn w:val="prastasis"/>
    <w:next w:val="prastasis"/>
    <w:uiPriority w:val="9"/>
    <w:qFormat/>
    <w:pPr>
      <w:keepNext/>
      <w:spacing w:after="120"/>
      <w:jc w:val="both"/>
      <w:outlineLvl w:val="0"/>
    </w:pPr>
    <w:rPr>
      <w:rFonts w:ascii="Arial" w:eastAsia="Arial" w:hAnsi="Arial" w:cs="Arial"/>
      <w:b/>
      <w:sz w:val="28"/>
      <w:szCs w:val="28"/>
    </w:rPr>
  </w:style>
  <w:style w:type="paragraph" w:styleId="Antrat2">
    <w:name w:val="heading 2"/>
    <w:basedOn w:val="prastasis"/>
    <w:next w:val="prastasis"/>
    <w:uiPriority w:val="9"/>
    <w:semiHidden/>
    <w:unhideWhenUsed/>
    <w:qFormat/>
    <w:pPr>
      <w:keepNext/>
      <w:keepLines/>
      <w:spacing w:before="360" w:after="80"/>
      <w:outlineLvl w:val="1"/>
    </w:pPr>
    <w:rPr>
      <w:b/>
      <w:sz w:val="36"/>
      <w:szCs w:val="36"/>
    </w:rPr>
  </w:style>
  <w:style w:type="paragraph" w:styleId="Antrat3">
    <w:name w:val="heading 3"/>
    <w:basedOn w:val="prastasis"/>
    <w:next w:val="prastasis"/>
    <w:uiPriority w:val="9"/>
    <w:semiHidden/>
    <w:unhideWhenUsed/>
    <w:qFormat/>
    <w:pPr>
      <w:keepNext/>
      <w:keepLines/>
      <w:spacing w:before="200"/>
      <w:outlineLvl w:val="2"/>
    </w:pPr>
    <w:rPr>
      <w:rFonts w:ascii="Cambria" w:eastAsia="Cambria" w:hAnsi="Cambria" w:cs="Cambria"/>
      <w:b/>
      <w:color w:val="4F81BD"/>
    </w:rPr>
  </w:style>
  <w:style w:type="paragraph" w:styleId="Antrat4">
    <w:name w:val="heading 4"/>
    <w:basedOn w:val="prastasis"/>
    <w:next w:val="prastasis"/>
    <w:uiPriority w:val="9"/>
    <w:semiHidden/>
    <w:unhideWhenUsed/>
    <w:qFormat/>
    <w:pPr>
      <w:keepNext/>
      <w:keepLines/>
      <w:spacing w:before="240" w:after="40"/>
      <w:outlineLvl w:val="3"/>
    </w:pPr>
    <w:rPr>
      <w:b/>
    </w:rPr>
  </w:style>
  <w:style w:type="paragraph" w:styleId="Antrat5">
    <w:name w:val="heading 5"/>
    <w:basedOn w:val="prastasis"/>
    <w:next w:val="prastasis"/>
    <w:uiPriority w:val="9"/>
    <w:semiHidden/>
    <w:unhideWhenUsed/>
    <w:qFormat/>
    <w:pPr>
      <w:keepNext/>
      <w:keepLines/>
      <w:spacing w:before="220" w:after="40"/>
      <w:outlineLvl w:val="4"/>
    </w:pPr>
    <w:rPr>
      <w:b/>
      <w:sz w:val="22"/>
      <w:szCs w:val="22"/>
    </w:rPr>
  </w:style>
  <w:style w:type="paragraph" w:styleId="Antrat6">
    <w:name w:val="heading 6"/>
    <w:basedOn w:val="prastasis"/>
    <w:next w:val="prastasis"/>
    <w:uiPriority w:val="9"/>
    <w:semiHidden/>
    <w:unhideWhenUsed/>
    <w:qFormat/>
    <w:pPr>
      <w:keepNext/>
      <w:keepLines/>
      <w:spacing w:before="200" w:after="40"/>
      <w:outlineLvl w:val="5"/>
    </w:pPr>
    <w:rPr>
      <w:b/>
      <w:sz w:val="20"/>
      <w:szCs w:val="2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Pavadinimas">
    <w:name w:val="Title"/>
    <w:basedOn w:val="prastasis"/>
    <w:next w:val="prastasis"/>
    <w:uiPriority w:val="10"/>
    <w:qFormat/>
    <w:pPr>
      <w:keepNext/>
      <w:keepLines/>
      <w:spacing w:before="480" w:after="120"/>
    </w:pPr>
    <w:rPr>
      <w:b/>
      <w:sz w:val="72"/>
      <w:szCs w:val="7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table" w:customStyle="1" w:styleId="TableNormal3">
    <w:name w:val="TableNormal"/>
    <w:tblPr>
      <w:tblCellMar>
        <w:top w:w="0" w:type="dxa"/>
        <w:left w:w="0" w:type="dxa"/>
        <w:bottom w:w="0" w:type="dxa"/>
        <w:right w:w="0" w:type="dxa"/>
      </w:tblCellMar>
    </w:tblPr>
  </w:style>
  <w:style w:type="table" w:customStyle="1" w:styleId="TableNormal4">
    <w:name w:val="TableNormal"/>
    <w:tblPr>
      <w:tblCellMar>
        <w:top w:w="0" w:type="dxa"/>
        <w:left w:w="0" w:type="dxa"/>
        <w:bottom w:w="0" w:type="dxa"/>
        <w:right w:w="0" w:type="dxa"/>
      </w:tblCellMar>
    </w:tblPr>
  </w:style>
  <w:style w:type="table" w:customStyle="1" w:styleId="TableNormal5">
    <w:name w:val="TableNormal"/>
    <w:tblPr>
      <w:tblCellMar>
        <w:top w:w="0" w:type="dxa"/>
        <w:left w:w="0" w:type="dxa"/>
        <w:bottom w:w="0" w:type="dxa"/>
        <w:right w:w="0" w:type="dxa"/>
      </w:tblCellMar>
    </w:tblPr>
  </w:style>
  <w:style w:type="paragraph" w:styleId="Antrats">
    <w:name w:val="header"/>
    <w:rsid w:val="00C827A1"/>
    <w:pPr>
      <w:tabs>
        <w:tab w:val="center" w:pos="4536"/>
        <w:tab w:val="right" w:pos="9072"/>
      </w:tabs>
    </w:pPr>
  </w:style>
  <w:style w:type="paragraph" w:styleId="Porat">
    <w:name w:val="footer"/>
    <w:semiHidden/>
    <w:rsid w:val="00C827A1"/>
    <w:pPr>
      <w:tabs>
        <w:tab w:val="center" w:pos="4536"/>
        <w:tab w:val="right" w:pos="9072"/>
      </w:tabs>
    </w:pPr>
  </w:style>
  <w:style w:type="paragraph" w:customStyle="1" w:styleId="EinfacherAbsatz">
    <w:name w:val="[Einfacher Absatz]"/>
    <w:rsid w:val="0088350E"/>
    <w:pPr>
      <w:widowControl w:val="0"/>
      <w:autoSpaceDE w:val="0"/>
      <w:autoSpaceDN w:val="0"/>
      <w:adjustRightInd w:val="0"/>
      <w:spacing w:line="288" w:lineRule="auto"/>
      <w:textAlignment w:val="center"/>
    </w:pPr>
    <w:rPr>
      <w:rFonts w:ascii="Times-Roman" w:hAnsi="Times-Roman"/>
      <w:color w:val="000000"/>
    </w:rPr>
  </w:style>
  <w:style w:type="character" w:styleId="Puslapionumeris">
    <w:name w:val="page number"/>
    <w:basedOn w:val="Numatytasispastraiposriftas"/>
    <w:rsid w:val="00BF3626"/>
  </w:style>
  <w:style w:type="character" w:customStyle="1" w:styleId="Antrat1Diagrama">
    <w:name w:val="Antraštė 1 Diagrama"/>
    <w:basedOn w:val="Numatytasispastraiposriftas"/>
    <w:uiPriority w:val="9"/>
    <w:rsid w:val="00C43D66"/>
    <w:rPr>
      <w:rFonts w:ascii="Arial" w:hAnsi="Arial"/>
      <w:b/>
      <w:sz w:val="28"/>
      <w:szCs w:val="28"/>
      <w:lang w:val="fr-FR"/>
    </w:rPr>
  </w:style>
  <w:style w:type="paragraph" w:styleId="Sraopastraipa">
    <w:name w:val="List Paragraph"/>
    <w:uiPriority w:val="34"/>
    <w:qFormat/>
    <w:rsid w:val="00B44AEE"/>
    <w:pPr>
      <w:ind w:left="720"/>
      <w:contextualSpacing/>
    </w:pPr>
  </w:style>
  <w:style w:type="character" w:styleId="Hipersaitas">
    <w:name w:val="Hyperlink"/>
    <w:basedOn w:val="Numatytasispastraiposriftas"/>
    <w:uiPriority w:val="99"/>
    <w:rsid w:val="008B7297"/>
    <w:rPr>
      <w:color w:val="0000FF" w:themeColor="hyperlink"/>
      <w:u w:val="single"/>
    </w:rPr>
  </w:style>
  <w:style w:type="paragraph" w:styleId="prastasiniatinklio">
    <w:name w:val="Normal (Web)"/>
    <w:uiPriority w:val="99"/>
    <w:rsid w:val="00AB5D5F"/>
    <w:pPr>
      <w:spacing w:before="100" w:beforeAutospacing="1" w:after="100" w:afterAutospacing="1"/>
    </w:pPr>
  </w:style>
  <w:style w:type="character" w:styleId="Komentaronuoroda">
    <w:name w:val="annotation reference"/>
    <w:basedOn w:val="Numatytasispastraiposriftas"/>
    <w:uiPriority w:val="99"/>
    <w:semiHidden/>
    <w:unhideWhenUsed/>
    <w:rsid w:val="000244F4"/>
    <w:rPr>
      <w:sz w:val="16"/>
      <w:szCs w:val="16"/>
    </w:rPr>
  </w:style>
  <w:style w:type="paragraph" w:styleId="Komentarotekstas">
    <w:name w:val="annotation text"/>
    <w:link w:val="KomentarotekstasDiagrama"/>
    <w:uiPriority w:val="99"/>
    <w:unhideWhenUsed/>
    <w:rsid w:val="000244F4"/>
    <w:rPr>
      <w:sz w:val="20"/>
      <w:szCs w:val="20"/>
    </w:rPr>
  </w:style>
  <w:style w:type="character" w:customStyle="1" w:styleId="KomentarotekstasDiagrama">
    <w:name w:val="Komentaro tekstas Diagrama"/>
    <w:basedOn w:val="Numatytasispastraiposriftas"/>
    <w:link w:val="Komentarotekstas"/>
    <w:uiPriority w:val="99"/>
    <w:rsid w:val="000244F4"/>
    <w:rPr>
      <w:sz w:val="20"/>
      <w:szCs w:val="20"/>
    </w:rPr>
  </w:style>
  <w:style w:type="paragraph" w:styleId="Komentarotema">
    <w:name w:val="annotation subject"/>
    <w:basedOn w:val="Komentarotekstas"/>
    <w:next w:val="Komentarotekstas"/>
    <w:link w:val="KomentarotemaDiagrama"/>
    <w:semiHidden/>
    <w:unhideWhenUsed/>
    <w:rsid w:val="000244F4"/>
    <w:rPr>
      <w:b/>
      <w:bCs/>
    </w:rPr>
  </w:style>
  <w:style w:type="character" w:customStyle="1" w:styleId="KomentarotemaDiagrama">
    <w:name w:val="Komentaro tema Diagrama"/>
    <w:basedOn w:val="KomentarotekstasDiagrama"/>
    <w:link w:val="Komentarotema"/>
    <w:semiHidden/>
    <w:rsid w:val="000244F4"/>
    <w:rPr>
      <w:b/>
      <w:bCs/>
      <w:sz w:val="20"/>
      <w:szCs w:val="20"/>
    </w:rPr>
  </w:style>
  <w:style w:type="paragraph" w:styleId="Debesliotekstas">
    <w:name w:val="Balloon Text"/>
    <w:link w:val="DebesliotekstasDiagrama"/>
    <w:semiHidden/>
    <w:unhideWhenUsed/>
    <w:rsid w:val="000244F4"/>
    <w:rPr>
      <w:rFonts w:ascii="Segoe UI" w:hAnsi="Segoe UI" w:cs="Segoe UI"/>
      <w:sz w:val="18"/>
      <w:szCs w:val="18"/>
    </w:rPr>
  </w:style>
  <w:style w:type="character" w:customStyle="1" w:styleId="DebesliotekstasDiagrama">
    <w:name w:val="Debesėlio tekstas Diagrama"/>
    <w:basedOn w:val="Numatytasispastraiposriftas"/>
    <w:link w:val="Debesliotekstas"/>
    <w:semiHidden/>
    <w:rsid w:val="000244F4"/>
    <w:rPr>
      <w:rFonts w:ascii="Segoe UI" w:hAnsi="Segoe UI" w:cs="Segoe UI"/>
      <w:sz w:val="18"/>
      <w:szCs w:val="18"/>
    </w:rPr>
  </w:style>
  <w:style w:type="paragraph" w:customStyle="1" w:styleId="EinfAbs">
    <w:name w:val="[Einf. Abs.]"/>
    <w:uiPriority w:val="99"/>
    <w:rsid w:val="003D7429"/>
    <w:pPr>
      <w:widowControl w:val="0"/>
      <w:autoSpaceDE w:val="0"/>
      <w:autoSpaceDN w:val="0"/>
      <w:adjustRightInd w:val="0"/>
      <w:spacing w:line="288" w:lineRule="auto"/>
      <w:textAlignment w:val="center"/>
    </w:pPr>
    <w:rPr>
      <w:rFonts w:ascii="MinionPro-Regular" w:eastAsia="Calibri" w:hAnsi="MinionPro-Regular" w:cs="MinionPro-Regular"/>
      <w:color w:val="000000"/>
      <w:lang w:eastAsia="en-US"/>
    </w:rPr>
  </w:style>
  <w:style w:type="character" w:styleId="Grietas">
    <w:name w:val="Strong"/>
    <w:basedOn w:val="Numatytasispastraiposriftas"/>
    <w:uiPriority w:val="22"/>
    <w:qFormat/>
    <w:rsid w:val="006911C8"/>
    <w:rPr>
      <w:b/>
      <w:bCs/>
    </w:rPr>
  </w:style>
  <w:style w:type="character" w:customStyle="1" w:styleId="UnresolvedMention1">
    <w:name w:val="Unresolved Mention1"/>
    <w:basedOn w:val="Numatytasispastraiposriftas"/>
    <w:uiPriority w:val="99"/>
    <w:semiHidden/>
    <w:unhideWhenUsed/>
    <w:rsid w:val="0018531F"/>
    <w:rPr>
      <w:color w:val="605E5C"/>
      <w:shd w:val="clear" w:color="auto" w:fill="E1DFDD"/>
    </w:rPr>
  </w:style>
  <w:style w:type="character" w:styleId="Emfaz">
    <w:name w:val="Emphasis"/>
    <w:basedOn w:val="Numatytasispastraiposriftas"/>
    <w:uiPriority w:val="20"/>
    <w:qFormat/>
    <w:rsid w:val="0005215F"/>
    <w:rPr>
      <w:i/>
      <w:iCs/>
    </w:rPr>
  </w:style>
  <w:style w:type="character" w:customStyle="1" w:styleId="Antrat3Diagrama">
    <w:name w:val="Antraštė 3 Diagrama"/>
    <w:basedOn w:val="Numatytasispastraiposriftas"/>
    <w:rsid w:val="005C3D4B"/>
    <w:rPr>
      <w:rFonts w:asciiTheme="majorHAnsi" w:eastAsiaTheme="majorEastAsia" w:hAnsiTheme="majorHAnsi" w:cstheme="majorBidi"/>
      <w:b/>
      <w:bCs/>
      <w:color w:val="4F81BD" w:themeColor="accent1"/>
    </w:rPr>
  </w:style>
  <w:style w:type="character" w:customStyle="1" w:styleId="gd">
    <w:name w:val="gd"/>
    <w:basedOn w:val="Numatytasispastraiposriftas"/>
    <w:rsid w:val="005C3D4B"/>
  </w:style>
  <w:style w:type="character" w:customStyle="1" w:styleId="g3">
    <w:name w:val="g3"/>
    <w:basedOn w:val="Numatytasispastraiposriftas"/>
    <w:rsid w:val="005C3D4B"/>
  </w:style>
  <w:style w:type="character" w:customStyle="1" w:styleId="hb">
    <w:name w:val="hb"/>
    <w:basedOn w:val="Numatytasispastraiposriftas"/>
    <w:rsid w:val="005C3D4B"/>
  </w:style>
  <w:style w:type="character" w:customStyle="1" w:styleId="g2">
    <w:name w:val="g2"/>
    <w:basedOn w:val="Numatytasispastraiposriftas"/>
    <w:rsid w:val="005C3D4B"/>
  </w:style>
  <w:style w:type="paragraph" w:styleId="Pataisymai">
    <w:name w:val="Revision"/>
    <w:hidden/>
    <w:semiHidden/>
    <w:rsid w:val="007A1458"/>
  </w:style>
  <w:style w:type="character" w:styleId="Neapdorotaspaminjimas">
    <w:name w:val="Unresolved Mention"/>
    <w:basedOn w:val="Numatytasispastraiposriftas"/>
    <w:uiPriority w:val="99"/>
    <w:semiHidden/>
    <w:unhideWhenUsed/>
    <w:rsid w:val="003C6276"/>
    <w:rPr>
      <w:color w:val="605E5C"/>
      <w:shd w:val="clear" w:color="auto" w:fill="E1DFDD"/>
    </w:rPr>
  </w:style>
  <w:style w:type="paragraph" w:customStyle="1" w:styleId="xxxmsolistparagraph">
    <w:name w:val="xxxmsolistparagraph"/>
    <w:rsid w:val="00B1467F"/>
    <w:pPr>
      <w:ind w:left="720"/>
    </w:pPr>
    <w:rPr>
      <w:rFonts w:ascii="Calibri" w:eastAsiaTheme="minorHAnsi" w:hAnsi="Calibri" w:cs="Calibri"/>
      <w:sz w:val="22"/>
      <w:szCs w:val="22"/>
    </w:rPr>
  </w:style>
  <w:style w:type="character" w:customStyle="1" w:styleId="xxxgmaildefault">
    <w:name w:val="xxxgmaildefault"/>
    <w:basedOn w:val="Numatytasispastraiposriftas"/>
    <w:rsid w:val="00B1467F"/>
  </w:style>
  <w:style w:type="paragraph" w:customStyle="1" w:styleId="pf0">
    <w:name w:val="pf0"/>
    <w:rsid w:val="00A060A7"/>
    <w:pPr>
      <w:spacing w:before="100" w:beforeAutospacing="1" w:after="100" w:afterAutospacing="1"/>
    </w:pPr>
    <w:rPr>
      <w:rFonts w:eastAsiaTheme="minorHAnsi"/>
    </w:rPr>
  </w:style>
  <w:style w:type="character" w:customStyle="1" w:styleId="cf01">
    <w:name w:val="cf01"/>
    <w:basedOn w:val="Numatytasispastraiposriftas"/>
    <w:rsid w:val="00A060A7"/>
    <w:rPr>
      <w:rFonts w:ascii="Segoe UI" w:hAnsi="Segoe UI" w:cs="Segoe UI" w:hint="default"/>
    </w:rPr>
  </w:style>
  <w:style w:type="paragraph" w:styleId="Paantrat">
    <w:name w:val="Subtitle"/>
    <w:basedOn w:val="prastasis"/>
    <w:next w:val="prastasis"/>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vaiva.serpkova@lidl.lt"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HdS/aI56/gILQvr7tC4BCMDabEQ==">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Metadata/LabelInfo.xml><?xml version="1.0" encoding="utf-8"?>
<clbl:labelList xmlns:clbl="http://schemas.microsoft.com/office/2020/mipLabelMetadata">
  <clbl:label id="{60b37cb2-a399-4c31-a85a-411fc8b623d3}" enabled="1" method="Standard" siteId="{d04f4717-5a6e-4b98-b3f9-6918e0385f4c}" removed="0"/>
</clbl:labelList>
</file>

<file path=docProps/app.xml><?xml version="1.0" encoding="utf-8"?>
<Properties xmlns="http://schemas.openxmlformats.org/officeDocument/2006/extended-properties" xmlns:vt="http://schemas.openxmlformats.org/officeDocument/2006/docPropsVTypes">
  <Template>Normal</Template>
  <TotalTime>3</TotalTime>
  <Pages>2</Pages>
  <Words>2859</Words>
  <Characters>1631</Characters>
  <Application>Microsoft Office Word</Application>
  <DocSecurity>0</DocSecurity>
  <Lines>13</Lines>
  <Paragraphs>8</Paragraphs>
  <ScaleCrop>false</ScaleCrop>
  <Company/>
  <LinksUpToDate>false</LinksUpToDate>
  <CharactersWithSpaces>4482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Lidl Stiftung &amp; Co. KG</dc:creator>
  <cp:lastModifiedBy>Evelina Laučiūtė</cp:lastModifiedBy>
  <cp:revision>3</cp:revision>
  <dcterms:created xsi:type="dcterms:W3CDTF">2025-11-04T12:09:00Z</dcterms:created>
  <dcterms:modified xsi:type="dcterms:W3CDTF">2025-11-04T12:12:00Z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767a8fb2464bb2d98a02501a62c8a026b44957ab338ba87abb4c5067d18cfe43</vt:lpwstr>
  </property>
</Properties>
</file>