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ACC5A" w14:textId="4A598118" w:rsidR="00A84C69" w:rsidRDefault="009C26BE" w:rsidP="00A84C69">
      <w:pPr>
        <w:snapToGrid w:val="0"/>
        <w:spacing w:after="0"/>
        <w:jc w:val="left"/>
        <w:rPr>
          <w:rFonts w:ascii="Verdana" w:hAnsi="Verdana"/>
          <w:b/>
          <w:sz w:val="24"/>
          <w:szCs w:val="24"/>
        </w:rPr>
      </w:pPr>
      <w:r w:rsidRPr="009C26BE">
        <w:rPr>
          <w:rFonts w:ascii="Verdana" w:hAnsi="Verdana"/>
          <w:b/>
          <w:sz w:val="24"/>
          <w:szCs w:val="24"/>
        </w:rPr>
        <w:t xml:space="preserve">„Citus“ projektai: istorinis žymios aristokratų giminės paveldas, įžvalgumas ir drąsa atgims projekte „CITUS </w:t>
      </w:r>
      <w:proofErr w:type="spellStart"/>
      <w:r w:rsidRPr="009C26BE">
        <w:rPr>
          <w:rFonts w:ascii="Verdana" w:hAnsi="Verdana"/>
          <w:b/>
          <w:sz w:val="24"/>
          <w:szCs w:val="24"/>
        </w:rPr>
        <w:t>Tyzenhauz</w:t>
      </w:r>
      <w:proofErr w:type="spellEnd"/>
      <w:r w:rsidRPr="009C26BE">
        <w:rPr>
          <w:rFonts w:ascii="Verdana" w:hAnsi="Verdana"/>
          <w:b/>
          <w:sz w:val="24"/>
          <w:szCs w:val="24"/>
        </w:rPr>
        <w:t>“</w:t>
      </w:r>
    </w:p>
    <w:p w14:paraId="46D0FC66" w14:textId="4A65E317" w:rsidR="00C35436" w:rsidRPr="0076656D" w:rsidRDefault="00B41BA4" w:rsidP="00A84C69">
      <w:pPr>
        <w:snapToGrid w:val="0"/>
        <w:spacing w:after="0"/>
        <w:jc w:val="left"/>
        <w:rPr>
          <w:rFonts w:ascii="Verdana" w:hAnsi="Verdana" w:cs="Open Sans Light"/>
          <w:i/>
          <w:color w:val="000000" w:themeColor="text1"/>
          <w:sz w:val="16"/>
          <w:szCs w:val="16"/>
        </w:rPr>
      </w:pPr>
      <w:r w:rsidRPr="0076656D">
        <w:rPr>
          <w:rFonts w:ascii="Verdana" w:hAnsi="Verdana" w:cs="Open Sans Light"/>
          <w:i/>
          <w:color w:val="000000" w:themeColor="text1"/>
          <w:sz w:val="16"/>
          <w:szCs w:val="16"/>
        </w:rPr>
        <w:t>202</w:t>
      </w:r>
      <w:r w:rsidR="00E974DE" w:rsidRPr="0076656D">
        <w:rPr>
          <w:rFonts w:ascii="Verdana" w:hAnsi="Verdana" w:cs="Open Sans Light"/>
          <w:i/>
          <w:color w:val="000000" w:themeColor="text1"/>
          <w:sz w:val="16"/>
          <w:szCs w:val="16"/>
        </w:rPr>
        <w:t>5</w:t>
      </w:r>
      <w:r w:rsidRPr="0076656D">
        <w:rPr>
          <w:rFonts w:ascii="Verdana" w:hAnsi="Verdana" w:cs="Open Sans Light"/>
          <w:i/>
          <w:color w:val="000000" w:themeColor="text1"/>
          <w:sz w:val="16"/>
          <w:szCs w:val="16"/>
        </w:rPr>
        <w:t xml:space="preserve"> m. </w:t>
      </w:r>
      <w:r w:rsidR="00750F3C">
        <w:rPr>
          <w:rFonts w:ascii="Verdana" w:hAnsi="Verdana" w:cs="Open Sans Light"/>
          <w:i/>
          <w:color w:val="000000" w:themeColor="text1"/>
          <w:sz w:val="16"/>
          <w:szCs w:val="16"/>
        </w:rPr>
        <w:t>lapkričio</w:t>
      </w:r>
      <w:r w:rsidRPr="0076656D">
        <w:rPr>
          <w:rFonts w:ascii="Verdana" w:hAnsi="Verdana" w:cs="Open Sans Light"/>
          <w:i/>
          <w:color w:val="000000" w:themeColor="text1"/>
          <w:sz w:val="16"/>
          <w:szCs w:val="16"/>
        </w:rPr>
        <w:t xml:space="preserve"> </w:t>
      </w:r>
      <w:r w:rsidR="00750F3C">
        <w:rPr>
          <w:rFonts w:ascii="Verdana" w:hAnsi="Verdana" w:cs="Open Sans Light"/>
          <w:i/>
          <w:color w:val="000000" w:themeColor="text1"/>
          <w:sz w:val="16"/>
          <w:szCs w:val="16"/>
        </w:rPr>
        <w:t>0</w:t>
      </w:r>
      <w:r w:rsidR="00F300E6">
        <w:rPr>
          <w:rFonts w:ascii="Verdana" w:hAnsi="Verdana" w:cs="Open Sans Light"/>
          <w:i/>
          <w:color w:val="000000" w:themeColor="text1"/>
          <w:sz w:val="16"/>
          <w:szCs w:val="16"/>
        </w:rPr>
        <w:t>5</w:t>
      </w:r>
      <w:r w:rsidRPr="0076656D">
        <w:rPr>
          <w:rFonts w:ascii="Verdana" w:hAnsi="Verdana" w:cs="Open Sans Light"/>
          <w:i/>
          <w:color w:val="000000" w:themeColor="text1"/>
          <w:sz w:val="16"/>
          <w:szCs w:val="16"/>
        </w:rPr>
        <w:t xml:space="preserve"> d.</w:t>
      </w:r>
    </w:p>
    <w:p w14:paraId="5AB90836" w14:textId="77777777" w:rsidR="0012235E" w:rsidRPr="0076656D" w:rsidRDefault="0012235E" w:rsidP="00A84C69">
      <w:pPr>
        <w:snapToGrid w:val="0"/>
        <w:spacing w:after="0"/>
        <w:jc w:val="left"/>
        <w:rPr>
          <w:rFonts w:ascii="Verdana" w:hAnsi="Verdana" w:cs="Open Sans Light"/>
          <w:i/>
          <w:color w:val="000000" w:themeColor="text1"/>
          <w:sz w:val="16"/>
          <w:szCs w:val="16"/>
        </w:rPr>
      </w:pPr>
    </w:p>
    <w:p w14:paraId="5FBF27A7" w14:textId="7D3EBAB2" w:rsidR="009C26BE" w:rsidRPr="009C26BE" w:rsidRDefault="009C26BE" w:rsidP="009C26BE">
      <w:pPr>
        <w:rPr>
          <w:rFonts w:ascii="Verdana" w:hAnsi="Verdana"/>
          <w:b/>
          <w:bCs/>
          <w:sz w:val="18"/>
          <w:szCs w:val="20"/>
        </w:rPr>
      </w:pPr>
      <w:r w:rsidRPr="009C26BE">
        <w:rPr>
          <w:rFonts w:ascii="Verdana" w:hAnsi="Verdana"/>
          <w:b/>
          <w:bCs/>
          <w:sz w:val="18"/>
          <w:szCs w:val="20"/>
        </w:rPr>
        <w:t xml:space="preserve">NT plėtros kompanija „Citus“ pradeda ilgai laukto projekto „CITUS </w:t>
      </w:r>
      <w:proofErr w:type="spellStart"/>
      <w:r w:rsidRPr="009C26BE">
        <w:rPr>
          <w:rFonts w:ascii="Verdana" w:hAnsi="Verdana"/>
          <w:b/>
          <w:bCs/>
          <w:sz w:val="18"/>
          <w:szCs w:val="20"/>
        </w:rPr>
        <w:t>Tyzenhauz</w:t>
      </w:r>
      <w:proofErr w:type="spellEnd"/>
      <w:r w:rsidRPr="009C26BE">
        <w:rPr>
          <w:rFonts w:ascii="Verdana" w:hAnsi="Verdana"/>
          <w:b/>
          <w:bCs/>
          <w:sz w:val="18"/>
          <w:szCs w:val="20"/>
        </w:rPr>
        <w:t xml:space="preserve">“ startą Tyzenhauzų g. 17, Vilniuje: pardavimai </w:t>
      </w:r>
      <w:r w:rsidR="002F1EA9">
        <w:rPr>
          <w:rFonts w:ascii="Verdana" w:hAnsi="Verdana"/>
          <w:b/>
          <w:bCs/>
          <w:sz w:val="18"/>
          <w:szCs w:val="20"/>
        </w:rPr>
        <w:t xml:space="preserve">jau </w:t>
      </w:r>
      <w:r w:rsidR="004D194A">
        <w:rPr>
          <w:rFonts w:ascii="Verdana" w:hAnsi="Verdana"/>
          <w:b/>
          <w:bCs/>
          <w:sz w:val="18"/>
          <w:szCs w:val="20"/>
        </w:rPr>
        <w:t>start</w:t>
      </w:r>
      <w:r w:rsidR="002F1EA9">
        <w:rPr>
          <w:rFonts w:ascii="Verdana" w:hAnsi="Verdana"/>
          <w:b/>
          <w:bCs/>
          <w:sz w:val="18"/>
          <w:szCs w:val="20"/>
        </w:rPr>
        <w:t>avo, o statybos prasidės kiek vėliau šį mėnesį</w:t>
      </w:r>
      <w:r w:rsidR="004D194A">
        <w:rPr>
          <w:rFonts w:ascii="Verdana" w:hAnsi="Verdana"/>
          <w:b/>
          <w:bCs/>
          <w:sz w:val="18"/>
          <w:szCs w:val="20"/>
        </w:rPr>
        <w:t>.</w:t>
      </w:r>
      <w:r w:rsidRPr="009C26BE">
        <w:rPr>
          <w:rFonts w:ascii="Verdana" w:hAnsi="Verdana"/>
          <w:b/>
          <w:bCs/>
          <w:sz w:val="18"/>
          <w:szCs w:val="20"/>
        </w:rPr>
        <w:t xml:space="preserve"> Projekte suplanuoti 153 A++ energinės klasės būstai ir 4 erdvės verslui. Bendra investicijų į projektą, kurias užtikrins „Demus Asset Management“ valdomas fondas, suma sieks beveik 25 mln. Eur.</w:t>
      </w:r>
    </w:p>
    <w:p w14:paraId="4361195E" w14:textId="77777777" w:rsidR="009C26BE" w:rsidRPr="009C26BE" w:rsidRDefault="009C26BE" w:rsidP="009C26BE">
      <w:pPr>
        <w:rPr>
          <w:rFonts w:ascii="Verdana" w:hAnsi="Verdana"/>
          <w:sz w:val="18"/>
          <w:szCs w:val="20"/>
        </w:rPr>
      </w:pPr>
      <w:r w:rsidRPr="009C26BE">
        <w:rPr>
          <w:rFonts w:ascii="Verdana" w:hAnsi="Verdana"/>
          <w:sz w:val="18"/>
          <w:szCs w:val="20"/>
        </w:rPr>
        <w:t xml:space="preserve">Net ketverius metus užtrukę „CITUS </w:t>
      </w:r>
      <w:proofErr w:type="spellStart"/>
      <w:r w:rsidRPr="009C26BE">
        <w:rPr>
          <w:rFonts w:ascii="Verdana" w:hAnsi="Verdana"/>
          <w:sz w:val="18"/>
          <w:szCs w:val="20"/>
        </w:rPr>
        <w:t>Tyzenhauz</w:t>
      </w:r>
      <w:proofErr w:type="spellEnd"/>
      <w:r w:rsidRPr="009C26BE">
        <w:rPr>
          <w:rFonts w:ascii="Verdana" w:hAnsi="Verdana"/>
          <w:sz w:val="18"/>
          <w:szCs w:val="20"/>
        </w:rPr>
        <w:t>“ paruošimo ir projektavimo darbai buvo įsisukę biurokratijos verpetuose, per tą laiką gerokai pasikeitė jo išvaizda ir sprendiniai, tačiau, galiausiai, jis taps vieta žmonėms, ieškantiems išskirtinio būsto istorinėje Vilniaus vietoje ir keliantiems ypač aukštus reikalavimus gyvenamajai aplinkai – čia projektuojami būstai bus prestižinės klasės, dalis jų bus „</w:t>
      </w:r>
      <w:proofErr w:type="spellStart"/>
      <w:r w:rsidRPr="009C26BE">
        <w:rPr>
          <w:rFonts w:ascii="Verdana" w:hAnsi="Verdana"/>
          <w:sz w:val="18"/>
          <w:szCs w:val="20"/>
        </w:rPr>
        <w:t>penthouse</w:t>
      </w:r>
      <w:proofErr w:type="spellEnd"/>
      <w:r w:rsidRPr="009C26BE">
        <w:rPr>
          <w:rFonts w:ascii="Verdana" w:hAnsi="Verdana"/>
          <w:sz w:val="18"/>
          <w:szCs w:val="20"/>
        </w:rPr>
        <w:t>“ tipo, turės terasas, aukštas lubas; kiti bus per du aukštus, su atskirais įėjimais.</w:t>
      </w:r>
    </w:p>
    <w:p w14:paraId="7F1713F8" w14:textId="77777777" w:rsidR="009C26BE" w:rsidRPr="009C26BE" w:rsidRDefault="009C26BE" w:rsidP="009C26BE">
      <w:pPr>
        <w:rPr>
          <w:rFonts w:ascii="Verdana" w:hAnsi="Verdana"/>
          <w:sz w:val="18"/>
          <w:szCs w:val="20"/>
        </w:rPr>
      </w:pPr>
      <w:r w:rsidRPr="009C26BE">
        <w:rPr>
          <w:rFonts w:ascii="Verdana" w:hAnsi="Verdana"/>
          <w:sz w:val="18"/>
          <w:szCs w:val="20"/>
        </w:rPr>
        <w:t xml:space="preserve">„CITUS </w:t>
      </w:r>
      <w:proofErr w:type="spellStart"/>
      <w:r w:rsidRPr="009C26BE">
        <w:rPr>
          <w:rFonts w:ascii="Verdana" w:hAnsi="Verdana"/>
          <w:sz w:val="18"/>
          <w:szCs w:val="20"/>
        </w:rPr>
        <w:t>Tyzenhauz</w:t>
      </w:r>
      <w:proofErr w:type="spellEnd"/>
      <w:r w:rsidRPr="009C26BE">
        <w:rPr>
          <w:rFonts w:ascii="Verdana" w:hAnsi="Verdana"/>
          <w:sz w:val="18"/>
          <w:szCs w:val="20"/>
        </w:rPr>
        <w:t xml:space="preserve">“ – tai mūsų netikėtas ir prabangus atsakymas lokacijoje, prie pat vartų į Senamiestį. Kadaise Lietuvos didžiojoje kunigaikštystėje svarbų vaidmenį turėjusi Tyzenhauzų giminė, Vilniuje nutiesus geležinkelį už Aušros vartų, pietinėje miesto dalyje turėjo valdų, daug investavo į infrastruktūrą. Dabar matome istorinę paralelę: Vilnius planuoja stoties rajono konversiją, kuri paskatins šios miesto dalies plėtrą. Todėl Tyzenhauzų garbei pavadintoje gatvėje, greta Marijos </w:t>
      </w:r>
      <w:proofErr w:type="spellStart"/>
      <w:r w:rsidRPr="009C26BE">
        <w:rPr>
          <w:rFonts w:ascii="Verdana" w:hAnsi="Verdana"/>
          <w:sz w:val="18"/>
          <w:szCs w:val="20"/>
        </w:rPr>
        <w:t>Tyzenhauzaitės</w:t>
      </w:r>
      <w:proofErr w:type="spellEnd"/>
      <w:r w:rsidRPr="009C26BE">
        <w:rPr>
          <w:rFonts w:ascii="Verdana" w:hAnsi="Verdana"/>
          <w:sz w:val="18"/>
          <w:szCs w:val="20"/>
        </w:rPr>
        <w:t>–</w:t>
      </w:r>
      <w:proofErr w:type="spellStart"/>
      <w:r w:rsidRPr="009C26BE">
        <w:rPr>
          <w:rFonts w:ascii="Verdana" w:hAnsi="Verdana"/>
          <w:sz w:val="18"/>
          <w:szCs w:val="20"/>
        </w:rPr>
        <w:t>Pšezdzieckienės</w:t>
      </w:r>
      <w:proofErr w:type="spellEnd"/>
      <w:r w:rsidRPr="009C26BE">
        <w:rPr>
          <w:rFonts w:ascii="Verdana" w:hAnsi="Verdana"/>
          <w:sz w:val="18"/>
          <w:szCs w:val="20"/>
        </w:rPr>
        <w:t xml:space="preserve"> pastatytos akių ligų ligoninės kuriame išskirtinį kvartalą su būstais, kuriuos žmonės renkasi dėl gyvenimo kokybės, o ne tik dėl kvadratų“, – sako „Citus“ vadovas Šarūnas Tarutis.</w:t>
      </w:r>
    </w:p>
    <w:p w14:paraId="336615B8" w14:textId="77777777" w:rsidR="009C26BE" w:rsidRPr="009C26BE" w:rsidRDefault="009C26BE" w:rsidP="009C26BE">
      <w:pPr>
        <w:rPr>
          <w:rFonts w:ascii="Verdana" w:hAnsi="Verdana"/>
          <w:b/>
          <w:bCs/>
          <w:sz w:val="18"/>
          <w:szCs w:val="20"/>
        </w:rPr>
      </w:pPr>
      <w:r w:rsidRPr="009C26BE">
        <w:rPr>
          <w:rFonts w:ascii="Verdana" w:hAnsi="Verdana"/>
          <w:b/>
          <w:bCs/>
          <w:sz w:val="18"/>
          <w:szCs w:val="20"/>
        </w:rPr>
        <w:t>Architektūriniai sprendiniai ir kiemo erdvė</w:t>
      </w:r>
    </w:p>
    <w:p w14:paraId="6E5BFAA6" w14:textId="77777777" w:rsidR="009C26BE" w:rsidRPr="009C26BE" w:rsidRDefault="009C26BE" w:rsidP="009C26BE">
      <w:pPr>
        <w:rPr>
          <w:rFonts w:ascii="Verdana" w:hAnsi="Verdana"/>
          <w:sz w:val="18"/>
          <w:szCs w:val="20"/>
        </w:rPr>
      </w:pPr>
      <w:r w:rsidRPr="009C26BE">
        <w:rPr>
          <w:rFonts w:ascii="Verdana" w:hAnsi="Verdana"/>
          <w:sz w:val="18"/>
          <w:szCs w:val="20"/>
        </w:rPr>
        <w:t xml:space="preserve">Skirtingais tūriais, terasomis, prabangiais fasadais, panoraminiais langais į Senamiesčio, būsimo „Vilnius </w:t>
      </w:r>
      <w:proofErr w:type="spellStart"/>
      <w:r w:rsidRPr="009C26BE">
        <w:rPr>
          <w:rFonts w:ascii="Verdana" w:hAnsi="Verdana"/>
          <w:sz w:val="18"/>
          <w:szCs w:val="20"/>
        </w:rPr>
        <w:t>Connect</w:t>
      </w:r>
      <w:proofErr w:type="spellEnd"/>
      <w:r w:rsidRPr="009C26BE">
        <w:rPr>
          <w:rFonts w:ascii="Verdana" w:hAnsi="Verdana"/>
          <w:sz w:val="18"/>
          <w:szCs w:val="20"/>
        </w:rPr>
        <w:t xml:space="preserve">“, M. </w:t>
      </w:r>
      <w:proofErr w:type="spellStart"/>
      <w:r w:rsidRPr="009C26BE">
        <w:rPr>
          <w:rFonts w:ascii="Verdana" w:hAnsi="Verdana"/>
          <w:sz w:val="18"/>
          <w:szCs w:val="20"/>
        </w:rPr>
        <w:t>Tyzenhauzaitės</w:t>
      </w:r>
      <w:proofErr w:type="spellEnd"/>
      <w:r w:rsidRPr="009C26BE">
        <w:rPr>
          <w:rFonts w:ascii="Verdana" w:hAnsi="Verdana"/>
          <w:sz w:val="18"/>
          <w:szCs w:val="20"/>
        </w:rPr>
        <w:t xml:space="preserve"> </w:t>
      </w:r>
      <w:proofErr w:type="spellStart"/>
      <w:r w:rsidRPr="009C26BE">
        <w:rPr>
          <w:rFonts w:ascii="Verdana" w:hAnsi="Verdana"/>
          <w:sz w:val="18"/>
          <w:szCs w:val="20"/>
        </w:rPr>
        <w:t>neorenesanso</w:t>
      </w:r>
      <w:proofErr w:type="spellEnd"/>
      <w:r w:rsidRPr="009C26BE">
        <w:rPr>
          <w:rFonts w:ascii="Verdana" w:hAnsi="Verdana"/>
          <w:sz w:val="18"/>
          <w:szCs w:val="20"/>
        </w:rPr>
        <w:t xml:space="preserve"> stiliaus ligoninės rūmų pusę išsiskiriantys penki „CITUS </w:t>
      </w:r>
      <w:proofErr w:type="spellStart"/>
      <w:r w:rsidRPr="009C26BE">
        <w:rPr>
          <w:rFonts w:ascii="Verdana" w:hAnsi="Verdana"/>
          <w:sz w:val="18"/>
          <w:szCs w:val="20"/>
        </w:rPr>
        <w:t>Tyzenhauz</w:t>
      </w:r>
      <w:proofErr w:type="spellEnd"/>
      <w:r w:rsidRPr="009C26BE">
        <w:rPr>
          <w:rFonts w:ascii="Verdana" w:hAnsi="Verdana"/>
          <w:sz w:val="18"/>
          <w:szCs w:val="20"/>
        </w:rPr>
        <w:t xml:space="preserve">“ korpusai suformuos uždarą kiemą, besiglaudžiantį prie kalno šlaito. Dvaro parką ar botanikos sodą primenantis kiemas išsiskirs charakteringu reljefu, suskirstytu terasomis, gausiu apželdinimu, vandens kriokliu, apžvalgos aikštele ir meniniais mažosios architektūros elementais. Visais šiais sprendiniais rūpinosi „2bricks </w:t>
      </w:r>
      <w:proofErr w:type="spellStart"/>
      <w:r w:rsidRPr="009C26BE">
        <w:rPr>
          <w:rFonts w:ascii="Verdana" w:hAnsi="Verdana"/>
          <w:sz w:val="18"/>
          <w:szCs w:val="20"/>
        </w:rPr>
        <w:t>architects</w:t>
      </w:r>
      <w:proofErr w:type="spellEnd"/>
      <w:r w:rsidRPr="009C26BE">
        <w:rPr>
          <w:rFonts w:ascii="Verdana" w:hAnsi="Verdana"/>
          <w:sz w:val="18"/>
          <w:szCs w:val="20"/>
        </w:rPr>
        <w:t>“ studija.</w:t>
      </w:r>
    </w:p>
    <w:p w14:paraId="59ABA518" w14:textId="77777777" w:rsidR="009C26BE" w:rsidRPr="009C26BE" w:rsidRDefault="009C26BE" w:rsidP="009C26BE">
      <w:pPr>
        <w:rPr>
          <w:rFonts w:ascii="Verdana" w:hAnsi="Verdana"/>
          <w:sz w:val="18"/>
          <w:szCs w:val="20"/>
        </w:rPr>
      </w:pPr>
      <w:r w:rsidRPr="009C26BE">
        <w:rPr>
          <w:rFonts w:ascii="Verdana" w:hAnsi="Verdana"/>
          <w:sz w:val="18"/>
          <w:szCs w:val="20"/>
        </w:rPr>
        <w:t xml:space="preserve">„Siekiame, kad „CITUS </w:t>
      </w:r>
      <w:proofErr w:type="spellStart"/>
      <w:r w:rsidRPr="009C26BE">
        <w:rPr>
          <w:rFonts w:ascii="Verdana" w:hAnsi="Verdana"/>
          <w:sz w:val="18"/>
          <w:szCs w:val="20"/>
        </w:rPr>
        <w:t>Tyzenhauz</w:t>
      </w:r>
      <w:proofErr w:type="spellEnd"/>
      <w:r w:rsidRPr="009C26BE">
        <w:rPr>
          <w:rFonts w:ascii="Verdana" w:hAnsi="Verdana"/>
          <w:sz w:val="18"/>
          <w:szCs w:val="20"/>
        </w:rPr>
        <w:t>“ kiemas būtų kasdienė „</w:t>
      </w:r>
      <w:proofErr w:type="spellStart"/>
      <w:r w:rsidRPr="009C26BE">
        <w:rPr>
          <w:rFonts w:ascii="Verdana" w:hAnsi="Verdana"/>
          <w:sz w:val="18"/>
          <w:szCs w:val="20"/>
        </w:rPr>
        <w:t>wow</w:t>
      </w:r>
      <w:proofErr w:type="spellEnd"/>
      <w:r w:rsidRPr="009C26BE">
        <w:rPr>
          <w:rFonts w:ascii="Verdana" w:hAnsi="Verdana"/>
          <w:sz w:val="18"/>
          <w:szCs w:val="20"/>
        </w:rPr>
        <w:t>“ erdvė, kuri ramina, o kartu tampa namų vizitine kortele“, – akcentuoja „Citus“ vadovas.</w:t>
      </w:r>
    </w:p>
    <w:p w14:paraId="28E96E0D" w14:textId="77777777" w:rsidR="009C26BE" w:rsidRPr="00750F3C" w:rsidRDefault="009C26BE" w:rsidP="009C26BE">
      <w:pPr>
        <w:rPr>
          <w:rFonts w:ascii="Verdana" w:hAnsi="Verdana"/>
          <w:sz w:val="18"/>
          <w:szCs w:val="20"/>
        </w:rPr>
      </w:pPr>
      <w:r w:rsidRPr="009C26BE">
        <w:rPr>
          <w:rFonts w:ascii="Verdana" w:hAnsi="Verdana"/>
          <w:sz w:val="18"/>
          <w:szCs w:val="20"/>
        </w:rPr>
        <w:t>Būstų pasiūla bus įvairi ir funkcionali: nuo kompaktiškų, maždaug 20 kv. m „</w:t>
      </w:r>
      <w:proofErr w:type="spellStart"/>
      <w:r w:rsidRPr="009C26BE">
        <w:rPr>
          <w:rFonts w:ascii="Verdana" w:hAnsi="Verdana"/>
          <w:sz w:val="18"/>
          <w:szCs w:val="20"/>
        </w:rPr>
        <w:t>studio</w:t>
      </w:r>
      <w:proofErr w:type="spellEnd"/>
      <w:r w:rsidRPr="009C26BE">
        <w:rPr>
          <w:rFonts w:ascii="Verdana" w:hAnsi="Verdana"/>
          <w:sz w:val="18"/>
          <w:szCs w:val="20"/>
        </w:rPr>
        <w:t>“ tipo iki erdvių, per 112 kv. m plotą siekiančių, 5 kambarių butų. Apie 66 proc. sudarys paklausiausi 1, 1,5 ir 2 kambarių, 20–57 kv. m ploto butai; apie 22 proc. – 3 kambarių, 46–70 kv. m, o apie 12  proc. – didžiausi, 4–5 kambarių, 67–112 kv. m ploto butai, skirti daugiausia erdvės ieškantiems pirkėjams</w:t>
      </w:r>
      <w:r w:rsidRPr="00750F3C">
        <w:rPr>
          <w:rFonts w:ascii="Verdana" w:hAnsi="Verdana"/>
          <w:sz w:val="18"/>
          <w:szCs w:val="20"/>
        </w:rPr>
        <w:t>. Be to, projekte numatytą 14 butų per du aukštus, turėsiančių 2–4 kambarius ir sieksiančių, 49–97 kv. m plotą; keletas iš jų turės atskirus įėjimus – lyg individualūs namai.</w:t>
      </w:r>
    </w:p>
    <w:p w14:paraId="1E2FA485" w14:textId="77777777" w:rsidR="009C26BE" w:rsidRPr="009C26BE" w:rsidRDefault="009C26BE" w:rsidP="009C26BE">
      <w:pPr>
        <w:rPr>
          <w:rFonts w:ascii="Verdana" w:hAnsi="Verdana"/>
          <w:sz w:val="18"/>
          <w:szCs w:val="20"/>
        </w:rPr>
      </w:pPr>
      <w:r w:rsidRPr="00750F3C">
        <w:rPr>
          <w:rFonts w:ascii="Verdana" w:hAnsi="Verdana"/>
          <w:sz w:val="18"/>
          <w:szCs w:val="20"/>
        </w:rPr>
        <w:t>Taip pat projekte bus įrengta požeminė parkavimo</w:t>
      </w:r>
      <w:r w:rsidRPr="009C26BE">
        <w:rPr>
          <w:rFonts w:ascii="Verdana" w:hAnsi="Verdana"/>
          <w:sz w:val="18"/>
          <w:szCs w:val="20"/>
        </w:rPr>
        <w:t xml:space="preserve"> aikštelė 109 automobiliams, kurioje 20 proc. vietų bus pritaikytos elektromobilių įkrovimo infrastruktūrai; taip pat dalis – skirtos žmonėms su negalia. Gyventojams bus skirtos 39 dviračių saugyklos.</w:t>
      </w:r>
    </w:p>
    <w:p w14:paraId="24C733D9" w14:textId="79E2F13D" w:rsidR="009C26BE" w:rsidRPr="009C26BE" w:rsidRDefault="009C26BE" w:rsidP="009C26BE">
      <w:pPr>
        <w:rPr>
          <w:rFonts w:ascii="Verdana" w:hAnsi="Verdana"/>
          <w:sz w:val="18"/>
          <w:szCs w:val="20"/>
        </w:rPr>
      </w:pPr>
      <w:r w:rsidRPr="009C26BE">
        <w:rPr>
          <w:rFonts w:ascii="Verdana" w:hAnsi="Verdana"/>
          <w:sz w:val="18"/>
          <w:szCs w:val="20"/>
        </w:rPr>
        <w:t>Bendr</w:t>
      </w:r>
      <w:r w:rsidRPr="00F300E6">
        <w:rPr>
          <w:rFonts w:ascii="Verdana" w:hAnsi="Verdana"/>
          <w:sz w:val="18"/>
          <w:szCs w:val="20"/>
        </w:rPr>
        <w:t xml:space="preserve">as projekto plotas sieks 7 513 kv. metrų, būstai sudarys apie 7 280 kv. m, erdvės verslui – apie 175 kv. m. „CITUS </w:t>
      </w:r>
      <w:proofErr w:type="spellStart"/>
      <w:r w:rsidRPr="00F300E6">
        <w:rPr>
          <w:rFonts w:ascii="Verdana" w:hAnsi="Verdana"/>
          <w:sz w:val="18"/>
          <w:szCs w:val="20"/>
        </w:rPr>
        <w:t>Tyzenhauz</w:t>
      </w:r>
      <w:proofErr w:type="spellEnd"/>
      <w:r w:rsidRPr="00F300E6">
        <w:rPr>
          <w:rFonts w:ascii="Verdana" w:hAnsi="Verdana"/>
          <w:sz w:val="18"/>
          <w:szCs w:val="20"/>
        </w:rPr>
        <w:t>“</w:t>
      </w:r>
      <w:r w:rsidR="00525A69" w:rsidRPr="00F300E6">
        <w:rPr>
          <w:rFonts w:ascii="Verdana" w:hAnsi="Verdana"/>
          <w:sz w:val="18"/>
          <w:szCs w:val="20"/>
        </w:rPr>
        <w:t>, kaip ir priklauso prestižinės klasės projektui,</w:t>
      </w:r>
      <w:r w:rsidRPr="00F300E6">
        <w:rPr>
          <w:rFonts w:ascii="Verdana" w:hAnsi="Verdana"/>
          <w:sz w:val="18"/>
          <w:szCs w:val="20"/>
        </w:rPr>
        <w:t xml:space="preserve"> bus pastatytas vienu etapu i</w:t>
      </w:r>
      <w:r w:rsidR="00F300E6" w:rsidRPr="00F300E6">
        <w:rPr>
          <w:rFonts w:ascii="Verdana" w:hAnsi="Verdana"/>
          <w:sz w:val="18"/>
          <w:szCs w:val="20"/>
        </w:rPr>
        <w:t>r baigtas</w:t>
      </w:r>
      <w:r w:rsidRPr="00F300E6">
        <w:rPr>
          <w:rFonts w:ascii="Verdana" w:hAnsi="Verdana"/>
          <w:sz w:val="18"/>
          <w:szCs w:val="20"/>
        </w:rPr>
        <w:t xml:space="preserve"> 2027 m. I</w:t>
      </w:r>
      <w:r w:rsidR="00F300E6" w:rsidRPr="00F300E6">
        <w:rPr>
          <w:rFonts w:ascii="Verdana" w:hAnsi="Verdana"/>
          <w:sz w:val="18"/>
          <w:szCs w:val="20"/>
        </w:rPr>
        <w:t>V</w:t>
      </w:r>
      <w:r w:rsidRPr="00F300E6">
        <w:rPr>
          <w:rFonts w:ascii="Verdana" w:hAnsi="Verdana"/>
          <w:sz w:val="18"/>
          <w:szCs w:val="20"/>
        </w:rPr>
        <w:t xml:space="preserve"> ketv.,</w:t>
      </w:r>
      <w:r w:rsidRPr="009C26BE">
        <w:rPr>
          <w:rFonts w:ascii="Verdana" w:hAnsi="Verdana"/>
          <w:sz w:val="18"/>
          <w:szCs w:val="20"/>
        </w:rPr>
        <w:t xml:space="preserve"> </w:t>
      </w:r>
      <w:r w:rsidR="00525A69">
        <w:rPr>
          <w:rFonts w:ascii="Verdana" w:hAnsi="Verdana"/>
          <w:sz w:val="18"/>
          <w:szCs w:val="20"/>
        </w:rPr>
        <w:t>t</w:t>
      </w:r>
      <w:r w:rsidRPr="009C26BE">
        <w:rPr>
          <w:rFonts w:ascii="Verdana" w:hAnsi="Verdana"/>
          <w:sz w:val="18"/>
          <w:szCs w:val="20"/>
        </w:rPr>
        <w:t>ad jo naujakuria</w:t>
      </w:r>
      <w:r w:rsidR="00525A69">
        <w:rPr>
          <w:rFonts w:ascii="Verdana" w:hAnsi="Verdana"/>
          <w:sz w:val="18"/>
          <w:szCs w:val="20"/>
        </w:rPr>
        <w:t>i</w:t>
      </w:r>
      <w:r w:rsidRPr="009C26BE">
        <w:rPr>
          <w:rFonts w:ascii="Verdana" w:hAnsi="Verdana"/>
          <w:sz w:val="18"/>
          <w:szCs w:val="20"/>
        </w:rPr>
        <w:t xml:space="preserve"> </w:t>
      </w:r>
      <w:r w:rsidR="00525A69">
        <w:rPr>
          <w:rFonts w:ascii="Verdana" w:hAnsi="Verdana"/>
          <w:sz w:val="18"/>
          <w:szCs w:val="20"/>
        </w:rPr>
        <w:t>įsikels į užbaigtą projektą</w:t>
      </w:r>
      <w:r w:rsidRPr="009C26BE">
        <w:rPr>
          <w:rFonts w:ascii="Verdana" w:hAnsi="Verdana"/>
          <w:sz w:val="18"/>
          <w:szCs w:val="20"/>
        </w:rPr>
        <w:t xml:space="preserve">. Statybas valdys grupės įmonė „Citus </w:t>
      </w:r>
      <w:proofErr w:type="spellStart"/>
      <w:r w:rsidRPr="009C26BE">
        <w:rPr>
          <w:rFonts w:ascii="Verdana" w:hAnsi="Verdana"/>
          <w:sz w:val="18"/>
          <w:szCs w:val="20"/>
        </w:rPr>
        <w:t>Construction</w:t>
      </w:r>
      <w:proofErr w:type="spellEnd"/>
      <w:r w:rsidRPr="009C26BE">
        <w:rPr>
          <w:rFonts w:ascii="Verdana" w:hAnsi="Verdana"/>
          <w:sz w:val="18"/>
          <w:szCs w:val="20"/>
        </w:rPr>
        <w:t>“.</w:t>
      </w:r>
    </w:p>
    <w:p w14:paraId="091CC1C9" w14:textId="77777777" w:rsidR="009C26BE" w:rsidRPr="009C26BE" w:rsidRDefault="009C26BE" w:rsidP="009C26BE">
      <w:pPr>
        <w:rPr>
          <w:rFonts w:ascii="Verdana" w:hAnsi="Verdana"/>
          <w:b/>
          <w:bCs/>
          <w:sz w:val="18"/>
          <w:szCs w:val="20"/>
        </w:rPr>
      </w:pPr>
      <w:r w:rsidRPr="009C26BE">
        <w:rPr>
          <w:rFonts w:ascii="Verdana" w:hAnsi="Verdana"/>
          <w:b/>
          <w:bCs/>
          <w:sz w:val="18"/>
          <w:szCs w:val="20"/>
        </w:rPr>
        <w:t>Užmiesčio rezidencijos ramybė ir didelės galimybės</w:t>
      </w:r>
    </w:p>
    <w:p w14:paraId="2F42E71B" w14:textId="77777777" w:rsidR="009C26BE" w:rsidRPr="009C26BE" w:rsidRDefault="009C26BE" w:rsidP="009C26BE">
      <w:pPr>
        <w:rPr>
          <w:rFonts w:ascii="Verdana" w:hAnsi="Verdana"/>
          <w:sz w:val="18"/>
          <w:szCs w:val="20"/>
        </w:rPr>
      </w:pPr>
      <w:r w:rsidRPr="009C26BE">
        <w:rPr>
          <w:rFonts w:ascii="Verdana" w:hAnsi="Verdana"/>
          <w:sz w:val="18"/>
          <w:szCs w:val="20"/>
        </w:rPr>
        <w:t>Projektas kuriamas Senamiesčiui artimoje lokacijoje: iki Aušros vartų – tik 850 m arba 10 minučių pėsčiomis. Tai yra arčiau nei nuo Senamiesčio nutolę prestižiniai Žvėryno, Antakalnio rajonai. Dauguma Senamiesčio prieigose šiuo metu plėtojamų prestižinių projektų yra greta judrių gatvių. Tuo tarpu Tyzenhauzų g. pasižymi neintensyviu eismu, gausia ir brandžia žaluma, todėl yra ypač tyli ir rami – lyg Žvėryne ar Valakampiuose.</w:t>
      </w:r>
    </w:p>
    <w:p w14:paraId="34A8BB4B" w14:textId="77777777" w:rsidR="009C26BE" w:rsidRPr="009C26BE" w:rsidRDefault="009C26BE" w:rsidP="009C26BE">
      <w:pPr>
        <w:rPr>
          <w:rFonts w:ascii="Verdana" w:hAnsi="Verdana"/>
          <w:sz w:val="18"/>
          <w:szCs w:val="20"/>
        </w:rPr>
      </w:pPr>
      <w:r w:rsidRPr="009C26BE">
        <w:rPr>
          <w:rFonts w:ascii="Verdana" w:hAnsi="Verdana"/>
          <w:sz w:val="18"/>
          <w:szCs w:val="20"/>
        </w:rPr>
        <w:t xml:space="preserve">Tyzenhauzų g. – kryžkelėje tarp Senamiesčio, Rasų ir Stoties rajono, kurio transformacija spartėja, o piką pasieks miesto savivaldybei su partneriais pradėjus įgyvendinti „Vilnius </w:t>
      </w:r>
      <w:proofErr w:type="spellStart"/>
      <w:r w:rsidRPr="009C26BE">
        <w:rPr>
          <w:rFonts w:ascii="Verdana" w:hAnsi="Verdana"/>
          <w:sz w:val="18"/>
          <w:szCs w:val="20"/>
        </w:rPr>
        <w:t>Connect</w:t>
      </w:r>
      <w:proofErr w:type="spellEnd"/>
      <w:r w:rsidRPr="009C26BE">
        <w:rPr>
          <w:rFonts w:ascii="Verdana" w:hAnsi="Verdana"/>
          <w:sz w:val="18"/>
          <w:szCs w:val="20"/>
        </w:rPr>
        <w:t>“ projektą, dėl kurio pagaliau pasirašyta projektavimo sutartis su garsiąja „</w:t>
      </w:r>
      <w:proofErr w:type="spellStart"/>
      <w:r w:rsidRPr="009C26BE">
        <w:rPr>
          <w:rFonts w:ascii="Verdana" w:hAnsi="Verdana"/>
          <w:sz w:val="18"/>
          <w:szCs w:val="20"/>
        </w:rPr>
        <w:t>Zaha</w:t>
      </w:r>
      <w:proofErr w:type="spellEnd"/>
      <w:r w:rsidRPr="009C26BE">
        <w:rPr>
          <w:rFonts w:ascii="Verdana" w:hAnsi="Verdana"/>
          <w:sz w:val="18"/>
          <w:szCs w:val="20"/>
        </w:rPr>
        <w:t xml:space="preserve"> </w:t>
      </w:r>
      <w:proofErr w:type="spellStart"/>
      <w:r w:rsidRPr="009C26BE">
        <w:rPr>
          <w:rFonts w:ascii="Verdana" w:hAnsi="Verdana"/>
          <w:sz w:val="18"/>
          <w:szCs w:val="20"/>
        </w:rPr>
        <w:t>Hadid</w:t>
      </w:r>
      <w:proofErr w:type="spellEnd"/>
      <w:r w:rsidRPr="009C26BE">
        <w:rPr>
          <w:rFonts w:ascii="Verdana" w:hAnsi="Verdana"/>
          <w:sz w:val="18"/>
          <w:szCs w:val="20"/>
        </w:rPr>
        <w:t xml:space="preserve"> </w:t>
      </w:r>
      <w:proofErr w:type="spellStart"/>
      <w:r w:rsidRPr="009C26BE">
        <w:rPr>
          <w:rFonts w:ascii="Verdana" w:hAnsi="Verdana"/>
          <w:sz w:val="18"/>
          <w:szCs w:val="20"/>
        </w:rPr>
        <w:t>Architects</w:t>
      </w:r>
      <w:proofErr w:type="spellEnd"/>
      <w:r w:rsidRPr="009C26BE">
        <w:rPr>
          <w:rFonts w:ascii="Verdana" w:hAnsi="Verdana"/>
          <w:sz w:val="18"/>
          <w:szCs w:val="20"/>
        </w:rPr>
        <w:t>“ studija.</w:t>
      </w:r>
    </w:p>
    <w:p w14:paraId="482606D6" w14:textId="77777777" w:rsidR="009C26BE" w:rsidRPr="009C26BE" w:rsidRDefault="009C26BE" w:rsidP="009C26BE">
      <w:pPr>
        <w:rPr>
          <w:rFonts w:ascii="Verdana" w:hAnsi="Verdana"/>
          <w:sz w:val="18"/>
          <w:szCs w:val="20"/>
        </w:rPr>
      </w:pPr>
      <w:r w:rsidRPr="009C26BE">
        <w:rPr>
          <w:rFonts w:ascii="Verdana" w:hAnsi="Verdana"/>
          <w:sz w:val="18"/>
          <w:szCs w:val="20"/>
        </w:rPr>
        <w:t>„Matėme šios vietos potencialą dar prieš kelerius metus – kai miestas kryptingai „perkelia centrą už geležinkelio“, tokios vietos tampa naujomis traukos ašimis. Čia jau ir dabar atnaujinta infrastruktūra, daugėja naujų projektų. Kaip ir Tyzenhauzai matome daug galimybių šioje lokacijoje, geresnę kainą nei Senamiestyje ir jau dabar augančią vertę. Tai atrasti kviečiame ir pirmuosius naujakurius“, – priduria Š. Tarutis.</w:t>
      </w:r>
    </w:p>
    <w:p w14:paraId="75E10A5E" w14:textId="77777777" w:rsidR="009C26BE" w:rsidRPr="009C26BE" w:rsidRDefault="009C26BE" w:rsidP="009C26BE">
      <w:pPr>
        <w:rPr>
          <w:rFonts w:ascii="Verdana" w:hAnsi="Verdana"/>
          <w:b/>
          <w:bCs/>
          <w:sz w:val="18"/>
          <w:szCs w:val="20"/>
        </w:rPr>
      </w:pPr>
      <w:r w:rsidRPr="009C26BE">
        <w:rPr>
          <w:rFonts w:ascii="Verdana" w:hAnsi="Verdana"/>
          <w:b/>
          <w:bCs/>
          <w:sz w:val="18"/>
          <w:szCs w:val="20"/>
        </w:rPr>
        <w:t>Rinka: paklausa tvirta, įperkamumas gerėja</w:t>
      </w:r>
    </w:p>
    <w:p w14:paraId="5557B50E" w14:textId="77777777" w:rsidR="009C26BE" w:rsidRPr="009C26BE" w:rsidRDefault="009C26BE" w:rsidP="009C26BE">
      <w:pPr>
        <w:rPr>
          <w:rFonts w:ascii="Verdana" w:hAnsi="Verdana"/>
          <w:sz w:val="18"/>
          <w:szCs w:val="20"/>
        </w:rPr>
      </w:pPr>
      <w:r w:rsidRPr="009C26BE">
        <w:rPr>
          <w:rFonts w:ascii="Verdana" w:hAnsi="Verdana"/>
          <w:sz w:val="18"/>
          <w:szCs w:val="20"/>
        </w:rPr>
        <w:t>„Šį rudenį paklausa naujų būstų rinkoje laikėsi ypač aktyvi – Vilniuje rugsėjį sudaryta net 614 sandoris, o per 9 šių metų mėnesius aktyvumas sostinėje 96 proc. aukštesnis nei pernai per tą patį laiką“, – akcentuoja Š. Tarutis.</w:t>
      </w:r>
    </w:p>
    <w:p w14:paraId="20C9AC22" w14:textId="77777777" w:rsidR="009C26BE" w:rsidRPr="009C26BE" w:rsidRDefault="009C26BE" w:rsidP="009C26BE">
      <w:pPr>
        <w:rPr>
          <w:rFonts w:ascii="Verdana" w:hAnsi="Verdana"/>
          <w:sz w:val="18"/>
          <w:szCs w:val="20"/>
        </w:rPr>
      </w:pPr>
      <w:r w:rsidRPr="009C26BE">
        <w:rPr>
          <w:rFonts w:ascii="Verdana" w:hAnsi="Verdana"/>
          <w:sz w:val="18"/>
          <w:szCs w:val="20"/>
        </w:rPr>
        <w:t>Pasak jo, įperkamumas auga: darbo užmokestis per metus augo apie 8,7 proc., 6 mėn. trukmės Euribor šiuo metu sudaro apie 2,1 proc., o būsto kainos sostinėje išlieka stabilios. Todėl per ketvirtį „Citus“ skaičiuojamas būsto įperkamumo indeksas CITHAI pagerėjo 1,93 proc., o per metus – 17,70 proc.</w:t>
      </w:r>
    </w:p>
    <w:p w14:paraId="73DD6A37" w14:textId="77777777" w:rsidR="009C26BE" w:rsidRPr="009C26BE" w:rsidRDefault="009C26BE" w:rsidP="009C26BE">
      <w:pPr>
        <w:rPr>
          <w:rFonts w:ascii="Verdana" w:hAnsi="Verdana"/>
          <w:sz w:val="18"/>
          <w:szCs w:val="20"/>
        </w:rPr>
      </w:pPr>
      <w:r w:rsidRPr="009C26BE">
        <w:rPr>
          <w:rFonts w:ascii="Verdana" w:hAnsi="Verdana"/>
          <w:sz w:val="18"/>
          <w:szCs w:val="20"/>
        </w:rPr>
        <w:lastRenderedPageBreak/>
        <w:t>„Tai reiškia, kad pirkėjai gali drąsiau priimti sprendimus ir tai matosi iš besikeičiančios paklausos: šiemet auga mažiausių, 1 kamb. ir didžiausių, 4 kamb. butų populiarumas. Ir tai yra suprantama, nes žmonės, gerėjant sąlygoms, pradeda drąsiau priimti sprendimus, atliepiančius jų lūkesčius. Ar tendencija įsitvirtins, pamatysime, bet ji rodo pirkėjų elgsenos pokyčių užuomazgas“, – priduria „Citus“ vadovas Šarūnas Tarutis.</w:t>
      </w:r>
    </w:p>
    <w:p w14:paraId="1040C655" w14:textId="77777777" w:rsidR="009C26BE" w:rsidRPr="009C26BE" w:rsidRDefault="009C26BE" w:rsidP="009C26BE">
      <w:pPr>
        <w:rPr>
          <w:rFonts w:ascii="Verdana" w:hAnsi="Verdana"/>
          <w:b/>
          <w:bCs/>
          <w:sz w:val="16"/>
          <w:szCs w:val="18"/>
        </w:rPr>
      </w:pPr>
      <w:r w:rsidRPr="009C26BE">
        <w:rPr>
          <w:rFonts w:ascii="Verdana" w:hAnsi="Verdana"/>
          <w:b/>
          <w:bCs/>
          <w:sz w:val="16"/>
          <w:szCs w:val="18"/>
        </w:rPr>
        <w:t>Skaičiai ir faktai:</w:t>
      </w:r>
    </w:p>
    <w:p w14:paraId="20055238" w14:textId="77777777" w:rsidR="009C26BE" w:rsidRPr="009C26BE" w:rsidRDefault="009C26BE" w:rsidP="009C26BE">
      <w:pPr>
        <w:numPr>
          <w:ilvl w:val="0"/>
          <w:numId w:val="38"/>
        </w:numPr>
        <w:ind w:left="714" w:hanging="357"/>
        <w:contextualSpacing/>
        <w:rPr>
          <w:rFonts w:ascii="Verdana" w:hAnsi="Verdana"/>
          <w:b/>
          <w:bCs/>
          <w:sz w:val="16"/>
          <w:szCs w:val="18"/>
        </w:rPr>
      </w:pPr>
      <w:r w:rsidRPr="009C26BE">
        <w:rPr>
          <w:rFonts w:ascii="Verdana" w:hAnsi="Verdana"/>
          <w:b/>
          <w:bCs/>
          <w:sz w:val="16"/>
          <w:szCs w:val="18"/>
        </w:rPr>
        <w:t>Projekto pavadinimas ir adresas</w:t>
      </w:r>
      <w:r w:rsidRPr="009C26BE">
        <w:rPr>
          <w:rFonts w:ascii="Verdana" w:hAnsi="Verdana"/>
          <w:sz w:val="16"/>
          <w:szCs w:val="18"/>
        </w:rPr>
        <w:t xml:space="preserve"> – „CITUS </w:t>
      </w:r>
      <w:proofErr w:type="spellStart"/>
      <w:r w:rsidRPr="009C26BE">
        <w:rPr>
          <w:rFonts w:ascii="Verdana" w:hAnsi="Verdana"/>
          <w:sz w:val="16"/>
          <w:szCs w:val="18"/>
        </w:rPr>
        <w:t>Tyzenhauz</w:t>
      </w:r>
      <w:proofErr w:type="spellEnd"/>
      <w:r w:rsidRPr="009C26BE">
        <w:rPr>
          <w:rFonts w:ascii="Verdana" w:hAnsi="Verdana"/>
          <w:sz w:val="16"/>
          <w:szCs w:val="18"/>
        </w:rPr>
        <w:t>“, Tyzenhauzų g. 17, Vilnius;</w:t>
      </w:r>
    </w:p>
    <w:p w14:paraId="072FEFAF" w14:textId="6FF76104" w:rsidR="009C26BE" w:rsidRPr="009C26BE" w:rsidRDefault="009C26BE" w:rsidP="009C26BE">
      <w:pPr>
        <w:numPr>
          <w:ilvl w:val="0"/>
          <w:numId w:val="38"/>
        </w:numPr>
        <w:ind w:left="714" w:hanging="357"/>
        <w:contextualSpacing/>
        <w:rPr>
          <w:rFonts w:ascii="Verdana" w:hAnsi="Verdana"/>
          <w:b/>
          <w:bCs/>
          <w:sz w:val="16"/>
          <w:szCs w:val="18"/>
        </w:rPr>
      </w:pPr>
      <w:r w:rsidRPr="009C26BE">
        <w:rPr>
          <w:rFonts w:ascii="Verdana" w:hAnsi="Verdana"/>
          <w:b/>
          <w:bCs/>
          <w:sz w:val="16"/>
          <w:szCs w:val="18"/>
        </w:rPr>
        <w:t xml:space="preserve">Projekto svetainė </w:t>
      </w:r>
      <w:r w:rsidRPr="009C26BE">
        <w:rPr>
          <w:rFonts w:ascii="Verdana" w:hAnsi="Verdana"/>
          <w:sz w:val="16"/>
          <w:szCs w:val="18"/>
        </w:rPr>
        <w:t xml:space="preserve">– </w:t>
      </w:r>
      <w:r w:rsidR="00E225FB" w:rsidRPr="00E225FB">
        <w:rPr>
          <w:rFonts w:ascii="Verdana" w:hAnsi="Verdana"/>
          <w:sz w:val="16"/>
          <w:szCs w:val="18"/>
        </w:rPr>
        <w:t>https://tyzenhauz.lt/</w:t>
      </w:r>
      <w:r w:rsidRPr="009C26BE">
        <w:rPr>
          <w:rFonts w:ascii="Verdana" w:hAnsi="Verdana"/>
          <w:sz w:val="16"/>
          <w:szCs w:val="18"/>
        </w:rPr>
        <w:t>;</w:t>
      </w:r>
    </w:p>
    <w:p w14:paraId="550ACF09" w14:textId="77777777" w:rsidR="009C26BE" w:rsidRPr="009C26BE" w:rsidRDefault="009C26BE" w:rsidP="009C26BE">
      <w:pPr>
        <w:numPr>
          <w:ilvl w:val="0"/>
          <w:numId w:val="38"/>
        </w:numPr>
        <w:ind w:left="714" w:hanging="357"/>
        <w:contextualSpacing/>
        <w:rPr>
          <w:rFonts w:ascii="Verdana" w:hAnsi="Verdana"/>
          <w:b/>
          <w:bCs/>
          <w:sz w:val="16"/>
          <w:szCs w:val="18"/>
        </w:rPr>
      </w:pPr>
      <w:r w:rsidRPr="009C26BE">
        <w:rPr>
          <w:rFonts w:ascii="Verdana" w:hAnsi="Verdana"/>
          <w:b/>
          <w:bCs/>
          <w:sz w:val="16"/>
          <w:szCs w:val="18"/>
        </w:rPr>
        <w:t>Investicijos</w:t>
      </w:r>
      <w:r w:rsidRPr="009C26BE">
        <w:rPr>
          <w:rFonts w:ascii="Verdana" w:hAnsi="Verdana"/>
          <w:sz w:val="16"/>
          <w:szCs w:val="18"/>
        </w:rPr>
        <w:t xml:space="preserve"> – 24,74 mln. Eur;</w:t>
      </w:r>
    </w:p>
    <w:p w14:paraId="1AB56A88" w14:textId="77777777" w:rsidR="009C26BE" w:rsidRPr="009C26BE" w:rsidRDefault="009C26BE" w:rsidP="009C26BE">
      <w:pPr>
        <w:numPr>
          <w:ilvl w:val="0"/>
          <w:numId w:val="38"/>
        </w:numPr>
        <w:ind w:left="714" w:hanging="357"/>
        <w:contextualSpacing/>
        <w:rPr>
          <w:rFonts w:ascii="Verdana" w:hAnsi="Verdana"/>
          <w:b/>
          <w:bCs/>
          <w:sz w:val="16"/>
          <w:szCs w:val="18"/>
        </w:rPr>
      </w:pPr>
      <w:r w:rsidRPr="009C26BE">
        <w:rPr>
          <w:rFonts w:ascii="Verdana" w:hAnsi="Verdana"/>
          <w:b/>
          <w:bCs/>
          <w:sz w:val="16"/>
          <w:szCs w:val="18"/>
        </w:rPr>
        <w:t>Plotas</w:t>
      </w:r>
      <w:r w:rsidRPr="009C26BE">
        <w:rPr>
          <w:rFonts w:ascii="Verdana" w:hAnsi="Verdana"/>
          <w:sz w:val="16"/>
          <w:szCs w:val="18"/>
        </w:rPr>
        <w:t xml:space="preserve">: bendras – 7513,27 kv. m; būstų – </w:t>
      </w:r>
      <w:r w:rsidRPr="009C26BE">
        <w:rPr>
          <w:rFonts w:ascii="Verdana" w:hAnsi="Verdana"/>
          <w:bCs/>
          <w:sz w:val="16"/>
          <w:szCs w:val="18"/>
        </w:rPr>
        <w:t>7278,76 kv. m; verslui – 174,65 kv. m</w:t>
      </w:r>
      <w:r w:rsidRPr="009C26BE">
        <w:rPr>
          <w:rFonts w:ascii="Verdana" w:hAnsi="Verdana"/>
          <w:sz w:val="16"/>
          <w:szCs w:val="18"/>
        </w:rPr>
        <w:t>;</w:t>
      </w:r>
    </w:p>
    <w:p w14:paraId="3CC4AA37" w14:textId="77777777" w:rsidR="009C26BE" w:rsidRPr="009C26BE" w:rsidRDefault="009C26BE" w:rsidP="009C26BE">
      <w:pPr>
        <w:numPr>
          <w:ilvl w:val="0"/>
          <w:numId w:val="38"/>
        </w:numPr>
        <w:ind w:left="714" w:hanging="357"/>
        <w:contextualSpacing/>
        <w:rPr>
          <w:rFonts w:ascii="Verdana" w:hAnsi="Verdana"/>
          <w:b/>
          <w:bCs/>
          <w:sz w:val="16"/>
          <w:szCs w:val="18"/>
        </w:rPr>
      </w:pPr>
      <w:r w:rsidRPr="009C26BE">
        <w:rPr>
          <w:rFonts w:ascii="Verdana" w:hAnsi="Verdana"/>
          <w:b/>
          <w:bCs/>
          <w:sz w:val="16"/>
          <w:szCs w:val="18"/>
        </w:rPr>
        <w:t>Korpusų skaičius ir klasė, aukštų skaičius</w:t>
      </w:r>
      <w:r w:rsidRPr="009C26BE">
        <w:rPr>
          <w:rFonts w:ascii="Verdana" w:hAnsi="Verdana"/>
          <w:sz w:val="16"/>
          <w:szCs w:val="18"/>
        </w:rPr>
        <w:t xml:space="preserve"> – 2 pastatai, 5 korpusai, A++; 2–5 aukštai;</w:t>
      </w:r>
    </w:p>
    <w:p w14:paraId="37D437C2" w14:textId="77777777" w:rsidR="009C26BE" w:rsidRDefault="009C26BE" w:rsidP="009C26BE">
      <w:pPr>
        <w:numPr>
          <w:ilvl w:val="0"/>
          <w:numId w:val="38"/>
        </w:numPr>
        <w:ind w:left="714" w:hanging="357"/>
        <w:contextualSpacing/>
        <w:rPr>
          <w:rFonts w:ascii="Verdana" w:hAnsi="Verdana"/>
          <w:b/>
          <w:bCs/>
          <w:sz w:val="16"/>
          <w:szCs w:val="18"/>
        </w:rPr>
      </w:pPr>
      <w:r w:rsidRPr="009C26BE">
        <w:rPr>
          <w:rFonts w:ascii="Verdana" w:hAnsi="Verdana"/>
          <w:b/>
          <w:bCs/>
          <w:sz w:val="16"/>
          <w:szCs w:val="18"/>
        </w:rPr>
        <w:t>Būstai:</w:t>
      </w:r>
      <w:r w:rsidRPr="009C26BE">
        <w:rPr>
          <w:rFonts w:ascii="Verdana" w:hAnsi="Verdana"/>
          <w:sz w:val="16"/>
          <w:szCs w:val="18"/>
        </w:rPr>
        <w:t xml:space="preserve"> 153 vnt., 1–5 kamb., </w:t>
      </w:r>
      <w:r w:rsidRPr="009C26BE">
        <w:rPr>
          <w:rFonts w:ascii="Verdana" w:hAnsi="Verdana"/>
          <w:bCs/>
          <w:sz w:val="16"/>
          <w:szCs w:val="18"/>
        </w:rPr>
        <w:t>19,28–112,51 kv. m; 1–1,5 kamb., 19,63–37 kv. m – 20 proc. (31 vnt.); 2 kamb., 32–57,23 kv. m – 46 proc. (70 vnt.); 3 kamb., 46,26–70 kv. m – 22 proc. (33 vnt.); 4 kamb., 66,55–92,41 kv. m – 7 proc. (10 vnt.); 5 kamb., 100,69 kv. m – 1 vnt.; butai su antresolėmis, 2–4 kamb., 49,13–96,67 kv. m (8 vnt.; plotas nurodytas su antresolėmis);</w:t>
      </w:r>
    </w:p>
    <w:p w14:paraId="4F28961C" w14:textId="3EB81A42" w:rsidR="009C26BE" w:rsidRPr="009C26BE" w:rsidRDefault="009C26BE" w:rsidP="009C26BE">
      <w:pPr>
        <w:numPr>
          <w:ilvl w:val="0"/>
          <w:numId w:val="38"/>
        </w:numPr>
        <w:ind w:left="714" w:hanging="357"/>
        <w:contextualSpacing/>
        <w:rPr>
          <w:rFonts w:ascii="Verdana" w:hAnsi="Verdana"/>
          <w:b/>
          <w:bCs/>
          <w:sz w:val="16"/>
          <w:szCs w:val="18"/>
        </w:rPr>
      </w:pPr>
      <w:r w:rsidRPr="009C26BE">
        <w:rPr>
          <w:rFonts w:ascii="Verdana" w:hAnsi="Verdana"/>
          <w:b/>
          <w:bCs/>
          <w:sz w:val="16"/>
          <w:szCs w:val="18"/>
        </w:rPr>
        <w:t>Erdvės verslui:</w:t>
      </w:r>
      <w:r w:rsidRPr="009C26BE">
        <w:rPr>
          <w:rFonts w:ascii="Verdana" w:hAnsi="Verdana"/>
          <w:sz w:val="16"/>
          <w:szCs w:val="18"/>
        </w:rPr>
        <w:t xml:space="preserve"> </w:t>
      </w:r>
      <w:r w:rsidRPr="009C26BE">
        <w:rPr>
          <w:rFonts w:ascii="Verdana" w:hAnsi="Verdana"/>
          <w:bCs/>
          <w:sz w:val="16"/>
          <w:szCs w:val="18"/>
        </w:rPr>
        <w:t>4 vnt., 30–65 kv. m;</w:t>
      </w:r>
    </w:p>
    <w:p w14:paraId="63139253" w14:textId="77777777" w:rsidR="009C26BE" w:rsidRPr="009C26BE" w:rsidRDefault="009C26BE" w:rsidP="009C26BE">
      <w:pPr>
        <w:numPr>
          <w:ilvl w:val="0"/>
          <w:numId w:val="38"/>
        </w:numPr>
        <w:ind w:left="714" w:hanging="357"/>
        <w:contextualSpacing/>
        <w:rPr>
          <w:rFonts w:ascii="Verdana" w:hAnsi="Verdana"/>
          <w:b/>
          <w:bCs/>
          <w:sz w:val="16"/>
          <w:szCs w:val="18"/>
        </w:rPr>
      </w:pPr>
      <w:r w:rsidRPr="009C26BE">
        <w:rPr>
          <w:rFonts w:ascii="Verdana" w:hAnsi="Verdana"/>
          <w:b/>
          <w:bCs/>
          <w:sz w:val="16"/>
          <w:szCs w:val="18"/>
        </w:rPr>
        <w:t>Kainos:</w:t>
      </w:r>
      <w:r w:rsidRPr="009C26BE">
        <w:rPr>
          <w:rFonts w:ascii="Verdana" w:hAnsi="Verdana"/>
          <w:sz w:val="16"/>
          <w:szCs w:val="18"/>
        </w:rPr>
        <w:t xml:space="preserve"> būstų – nuo 3 060 Eur/kv. m; erdvių verslui – nuo 3 188 Eur/kv. m;</w:t>
      </w:r>
    </w:p>
    <w:p w14:paraId="00E17869" w14:textId="77777777" w:rsidR="009C26BE" w:rsidRPr="009C26BE" w:rsidRDefault="009C26BE" w:rsidP="009C26BE">
      <w:pPr>
        <w:numPr>
          <w:ilvl w:val="0"/>
          <w:numId w:val="38"/>
        </w:numPr>
        <w:ind w:left="714" w:hanging="357"/>
        <w:contextualSpacing/>
        <w:rPr>
          <w:rFonts w:ascii="Verdana" w:hAnsi="Verdana"/>
          <w:b/>
          <w:bCs/>
          <w:sz w:val="16"/>
          <w:szCs w:val="18"/>
        </w:rPr>
      </w:pPr>
      <w:r w:rsidRPr="009C26BE">
        <w:rPr>
          <w:rFonts w:ascii="Verdana" w:hAnsi="Verdana"/>
          <w:b/>
          <w:bCs/>
          <w:sz w:val="16"/>
          <w:szCs w:val="18"/>
        </w:rPr>
        <w:t>Parkavimo vietos ir kt.:</w:t>
      </w:r>
      <w:r w:rsidRPr="009C26BE">
        <w:rPr>
          <w:rFonts w:ascii="Verdana" w:hAnsi="Verdana"/>
          <w:sz w:val="16"/>
          <w:szCs w:val="18"/>
        </w:rPr>
        <w:t xml:space="preserve"> 109 vnt., požeminės; su elektromobilių įkrovimo infrastruktūra – 22; žmonėms su negalia – 8; dviračių saugyklų – 39;</w:t>
      </w:r>
    </w:p>
    <w:p w14:paraId="64D50A17" w14:textId="77777777" w:rsidR="009C26BE" w:rsidRPr="009C26BE" w:rsidRDefault="009C26BE" w:rsidP="009C26BE">
      <w:pPr>
        <w:numPr>
          <w:ilvl w:val="0"/>
          <w:numId w:val="38"/>
        </w:numPr>
        <w:ind w:left="714" w:hanging="357"/>
        <w:contextualSpacing/>
        <w:rPr>
          <w:rFonts w:ascii="Verdana" w:hAnsi="Verdana"/>
          <w:b/>
          <w:bCs/>
          <w:sz w:val="16"/>
          <w:szCs w:val="18"/>
        </w:rPr>
      </w:pPr>
      <w:r w:rsidRPr="009C26BE">
        <w:rPr>
          <w:rFonts w:ascii="Verdana" w:hAnsi="Verdana"/>
          <w:sz w:val="16"/>
          <w:szCs w:val="18"/>
        </w:rPr>
        <w:t>Plėtotojas – „Citus“; investicijų valdytojas – „Demus Asset Management“ fondas „</w:t>
      </w:r>
      <w:proofErr w:type="spellStart"/>
      <w:r w:rsidRPr="009C26BE">
        <w:rPr>
          <w:rFonts w:ascii="Verdana" w:hAnsi="Verdana"/>
          <w:sz w:val="16"/>
          <w:szCs w:val="18"/>
        </w:rPr>
        <w:t>Victory</w:t>
      </w:r>
      <w:proofErr w:type="spellEnd"/>
      <w:r w:rsidRPr="009C26BE">
        <w:rPr>
          <w:rFonts w:ascii="Verdana" w:hAnsi="Verdana"/>
          <w:sz w:val="16"/>
          <w:szCs w:val="18"/>
        </w:rPr>
        <w:t xml:space="preserve"> </w:t>
      </w:r>
      <w:proofErr w:type="spellStart"/>
      <w:r w:rsidRPr="009C26BE">
        <w:rPr>
          <w:rFonts w:ascii="Verdana" w:hAnsi="Verdana"/>
          <w:sz w:val="16"/>
          <w:szCs w:val="18"/>
        </w:rPr>
        <w:t>Development</w:t>
      </w:r>
      <w:proofErr w:type="spellEnd"/>
      <w:r w:rsidRPr="009C26BE">
        <w:rPr>
          <w:rFonts w:ascii="Verdana" w:hAnsi="Verdana"/>
          <w:sz w:val="16"/>
          <w:szCs w:val="18"/>
        </w:rPr>
        <w:t xml:space="preserve"> </w:t>
      </w:r>
      <w:proofErr w:type="spellStart"/>
      <w:r w:rsidRPr="009C26BE">
        <w:rPr>
          <w:rFonts w:ascii="Verdana" w:hAnsi="Verdana"/>
          <w:sz w:val="16"/>
          <w:szCs w:val="18"/>
        </w:rPr>
        <w:t>Central</w:t>
      </w:r>
      <w:proofErr w:type="spellEnd"/>
      <w:r w:rsidRPr="009C26BE">
        <w:rPr>
          <w:rFonts w:ascii="Verdana" w:hAnsi="Verdana"/>
          <w:sz w:val="16"/>
          <w:szCs w:val="18"/>
        </w:rPr>
        <w:t xml:space="preserve">“; statybų valdytojas – „Citus </w:t>
      </w:r>
      <w:proofErr w:type="spellStart"/>
      <w:r w:rsidRPr="009C26BE">
        <w:rPr>
          <w:rFonts w:ascii="Verdana" w:hAnsi="Verdana"/>
          <w:sz w:val="16"/>
          <w:szCs w:val="18"/>
        </w:rPr>
        <w:t>Construction</w:t>
      </w:r>
      <w:proofErr w:type="spellEnd"/>
      <w:r w:rsidRPr="009C26BE">
        <w:rPr>
          <w:rFonts w:ascii="Verdana" w:hAnsi="Verdana"/>
          <w:sz w:val="16"/>
          <w:szCs w:val="18"/>
        </w:rPr>
        <w:t xml:space="preserve">“; projektuotojas – „2bricks </w:t>
      </w:r>
      <w:proofErr w:type="spellStart"/>
      <w:r w:rsidRPr="009C26BE">
        <w:rPr>
          <w:rFonts w:ascii="Verdana" w:hAnsi="Verdana"/>
          <w:sz w:val="16"/>
          <w:szCs w:val="18"/>
        </w:rPr>
        <w:t>architects</w:t>
      </w:r>
      <w:proofErr w:type="spellEnd"/>
      <w:r w:rsidRPr="009C26BE">
        <w:rPr>
          <w:rFonts w:ascii="Verdana" w:hAnsi="Verdana"/>
          <w:sz w:val="16"/>
          <w:szCs w:val="18"/>
        </w:rPr>
        <w:t>“;</w:t>
      </w:r>
    </w:p>
    <w:p w14:paraId="552DF0CA" w14:textId="1FE09523" w:rsidR="00CD25EF" w:rsidRPr="002F1EA9" w:rsidRDefault="002F1EA9" w:rsidP="002F1EA9">
      <w:pPr>
        <w:numPr>
          <w:ilvl w:val="0"/>
          <w:numId w:val="38"/>
        </w:numPr>
        <w:rPr>
          <w:rFonts w:ascii="Verdana" w:hAnsi="Verdana"/>
          <w:sz w:val="16"/>
          <w:szCs w:val="18"/>
        </w:rPr>
      </w:pPr>
      <w:r w:rsidRPr="002F1EA9">
        <w:rPr>
          <w:rFonts w:ascii="Verdana" w:hAnsi="Verdana"/>
          <w:b/>
          <w:bCs/>
          <w:sz w:val="16"/>
          <w:szCs w:val="18"/>
        </w:rPr>
        <w:t>Terminai:</w:t>
      </w:r>
      <w:r w:rsidRPr="002F1EA9">
        <w:rPr>
          <w:rFonts w:ascii="Verdana" w:hAnsi="Verdana"/>
          <w:sz w:val="16"/>
          <w:szCs w:val="18"/>
        </w:rPr>
        <w:t xml:space="preserve"> pardavimų pradžia – 2025.11.05; statybų pradžia – 2025 m. lapkritis; statybų pabaiga – 2027 m. IV ketv.</w:t>
      </w:r>
    </w:p>
    <w:p w14:paraId="6D9A9724" w14:textId="77777777" w:rsidR="00A84C69" w:rsidRPr="0076656D" w:rsidRDefault="00A84C69" w:rsidP="0017754C">
      <w:pPr>
        <w:pBdr>
          <w:bottom w:val="single" w:sz="8" w:space="1" w:color="FFC000"/>
        </w:pBdr>
        <w:rPr>
          <w:rFonts w:ascii="Verdana" w:hAnsi="Verdana"/>
          <w:sz w:val="18"/>
          <w:szCs w:val="20"/>
        </w:rPr>
      </w:pPr>
    </w:p>
    <w:p w14:paraId="75AE99DB" w14:textId="120FA5A0" w:rsidR="004137F3" w:rsidRPr="0076656D" w:rsidRDefault="004137F3" w:rsidP="0081024D">
      <w:pPr>
        <w:spacing w:after="100" w:afterAutospacing="1"/>
        <w:contextualSpacing/>
        <w:mirrorIndents/>
        <w:outlineLvl w:val="0"/>
        <w:rPr>
          <w:rFonts w:ascii="Verdana" w:hAnsi="Verdana" w:cstheme="majorHAnsi"/>
          <w:b/>
          <w:sz w:val="18"/>
          <w:szCs w:val="18"/>
          <w:shd w:val="clear" w:color="auto" w:fill="FFFFFF"/>
        </w:rPr>
      </w:pPr>
    </w:p>
    <w:p w14:paraId="3187DF5B" w14:textId="77777777" w:rsidR="0081024D" w:rsidRPr="0076656D" w:rsidRDefault="0081024D" w:rsidP="0081024D">
      <w:pPr>
        <w:spacing w:after="100" w:afterAutospacing="1"/>
        <w:contextualSpacing/>
        <w:mirrorIndents/>
        <w:outlineLvl w:val="0"/>
        <w:rPr>
          <w:rFonts w:ascii="Verdana" w:hAnsi="Verdana" w:cs="Open Sans Light"/>
          <w:b/>
          <w:sz w:val="15"/>
          <w:szCs w:val="15"/>
          <w:shd w:val="clear" w:color="auto" w:fill="FFFFFF"/>
        </w:rPr>
      </w:pPr>
      <w:r w:rsidRPr="0076656D">
        <w:rPr>
          <w:rFonts w:ascii="Verdana" w:hAnsi="Verdana" w:cs="Open Sans Light"/>
          <w:b/>
          <w:sz w:val="15"/>
          <w:szCs w:val="15"/>
          <w:shd w:val="clear" w:color="auto" w:fill="FFFFFF"/>
        </w:rPr>
        <w:t xml:space="preserve">Daugiau informacijos: </w:t>
      </w:r>
    </w:p>
    <w:p w14:paraId="475253FD" w14:textId="686F5081" w:rsidR="00481E6F" w:rsidRPr="0017754C" w:rsidRDefault="0081024D">
      <w:pPr>
        <w:jc w:val="left"/>
        <w:rPr>
          <w:rFonts w:ascii="Verdana" w:hAnsi="Verdana" w:cs="Open Sans Light"/>
          <w:color w:val="3B3838" w:themeColor="background2" w:themeShade="40"/>
          <w:sz w:val="15"/>
          <w:szCs w:val="15"/>
          <w:lang w:eastAsia="lt-LT"/>
        </w:rPr>
      </w:pPr>
      <w:r w:rsidRPr="0076656D">
        <w:rPr>
          <w:rFonts w:ascii="Verdana" w:hAnsi="Verdana" w:cs="Open Sans Light"/>
          <w:sz w:val="15"/>
          <w:szCs w:val="15"/>
          <w:lang w:eastAsia="lt-LT"/>
        </w:rPr>
        <w:t>Rytas Stalnionis</w:t>
      </w:r>
      <w:r w:rsidRPr="0076656D">
        <w:rPr>
          <w:rFonts w:ascii="Verdana" w:hAnsi="Verdana" w:cs="Open Sans Light"/>
          <w:sz w:val="15"/>
          <w:szCs w:val="15"/>
          <w:lang w:eastAsia="lt-LT"/>
        </w:rPr>
        <w:br/>
        <w:t>Komunikacijos vadovas</w:t>
      </w:r>
      <w:r w:rsidRPr="0076656D">
        <w:rPr>
          <w:rFonts w:ascii="Verdana" w:hAnsi="Verdana" w:cs="Open Sans Light"/>
          <w:sz w:val="15"/>
          <w:szCs w:val="15"/>
          <w:lang w:eastAsia="lt-LT"/>
        </w:rPr>
        <w:br/>
        <w:t>Tel.: +370 614 01829</w:t>
      </w:r>
      <w:r w:rsidRPr="0076656D">
        <w:rPr>
          <w:rFonts w:ascii="Verdana" w:hAnsi="Verdana" w:cs="Open Sans Light"/>
          <w:sz w:val="15"/>
          <w:szCs w:val="15"/>
          <w:lang w:eastAsia="lt-LT"/>
        </w:rPr>
        <w:br/>
        <w:t xml:space="preserve">El. paštas </w:t>
      </w:r>
      <w:hyperlink r:id="rId8" w:history="1">
        <w:r w:rsidRPr="0076656D">
          <w:rPr>
            <w:rStyle w:val="Hyperlink"/>
            <w:rFonts w:ascii="Verdana" w:hAnsi="Verdana" w:cs="Open Sans Light"/>
            <w:b/>
            <w:color w:val="3B3838" w:themeColor="background2" w:themeShade="40"/>
            <w:sz w:val="15"/>
            <w:szCs w:val="15"/>
            <w:u w:val="none"/>
            <w:lang w:eastAsia="lt-LT"/>
          </w:rPr>
          <w:t>rytas.stalnionis@citus.lt</w:t>
        </w:r>
      </w:hyperlink>
      <w:r w:rsidRPr="0076656D">
        <w:rPr>
          <w:rFonts w:ascii="Verdana" w:hAnsi="Verdana" w:cs="Open Sans Light"/>
          <w:sz w:val="15"/>
          <w:szCs w:val="15"/>
          <w:lang w:eastAsia="lt-LT"/>
        </w:rPr>
        <w:br/>
      </w:r>
      <w:hyperlink r:id="rId9" w:history="1">
        <w:r w:rsidRPr="0076656D">
          <w:rPr>
            <w:rStyle w:val="Hyperlink"/>
            <w:rFonts w:ascii="Verdana" w:hAnsi="Verdana" w:cs="Open Sans Light"/>
            <w:b/>
            <w:color w:val="3B3838" w:themeColor="background2" w:themeShade="40"/>
            <w:sz w:val="15"/>
            <w:szCs w:val="15"/>
            <w:u w:val="none"/>
            <w:lang w:eastAsia="lt-LT"/>
          </w:rPr>
          <w:t>www.citus.lt</w:t>
        </w:r>
      </w:hyperlink>
    </w:p>
    <w:sectPr w:rsidR="00481E6F" w:rsidRPr="0017754C" w:rsidSect="00B61F58">
      <w:headerReference w:type="default" r:id="rId10"/>
      <w:pgSz w:w="11906" w:h="16838"/>
      <w:pgMar w:top="1418" w:right="567"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E0E2C" w14:textId="77777777" w:rsidR="003E4FBE" w:rsidRDefault="003E4FBE" w:rsidP="00404A94">
      <w:pPr>
        <w:spacing w:after="0"/>
      </w:pPr>
      <w:r>
        <w:separator/>
      </w:r>
    </w:p>
  </w:endnote>
  <w:endnote w:type="continuationSeparator" w:id="0">
    <w:p w14:paraId="5B504240" w14:textId="77777777" w:rsidR="003E4FBE" w:rsidRDefault="003E4FBE" w:rsidP="00404A94">
      <w:pPr>
        <w:spacing w:after="0"/>
      </w:pPr>
      <w:r>
        <w:continuationSeparator/>
      </w:r>
    </w:p>
  </w:endnote>
  <w:endnote w:type="continuationNotice" w:id="1">
    <w:p w14:paraId="79956DAF" w14:textId="77777777" w:rsidR="003E4FBE" w:rsidRDefault="003E4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BA"/>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00022FF" w:usb1="C000205B" w:usb2="00000009" w:usb3="00000000" w:csb0="000001DF" w:csb1="00000000"/>
  </w:font>
  <w:font w:name="Verdana">
    <w:panose1 w:val="020B0604030504040204"/>
    <w:charset w:val="00"/>
    <w:family w:val="swiss"/>
    <w:pitch w:val="variable"/>
    <w:sig w:usb0="A10006FF" w:usb1="4000205B" w:usb2="00000010" w:usb3="00000000" w:csb0="0000019F" w:csb1="00000000"/>
  </w:font>
  <w:font w:name="Open Sans Light">
    <w:panose1 w:val="020B0306030504020204"/>
    <w:charset w:val="00"/>
    <w:family w:val="swiss"/>
    <w:pitch w:val="variable"/>
    <w:sig w:usb0="E00002EF" w:usb1="4000205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72A72" w14:textId="77777777" w:rsidR="003E4FBE" w:rsidRDefault="003E4FBE" w:rsidP="00404A94">
      <w:pPr>
        <w:spacing w:after="0"/>
      </w:pPr>
      <w:r>
        <w:separator/>
      </w:r>
    </w:p>
  </w:footnote>
  <w:footnote w:type="continuationSeparator" w:id="0">
    <w:p w14:paraId="5DBBC2FE" w14:textId="77777777" w:rsidR="003E4FBE" w:rsidRDefault="003E4FBE" w:rsidP="00404A94">
      <w:pPr>
        <w:spacing w:after="0"/>
      </w:pPr>
      <w:r>
        <w:continuationSeparator/>
      </w:r>
    </w:p>
  </w:footnote>
  <w:footnote w:type="continuationNotice" w:id="1">
    <w:p w14:paraId="023EDAB4" w14:textId="77777777" w:rsidR="003E4FBE" w:rsidRDefault="003E4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32CD" w14:textId="66366189" w:rsidR="00E46A19" w:rsidRPr="00E46A19" w:rsidRDefault="00F84055" w:rsidP="00E46A19">
    <w:pPr>
      <w:spacing w:after="0"/>
      <w:jc w:val="left"/>
      <w:rPr>
        <w:rFonts w:ascii="Times New Roman" w:eastAsia="Times New Roman" w:hAnsi="Times New Roman" w:cs="Times New Roman"/>
        <w:sz w:val="24"/>
        <w:szCs w:val="24"/>
        <w:lang w:val="en-US"/>
      </w:rPr>
    </w:pPr>
    <w:r>
      <w:rPr>
        <w:noProof/>
        <w:lang w:val="en-US"/>
      </w:rPr>
      <w:drawing>
        <wp:anchor distT="0" distB="0" distL="114300" distR="114300" simplePos="0" relativeHeight="251658240" behindDoc="0" locked="0" layoutInCell="1" allowOverlap="1" wp14:anchorId="124E77E4" wp14:editId="669F2F81">
          <wp:simplePos x="0" y="0"/>
          <wp:positionH relativeFrom="margin">
            <wp:posOffset>3810</wp:posOffset>
          </wp:positionH>
          <wp:positionV relativeFrom="paragraph">
            <wp:posOffset>-349413</wp:posOffset>
          </wp:positionV>
          <wp:extent cx="6468745" cy="534532"/>
          <wp:effectExtent l="0" t="0" r="0" b="0"/>
          <wp:wrapNone/>
          <wp:docPr id="879240556" name="Picture 87924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68745" cy="534532"/>
                  </a:xfrm>
                  <a:prstGeom prst="rect">
                    <a:avLst/>
                  </a:prstGeom>
                </pic:spPr>
              </pic:pic>
            </a:graphicData>
          </a:graphic>
          <wp14:sizeRelH relativeFrom="margin">
            <wp14:pctWidth>0</wp14:pctWidth>
          </wp14:sizeRelH>
          <wp14:sizeRelV relativeFrom="margin">
            <wp14:pctHeight>0</wp14:pctHeight>
          </wp14:sizeRelV>
        </wp:anchor>
      </w:drawing>
    </w:r>
    <w:r w:rsidR="00E46A19" w:rsidRPr="00E46A19">
      <w:rPr>
        <w:rFonts w:ascii="Times New Roman" w:eastAsia="Times New Roman" w:hAnsi="Times New Roman" w:cs="Times New Roman"/>
        <w:sz w:val="24"/>
        <w:szCs w:val="24"/>
        <w:lang w:val="en-US"/>
      </w:rPr>
      <w:fldChar w:fldCharType="begin"/>
    </w:r>
    <w:r w:rsidR="00E46A19" w:rsidRPr="00E46A19">
      <w:rPr>
        <w:rFonts w:ascii="Times New Roman" w:eastAsia="Times New Roman" w:hAnsi="Times New Roman" w:cs="Times New Roman"/>
        <w:sz w:val="24"/>
        <w:szCs w:val="24"/>
        <w:lang w:val="en-US"/>
      </w:rPr>
      <w:instrText xml:space="preserve"> INCLUDEPICTURE "http://lntpa.lt/wp-content/themes/lntpa-front/img/logo.png" \* MERGEFORMATINET </w:instrText>
    </w:r>
    <w:r w:rsidR="00E46A19" w:rsidRPr="00E46A19">
      <w:rPr>
        <w:rFonts w:ascii="Times New Roman" w:eastAsia="Times New Roman" w:hAnsi="Times New Roman" w:cs="Times New Roman"/>
        <w:sz w:val="24"/>
        <w:szCs w:val="24"/>
        <w:lang w:val="en-US"/>
      </w:rPr>
      <w:fldChar w:fldCharType="end"/>
    </w:r>
  </w:p>
  <w:p w14:paraId="1FC68457" w14:textId="67EF6659" w:rsidR="00404A94" w:rsidRDefault="00404A94">
    <w:pPr>
      <w:pStyle w:val="Header"/>
    </w:pPr>
  </w:p>
  <w:p w14:paraId="69503709" w14:textId="0F2DF9DD" w:rsidR="00404A94" w:rsidRDefault="00404A94">
    <w:pPr>
      <w:pStyle w:val="Header"/>
    </w:pPr>
  </w:p>
  <w:p w14:paraId="10703575" w14:textId="77777777" w:rsidR="00404A94" w:rsidRDefault="00404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829A3"/>
    <w:multiLevelType w:val="multilevel"/>
    <w:tmpl w:val="09208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2223A"/>
    <w:multiLevelType w:val="hybridMultilevel"/>
    <w:tmpl w:val="73CE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81B0B"/>
    <w:multiLevelType w:val="hybridMultilevel"/>
    <w:tmpl w:val="E8325F64"/>
    <w:lvl w:ilvl="0" w:tplc="1F22B208">
      <w:start w:val="1"/>
      <w:numFmt w:val="bullet"/>
      <w:lvlText w:val=""/>
      <w:lvlJc w:val="left"/>
      <w:pPr>
        <w:ind w:left="720" w:hanging="360"/>
      </w:pPr>
      <w:rPr>
        <w:rFonts w:ascii="Symbol" w:hAnsi="Symbol" w:hint="default"/>
        <w:color w:val="FFC000"/>
      </w:rPr>
    </w:lvl>
    <w:lvl w:ilvl="1" w:tplc="1646BB9A">
      <w:start w:val="1"/>
      <w:numFmt w:val="bullet"/>
      <w:lvlText w:val="–"/>
      <w:lvlJc w:val="left"/>
      <w:pPr>
        <w:ind w:left="1440" w:hanging="360"/>
      </w:pPr>
      <w:rPr>
        <w:rFonts w:ascii="Courier New" w:hAnsi="Courier New" w:hint="default"/>
        <w:color w:val="FFC000"/>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B9357A"/>
    <w:multiLevelType w:val="hybridMultilevel"/>
    <w:tmpl w:val="EB2801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0B3517"/>
    <w:multiLevelType w:val="hybridMultilevel"/>
    <w:tmpl w:val="9D044534"/>
    <w:lvl w:ilvl="0" w:tplc="41663E14">
      <w:start w:val="1"/>
      <w:numFmt w:val="decimal"/>
      <w:lvlText w:val="%1."/>
      <w:lvlJc w:val="left"/>
      <w:pPr>
        <w:ind w:left="720" w:hanging="360"/>
      </w:pPr>
      <w:rPr>
        <w:b/>
        <w:bCs/>
        <w:color w:val="FFC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C2E1C"/>
    <w:multiLevelType w:val="hybridMultilevel"/>
    <w:tmpl w:val="2220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34606"/>
    <w:multiLevelType w:val="hybridMultilevel"/>
    <w:tmpl w:val="09CC2A08"/>
    <w:lvl w:ilvl="0" w:tplc="0D6892B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81308"/>
    <w:multiLevelType w:val="hybridMultilevel"/>
    <w:tmpl w:val="A65A7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F69C9"/>
    <w:multiLevelType w:val="hybridMultilevel"/>
    <w:tmpl w:val="C484736A"/>
    <w:lvl w:ilvl="0" w:tplc="0D6892BA">
      <w:start w:val="1"/>
      <w:numFmt w:val="bullet"/>
      <w:lvlText w:val=""/>
      <w:lvlJc w:val="left"/>
      <w:pPr>
        <w:ind w:left="720" w:hanging="360"/>
      </w:pPr>
      <w:rPr>
        <w:rFonts w:ascii="Symbol" w:hAnsi="Symbol" w:hint="default"/>
        <w:color w:val="FFC000"/>
      </w:rPr>
    </w:lvl>
    <w:lvl w:ilvl="1" w:tplc="0A98A6C2">
      <w:start w:val="1"/>
      <w:numFmt w:val="bullet"/>
      <w:lvlText w:val=""/>
      <w:lvlJc w:val="left"/>
      <w:pPr>
        <w:ind w:left="1440" w:hanging="360"/>
      </w:pPr>
      <w:rPr>
        <w:rFonts w:ascii="Symbol" w:hAnsi="Symbol" w:hint="default"/>
        <w:color w:val="808080" w:themeColor="background1" w:themeShade="8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74AED"/>
    <w:multiLevelType w:val="hybridMultilevel"/>
    <w:tmpl w:val="75E08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AD5E54"/>
    <w:multiLevelType w:val="hybridMultilevel"/>
    <w:tmpl w:val="C5E21E66"/>
    <w:lvl w:ilvl="0" w:tplc="75082596">
      <w:start w:val="1"/>
      <w:numFmt w:val="bullet"/>
      <w:lvlText w:val=""/>
      <w:lvlJc w:val="left"/>
      <w:pPr>
        <w:ind w:left="720" w:hanging="360"/>
      </w:pPr>
      <w:rPr>
        <w:rFonts w:ascii="Symbol" w:hAnsi="Symbol" w:hint="default"/>
        <w:color w:val="DAA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F0292"/>
    <w:multiLevelType w:val="hybridMultilevel"/>
    <w:tmpl w:val="365CD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91438C"/>
    <w:multiLevelType w:val="hybridMultilevel"/>
    <w:tmpl w:val="0EDC7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2D4C5A"/>
    <w:multiLevelType w:val="hybridMultilevel"/>
    <w:tmpl w:val="810E674E"/>
    <w:lvl w:ilvl="0" w:tplc="A600C59C">
      <w:start w:val="1"/>
      <w:numFmt w:val="bullet"/>
      <w:lvlText w:val=""/>
      <w:lvlJc w:val="left"/>
      <w:pPr>
        <w:ind w:left="720" w:hanging="360"/>
      </w:pPr>
      <w:rPr>
        <w:rFonts w:ascii="Symbol" w:hAnsi="Symbol" w:hint="default"/>
        <w:color w:val="FFC000" w:themeColor="accent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DD1824"/>
    <w:multiLevelType w:val="multilevel"/>
    <w:tmpl w:val="C426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3B7E4D"/>
    <w:multiLevelType w:val="multilevel"/>
    <w:tmpl w:val="5A96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C41906"/>
    <w:multiLevelType w:val="hybridMultilevel"/>
    <w:tmpl w:val="BCBC31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6805A2"/>
    <w:multiLevelType w:val="multilevel"/>
    <w:tmpl w:val="09208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5F5691"/>
    <w:multiLevelType w:val="multilevel"/>
    <w:tmpl w:val="7510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C451EE"/>
    <w:multiLevelType w:val="hybridMultilevel"/>
    <w:tmpl w:val="DE96BAE4"/>
    <w:lvl w:ilvl="0" w:tplc="69E2A17A">
      <w:start w:val="1"/>
      <w:numFmt w:val="decimal"/>
      <w:lvlText w:val="%1."/>
      <w:lvlJc w:val="left"/>
      <w:pPr>
        <w:ind w:left="720" w:hanging="360"/>
      </w:pPr>
      <w:rPr>
        <w:rFonts w:hint="default"/>
        <w:b/>
        <w:bCs/>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8618A"/>
    <w:multiLevelType w:val="hybridMultilevel"/>
    <w:tmpl w:val="4A286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4D6753"/>
    <w:multiLevelType w:val="hybridMultilevel"/>
    <w:tmpl w:val="F9D4DE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0B0F3E"/>
    <w:multiLevelType w:val="hybridMultilevel"/>
    <w:tmpl w:val="E272EB22"/>
    <w:lvl w:ilvl="0" w:tplc="0D6892B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33CF1"/>
    <w:multiLevelType w:val="hybridMultilevel"/>
    <w:tmpl w:val="316091A4"/>
    <w:lvl w:ilvl="0" w:tplc="C5AE4714">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13D46"/>
    <w:multiLevelType w:val="hybridMultilevel"/>
    <w:tmpl w:val="C4F2F01C"/>
    <w:lvl w:ilvl="0" w:tplc="EEA60D74">
      <w:start w:val="1"/>
      <w:numFmt w:val="bullet"/>
      <w:lvlText w:val=""/>
      <w:lvlJc w:val="left"/>
      <w:pPr>
        <w:ind w:left="720" w:hanging="360"/>
      </w:pPr>
      <w:rPr>
        <w:rFonts w:ascii="Symbol" w:hAnsi="Symbol" w:hint="default"/>
        <w:color w:val="FCD010"/>
        <w:sz w:val="28"/>
      </w:rPr>
    </w:lvl>
    <w:lvl w:ilvl="1" w:tplc="EEB2CD1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AB7931"/>
    <w:multiLevelType w:val="hybridMultilevel"/>
    <w:tmpl w:val="4488A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FC5BC5"/>
    <w:multiLevelType w:val="hybridMultilevel"/>
    <w:tmpl w:val="8D44F542"/>
    <w:lvl w:ilvl="0" w:tplc="8E18CB84">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8E6ED4"/>
    <w:multiLevelType w:val="multilevel"/>
    <w:tmpl w:val="13005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F77060"/>
    <w:multiLevelType w:val="hybridMultilevel"/>
    <w:tmpl w:val="D3D65E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4B2005"/>
    <w:multiLevelType w:val="hybridMultilevel"/>
    <w:tmpl w:val="6F72ECA2"/>
    <w:lvl w:ilvl="0" w:tplc="69E2A17A">
      <w:start w:val="1"/>
      <w:numFmt w:val="decimal"/>
      <w:lvlText w:val="%1."/>
      <w:lvlJc w:val="left"/>
      <w:pPr>
        <w:ind w:left="720" w:hanging="360"/>
      </w:pPr>
      <w:rPr>
        <w:rFonts w:hint="default"/>
        <w:b/>
        <w:bCs/>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C04D8"/>
    <w:multiLevelType w:val="multilevel"/>
    <w:tmpl w:val="24CAC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C72A64"/>
    <w:multiLevelType w:val="hybridMultilevel"/>
    <w:tmpl w:val="F908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1022CA"/>
    <w:multiLevelType w:val="hybridMultilevel"/>
    <w:tmpl w:val="C91CD8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F5F6A06"/>
    <w:multiLevelType w:val="hybridMultilevel"/>
    <w:tmpl w:val="60481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04841F9"/>
    <w:multiLevelType w:val="hybridMultilevel"/>
    <w:tmpl w:val="3F9A5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A7BB9"/>
    <w:multiLevelType w:val="hybridMultilevel"/>
    <w:tmpl w:val="691CC364"/>
    <w:lvl w:ilvl="0" w:tplc="639606BC">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234843"/>
    <w:multiLevelType w:val="multilevel"/>
    <w:tmpl w:val="DA44E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7F7F18"/>
    <w:multiLevelType w:val="hybridMultilevel"/>
    <w:tmpl w:val="41D4E442"/>
    <w:lvl w:ilvl="0" w:tplc="75082596">
      <w:start w:val="1"/>
      <w:numFmt w:val="bullet"/>
      <w:lvlText w:val=""/>
      <w:lvlJc w:val="left"/>
      <w:pPr>
        <w:ind w:left="720" w:hanging="360"/>
      </w:pPr>
      <w:rPr>
        <w:rFonts w:ascii="Symbol" w:hAnsi="Symbol" w:hint="default"/>
        <w:color w:val="DAA6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0751201">
    <w:abstractNumId w:val="3"/>
  </w:num>
  <w:num w:numId="2" w16cid:durableId="1565750052">
    <w:abstractNumId w:val="32"/>
  </w:num>
  <w:num w:numId="3" w16cid:durableId="1815903907">
    <w:abstractNumId w:val="33"/>
  </w:num>
  <w:num w:numId="4" w16cid:durableId="1561406862">
    <w:abstractNumId w:val="37"/>
  </w:num>
  <w:num w:numId="5" w16cid:durableId="321006177">
    <w:abstractNumId w:val="28"/>
  </w:num>
  <w:num w:numId="6" w16cid:durableId="503938402">
    <w:abstractNumId w:val="25"/>
  </w:num>
  <w:num w:numId="7" w16cid:durableId="1758016345">
    <w:abstractNumId w:val="23"/>
  </w:num>
  <w:num w:numId="8" w16cid:durableId="2074308771">
    <w:abstractNumId w:val="10"/>
  </w:num>
  <w:num w:numId="9" w16cid:durableId="263540259">
    <w:abstractNumId w:val="26"/>
  </w:num>
  <w:num w:numId="10" w16cid:durableId="1759860241">
    <w:abstractNumId w:val="7"/>
  </w:num>
  <w:num w:numId="11" w16cid:durableId="813330766">
    <w:abstractNumId w:val="29"/>
  </w:num>
  <w:num w:numId="12" w16cid:durableId="1478958565">
    <w:abstractNumId w:val="19"/>
  </w:num>
  <w:num w:numId="13" w16cid:durableId="574709329">
    <w:abstractNumId w:val="35"/>
  </w:num>
  <w:num w:numId="14" w16cid:durableId="29310045">
    <w:abstractNumId w:val="4"/>
  </w:num>
  <w:num w:numId="15" w16cid:durableId="1947807562">
    <w:abstractNumId w:val="2"/>
  </w:num>
  <w:num w:numId="16" w16cid:durableId="2101025905">
    <w:abstractNumId w:val="31"/>
  </w:num>
  <w:num w:numId="17" w16cid:durableId="394011149">
    <w:abstractNumId w:val="34"/>
  </w:num>
  <w:num w:numId="18" w16cid:durableId="1758165198">
    <w:abstractNumId w:val="5"/>
  </w:num>
  <w:num w:numId="19" w16cid:durableId="836648520">
    <w:abstractNumId w:val="13"/>
  </w:num>
  <w:num w:numId="20" w16cid:durableId="120078200">
    <w:abstractNumId w:val="22"/>
  </w:num>
  <w:num w:numId="21" w16cid:durableId="562251221">
    <w:abstractNumId w:val="6"/>
  </w:num>
  <w:num w:numId="22" w16cid:durableId="1653556973">
    <w:abstractNumId w:val="8"/>
  </w:num>
  <w:num w:numId="23" w16cid:durableId="303893639">
    <w:abstractNumId w:val="20"/>
  </w:num>
  <w:num w:numId="24" w16cid:durableId="1997344683">
    <w:abstractNumId w:val="24"/>
  </w:num>
  <w:num w:numId="25" w16cid:durableId="1493328608">
    <w:abstractNumId w:val="0"/>
  </w:num>
  <w:num w:numId="26" w16cid:durableId="1410615241">
    <w:abstractNumId w:val="17"/>
  </w:num>
  <w:num w:numId="27" w16cid:durableId="564411746">
    <w:abstractNumId w:val="27"/>
  </w:num>
  <w:num w:numId="28" w16cid:durableId="617685256">
    <w:abstractNumId w:val="12"/>
  </w:num>
  <w:num w:numId="29" w16cid:durableId="59912274">
    <w:abstractNumId w:val="1"/>
  </w:num>
  <w:num w:numId="30" w16cid:durableId="2030720313">
    <w:abstractNumId w:val="18"/>
  </w:num>
  <w:num w:numId="31" w16cid:durableId="211234332">
    <w:abstractNumId w:val="36"/>
  </w:num>
  <w:num w:numId="32" w16cid:durableId="1479104076">
    <w:abstractNumId w:val="14"/>
  </w:num>
  <w:num w:numId="33" w16cid:durableId="114520068">
    <w:abstractNumId w:val="15"/>
  </w:num>
  <w:num w:numId="34" w16cid:durableId="1986353541">
    <w:abstractNumId w:val="11"/>
  </w:num>
  <w:num w:numId="35" w16cid:durableId="797335950">
    <w:abstractNumId w:val="16"/>
  </w:num>
  <w:num w:numId="36" w16cid:durableId="1131433902">
    <w:abstractNumId w:val="21"/>
  </w:num>
  <w:num w:numId="37" w16cid:durableId="643856338">
    <w:abstractNumId w:val="30"/>
  </w:num>
  <w:num w:numId="38" w16cid:durableId="14673520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BC6"/>
    <w:rsid w:val="0000119F"/>
    <w:rsid w:val="00001CEF"/>
    <w:rsid w:val="00003B21"/>
    <w:rsid w:val="000102C2"/>
    <w:rsid w:val="00010448"/>
    <w:rsid w:val="000108A2"/>
    <w:rsid w:val="000114F9"/>
    <w:rsid w:val="00011977"/>
    <w:rsid w:val="00013672"/>
    <w:rsid w:val="00016B1A"/>
    <w:rsid w:val="0001721B"/>
    <w:rsid w:val="0002086F"/>
    <w:rsid w:val="000217A6"/>
    <w:rsid w:val="000220B2"/>
    <w:rsid w:val="000221C9"/>
    <w:rsid w:val="00024A94"/>
    <w:rsid w:val="00026800"/>
    <w:rsid w:val="00026C07"/>
    <w:rsid w:val="00026DDA"/>
    <w:rsid w:val="00031848"/>
    <w:rsid w:val="00031AB6"/>
    <w:rsid w:val="000337FF"/>
    <w:rsid w:val="00034DE4"/>
    <w:rsid w:val="00035DFA"/>
    <w:rsid w:val="000402B6"/>
    <w:rsid w:val="00041FD0"/>
    <w:rsid w:val="0004431E"/>
    <w:rsid w:val="0004556B"/>
    <w:rsid w:val="00045CD6"/>
    <w:rsid w:val="000465CD"/>
    <w:rsid w:val="00046EBB"/>
    <w:rsid w:val="00050130"/>
    <w:rsid w:val="0005143F"/>
    <w:rsid w:val="00052F47"/>
    <w:rsid w:val="00053E05"/>
    <w:rsid w:val="0005705C"/>
    <w:rsid w:val="00057388"/>
    <w:rsid w:val="00057C81"/>
    <w:rsid w:val="0006162D"/>
    <w:rsid w:val="00065A74"/>
    <w:rsid w:val="00066E9C"/>
    <w:rsid w:val="0007019C"/>
    <w:rsid w:val="00071C5C"/>
    <w:rsid w:val="00075B5D"/>
    <w:rsid w:val="0007783D"/>
    <w:rsid w:val="00077B19"/>
    <w:rsid w:val="00077E4B"/>
    <w:rsid w:val="00080238"/>
    <w:rsid w:val="00082253"/>
    <w:rsid w:val="00086589"/>
    <w:rsid w:val="0008718D"/>
    <w:rsid w:val="00087E40"/>
    <w:rsid w:val="0009095D"/>
    <w:rsid w:val="00091988"/>
    <w:rsid w:val="00093117"/>
    <w:rsid w:val="00095090"/>
    <w:rsid w:val="00095A7F"/>
    <w:rsid w:val="0009618E"/>
    <w:rsid w:val="00097BCF"/>
    <w:rsid w:val="000A348C"/>
    <w:rsid w:val="000A3BCC"/>
    <w:rsid w:val="000B415E"/>
    <w:rsid w:val="000B51C4"/>
    <w:rsid w:val="000B6652"/>
    <w:rsid w:val="000C2D23"/>
    <w:rsid w:val="000C466A"/>
    <w:rsid w:val="000C7799"/>
    <w:rsid w:val="000D3793"/>
    <w:rsid w:val="000D52B0"/>
    <w:rsid w:val="000D5408"/>
    <w:rsid w:val="000D6181"/>
    <w:rsid w:val="000D7996"/>
    <w:rsid w:val="000E0278"/>
    <w:rsid w:val="000E2549"/>
    <w:rsid w:val="000E412F"/>
    <w:rsid w:val="000E562D"/>
    <w:rsid w:val="000E5716"/>
    <w:rsid w:val="000E76EF"/>
    <w:rsid w:val="000F0AE3"/>
    <w:rsid w:val="000F2EF8"/>
    <w:rsid w:val="000F316C"/>
    <w:rsid w:val="000F349B"/>
    <w:rsid w:val="000F3861"/>
    <w:rsid w:val="000F67CF"/>
    <w:rsid w:val="000F6D77"/>
    <w:rsid w:val="0010074C"/>
    <w:rsid w:val="00100E5F"/>
    <w:rsid w:val="001019A3"/>
    <w:rsid w:val="0010443F"/>
    <w:rsid w:val="00110172"/>
    <w:rsid w:val="00110A4F"/>
    <w:rsid w:val="00113E0A"/>
    <w:rsid w:val="0011478A"/>
    <w:rsid w:val="001157AE"/>
    <w:rsid w:val="00116893"/>
    <w:rsid w:val="001168FC"/>
    <w:rsid w:val="00120A16"/>
    <w:rsid w:val="0012235E"/>
    <w:rsid w:val="00123A5A"/>
    <w:rsid w:val="00124643"/>
    <w:rsid w:val="00127DAE"/>
    <w:rsid w:val="001301F8"/>
    <w:rsid w:val="00131EEE"/>
    <w:rsid w:val="001352A6"/>
    <w:rsid w:val="00135A25"/>
    <w:rsid w:val="00140D92"/>
    <w:rsid w:val="00143194"/>
    <w:rsid w:val="001448B0"/>
    <w:rsid w:val="00144B4C"/>
    <w:rsid w:val="001461B5"/>
    <w:rsid w:val="0014782B"/>
    <w:rsid w:val="0014782E"/>
    <w:rsid w:val="00150643"/>
    <w:rsid w:val="00151FDD"/>
    <w:rsid w:val="00154127"/>
    <w:rsid w:val="00155BAD"/>
    <w:rsid w:val="00156051"/>
    <w:rsid w:val="001562E0"/>
    <w:rsid w:val="00156834"/>
    <w:rsid w:val="00157C43"/>
    <w:rsid w:val="0016042B"/>
    <w:rsid w:val="00162248"/>
    <w:rsid w:val="001625E1"/>
    <w:rsid w:val="00166160"/>
    <w:rsid w:val="0016653B"/>
    <w:rsid w:val="001669D3"/>
    <w:rsid w:val="00167031"/>
    <w:rsid w:val="00170EDF"/>
    <w:rsid w:val="001763B9"/>
    <w:rsid w:val="0017754C"/>
    <w:rsid w:val="00177C8A"/>
    <w:rsid w:val="001808C3"/>
    <w:rsid w:val="00183163"/>
    <w:rsid w:val="00183B22"/>
    <w:rsid w:val="001842DA"/>
    <w:rsid w:val="001923F6"/>
    <w:rsid w:val="0019298F"/>
    <w:rsid w:val="00194A2D"/>
    <w:rsid w:val="001958A7"/>
    <w:rsid w:val="00195958"/>
    <w:rsid w:val="001A10C9"/>
    <w:rsid w:val="001A17DD"/>
    <w:rsid w:val="001A4310"/>
    <w:rsid w:val="001A559F"/>
    <w:rsid w:val="001A607B"/>
    <w:rsid w:val="001A7C57"/>
    <w:rsid w:val="001A7CE4"/>
    <w:rsid w:val="001B4202"/>
    <w:rsid w:val="001B4689"/>
    <w:rsid w:val="001B7400"/>
    <w:rsid w:val="001B7A5D"/>
    <w:rsid w:val="001B7B47"/>
    <w:rsid w:val="001C08A4"/>
    <w:rsid w:val="001C38BA"/>
    <w:rsid w:val="001C5DAE"/>
    <w:rsid w:val="001C6006"/>
    <w:rsid w:val="001D0703"/>
    <w:rsid w:val="001D2FE9"/>
    <w:rsid w:val="001D4D1A"/>
    <w:rsid w:val="001E2509"/>
    <w:rsid w:val="001E3644"/>
    <w:rsid w:val="001E51A0"/>
    <w:rsid w:val="001E5AD7"/>
    <w:rsid w:val="001E720E"/>
    <w:rsid w:val="001E7680"/>
    <w:rsid w:val="001F08A7"/>
    <w:rsid w:val="001F14EC"/>
    <w:rsid w:val="001F695C"/>
    <w:rsid w:val="001F7CF5"/>
    <w:rsid w:val="00201EAB"/>
    <w:rsid w:val="00204913"/>
    <w:rsid w:val="002054A3"/>
    <w:rsid w:val="00205E76"/>
    <w:rsid w:val="0021114B"/>
    <w:rsid w:val="002120DB"/>
    <w:rsid w:val="00213309"/>
    <w:rsid w:val="0021336A"/>
    <w:rsid w:val="00214349"/>
    <w:rsid w:val="002155CF"/>
    <w:rsid w:val="00220C72"/>
    <w:rsid w:val="00220DA2"/>
    <w:rsid w:val="00221860"/>
    <w:rsid w:val="00225476"/>
    <w:rsid w:val="00225DC1"/>
    <w:rsid w:val="00226A21"/>
    <w:rsid w:val="00226FE4"/>
    <w:rsid w:val="00237177"/>
    <w:rsid w:val="0023765A"/>
    <w:rsid w:val="00237FA4"/>
    <w:rsid w:val="00241C37"/>
    <w:rsid w:val="00243606"/>
    <w:rsid w:val="002461FF"/>
    <w:rsid w:val="00246B12"/>
    <w:rsid w:val="00247FB5"/>
    <w:rsid w:val="00251240"/>
    <w:rsid w:val="00254D36"/>
    <w:rsid w:val="002550D7"/>
    <w:rsid w:val="002606AC"/>
    <w:rsid w:val="0026093C"/>
    <w:rsid w:val="00260A01"/>
    <w:rsid w:val="0026120A"/>
    <w:rsid w:val="002651DB"/>
    <w:rsid w:val="00265B81"/>
    <w:rsid w:val="00270E92"/>
    <w:rsid w:val="002717F0"/>
    <w:rsid w:val="002745DA"/>
    <w:rsid w:val="002767B8"/>
    <w:rsid w:val="0027680F"/>
    <w:rsid w:val="0028070B"/>
    <w:rsid w:val="00281077"/>
    <w:rsid w:val="00282D53"/>
    <w:rsid w:val="002836DD"/>
    <w:rsid w:val="00287BF9"/>
    <w:rsid w:val="00290AE9"/>
    <w:rsid w:val="00291878"/>
    <w:rsid w:val="002928DA"/>
    <w:rsid w:val="00296194"/>
    <w:rsid w:val="00296465"/>
    <w:rsid w:val="002A210A"/>
    <w:rsid w:val="002A51E4"/>
    <w:rsid w:val="002A71A6"/>
    <w:rsid w:val="002A78C2"/>
    <w:rsid w:val="002B0369"/>
    <w:rsid w:val="002B0A7D"/>
    <w:rsid w:val="002B1F95"/>
    <w:rsid w:val="002B2462"/>
    <w:rsid w:val="002B447A"/>
    <w:rsid w:val="002B59D3"/>
    <w:rsid w:val="002B74FA"/>
    <w:rsid w:val="002C0A0D"/>
    <w:rsid w:val="002C0E72"/>
    <w:rsid w:val="002C3517"/>
    <w:rsid w:val="002C4127"/>
    <w:rsid w:val="002C51AF"/>
    <w:rsid w:val="002C7B21"/>
    <w:rsid w:val="002D10D4"/>
    <w:rsid w:val="002D2D05"/>
    <w:rsid w:val="002D6044"/>
    <w:rsid w:val="002D6660"/>
    <w:rsid w:val="002E1ED9"/>
    <w:rsid w:val="002E41F0"/>
    <w:rsid w:val="002F1EA9"/>
    <w:rsid w:val="002F23F4"/>
    <w:rsid w:val="002F5F86"/>
    <w:rsid w:val="002F6589"/>
    <w:rsid w:val="00303A18"/>
    <w:rsid w:val="00303B6E"/>
    <w:rsid w:val="00303E68"/>
    <w:rsid w:val="00304AE1"/>
    <w:rsid w:val="0030601D"/>
    <w:rsid w:val="00313D0E"/>
    <w:rsid w:val="00314491"/>
    <w:rsid w:val="0031495A"/>
    <w:rsid w:val="00315026"/>
    <w:rsid w:val="003151C1"/>
    <w:rsid w:val="00320F82"/>
    <w:rsid w:val="00321266"/>
    <w:rsid w:val="00322FC8"/>
    <w:rsid w:val="00323B6B"/>
    <w:rsid w:val="00324AC6"/>
    <w:rsid w:val="00325B7C"/>
    <w:rsid w:val="00325BD6"/>
    <w:rsid w:val="00327A63"/>
    <w:rsid w:val="00330521"/>
    <w:rsid w:val="0033251B"/>
    <w:rsid w:val="00333F2B"/>
    <w:rsid w:val="003348BA"/>
    <w:rsid w:val="00334E5B"/>
    <w:rsid w:val="00335334"/>
    <w:rsid w:val="0033705A"/>
    <w:rsid w:val="00341522"/>
    <w:rsid w:val="00342741"/>
    <w:rsid w:val="0034505C"/>
    <w:rsid w:val="003528EE"/>
    <w:rsid w:val="00352A8C"/>
    <w:rsid w:val="00355FF4"/>
    <w:rsid w:val="0036426E"/>
    <w:rsid w:val="003675E8"/>
    <w:rsid w:val="0036787E"/>
    <w:rsid w:val="003679FC"/>
    <w:rsid w:val="00367DE5"/>
    <w:rsid w:val="00367F05"/>
    <w:rsid w:val="00372866"/>
    <w:rsid w:val="00372AA1"/>
    <w:rsid w:val="003737ED"/>
    <w:rsid w:val="0037405F"/>
    <w:rsid w:val="0037583C"/>
    <w:rsid w:val="00375A6A"/>
    <w:rsid w:val="00381E63"/>
    <w:rsid w:val="003825A7"/>
    <w:rsid w:val="00384377"/>
    <w:rsid w:val="003860BB"/>
    <w:rsid w:val="00386C56"/>
    <w:rsid w:val="00387396"/>
    <w:rsid w:val="00394693"/>
    <w:rsid w:val="00394BC2"/>
    <w:rsid w:val="00397F99"/>
    <w:rsid w:val="003A02F8"/>
    <w:rsid w:val="003A0367"/>
    <w:rsid w:val="003A560E"/>
    <w:rsid w:val="003A5EB3"/>
    <w:rsid w:val="003A6246"/>
    <w:rsid w:val="003A73F9"/>
    <w:rsid w:val="003B0ADE"/>
    <w:rsid w:val="003B0F71"/>
    <w:rsid w:val="003B3E96"/>
    <w:rsid w:val="003B625B"/>
    <w:rsid w:val="003C013C"/>
    <w:rsid w:val="003C0F77"/>
    <w:rsid w:val="003C3D91"/>
    <w:rsid w:val="003C4B93"/>
    <w:rsid w:val="003C7566"/>
    <w:rsid w:val="003C7CFB"/>
    <w:rsid w:val="003D0D73"/>
    <w:rsid w:val="003D75DF"/>
    <w:rsid w:val="003E04C6"/>
    <w:rsid w:val="003E0E69"/>
    <w:rsid w:val="003E4F45"/>
    <w:rsid w:val="003E4FBE"/>
    <w:rsid w:val="003E5444"/>
    <w:rsid w:val="003F3DC5"/>
    <w:rsid w:val="003F49B2"/>
    <w:rsid w:val="003F5681"/>
    <w:rsid w:val="003F74BD"/>
    <w:rsid w:val="0040467E"/>
    <w:rsid w:val="00404A94"/>
    <w:rsid w:val="00406519"/>
    <w:rsid w:val="00406A4D"/>
    <w:rsid w:val="0041043B"/>
    <w:rsid w:val="004128C2"/>
    <w:rsid w:val="004137F3"/>
    <w:rsid w:val="00414B1E"/>
    <w:rsid w:val="0041524B"/>
    <w:rsid w:val="004167A6"/>
    <w:rsid w:val="00416F7E"/>
    <w:rsid w:val="00417E64"/>
    <w:rsid w:val="00420F4B"/>
    <w:rsid w:val="00421F7F"/>
    <w:rsid w:val="00422232"/>
    <w:rsid w:val="00422C21"/>
    <w:rsid w:val="00425D31"/>
    <w:rsid w:val="00427125"/>
    <w:rsid w:val="00432D54"/>
    <w:rsid w:val="0043393D"/>
    <w:rsid w:val="00434A91"/>
    <w:rsid w:val="004361FB"/>
    <w:rsid w:val="00436EAA"/>
    <w:rsid w:val="0044207B"/>
    <w:rsid w:val="00442D9B"/>
    <w:rsid w:val="00445A55"/>
    <w:rsid w:val="00446BAD"/>
    <w:rsid w:val="004521F4"/>
    <w:rsid w:val="0045364E"/>
    <w:rsid w:val="00456048"/>
    <w:rsid w:val="004561FB"/>
    <w:rsid w:val="00456309"/>
    <w:rsid w:val="00456700"/>
    <w:rsid w:val="00456AEB"/>
    <w:rsid w:val="00456B11"/>
    <w:rsid w:val="00457F27"/>
    <w:rsid w:val="00460A41"/>
    <w:rsid w:val="00462396"/>
    <w:rsid w:val="0046628B"/>
    <w:rsid w:val="00470D62"/>
    <w:rsid w:val="00470EBC"/>
    <w:rsid w:val="0048158E"/>
    <w:rsid w:val="00481E6F"/>
    <w:rsid w:val="00483C59"/>
    <w:rsid w:val="00483C7E"/>
    <w:rsid w:val="00484D06"/>
    <w:rsid w:val="00485130"/>
    <w:rsid w:val="00485D5F"/>
    <w:rsid w:val="00485FD9"/>
    <w:rsid w:val="004903D9"/>
    <w:rsid w:val="004926A3"/>
    <w:rsid w:val="00492E5F"/>
    <w:rsid w:val="00493D6F"/>
    <w:rsid w:val="004945C5"/>
    <w:rsid w:val="0049757B"/>
    <w:rsid w:val="00497789"/>
    <w:rsid w:val="004A0601"/>
    <w:rsid w:val="004A0657"/>
    <w:rsid w:val="004A1BC6"/>
    <w:rsid w:val="004A1FE0"/>
    <w:rsid w:val="004A2E5C"/>
    <w:rsid w:val="004B0357"/>
    <w:rsid w:val="004B1657"/>
    <w:rsid w:val="004B2E9F"/>
    <w:rsid w:val="004B3050"/>
    <w:rsid w:val="004B330C"/>
    <w:rsid w:val="004B5144"/>
    <w:rsid w:val="004C1C98"/>
    <w:rsid w:val="004C50BE"/>
    <w:rsid w:val="004C6BD1"/>
    <w:rsid w:val="004D12DC"/>
    <w:rsid w:val="004D194A"/>
    <w:rsid w:val="004D26A1"/>
    <w:rsid w:val="004D3AF2"/>
    <w:rsid w:val="004D53FF"/>
    <w:rsid w:val="004D6814"/>
    <w:rsid w:val="004E33F6"/>
    <w:rsid w:val="004E41B8"/>
    <w:rsid w:val="004E6BC5"/>
    <w:rsid w:val="004E79F4"/>
    <w:rsid w:val="004F0336"/>
    <w:rsid w:val="004F42AE"/>
    <w:rsid w:val="004F686D"/>
    <w:rsid w:val="00501514"/>
    <w:rsid w:val="00501572"/>
    <w:rsid w:val="00504427"/>
    <w:rsid w:val="00505F74"/>
    <w:rsid w:val="005060EE"/>
    <w:rsid w:val="00506E6C"/>
    <w:rsid w:val="00507972"/>
    <w:rsid w:val="00510ED1"/>
    <w:rsid w:val="005132FC"/>
    <w:rsid w:val="00513301"/>
    <w:rsid w:val="00517DBB"/>
    <w:rsid w:val="00520004"/>
    <w:rsid w:val="005206CE"/>
    <w:rsid w:val="00520B0F"/>
    <w:rsid w:val="00520D5A"/>
    <w:rsid w:val="0052199B"/>
    <w:rsid w:val="00521CCA"/>
    <w:rsid w:val="00523406"/>
    <w:rsid w:val="00523E56"/>
    <w:rsid w:val="00525A69"/>
    <w:rsid w:val="00527DB0"/>
    <w:rsid w:val="00530367"/>
    <w:rsid w:val="00530D5D"/>
    <w:rsid w:val="00532C4E"/>
    <w:rsid w:val="00537458"/>
    <w:rsid w:val="00540FF7"/>
    <w:rsid w:val="00543DC7"/>
    <w:rsid w:val="005443C4"/>
    <w:rsid w:val="005445AD"/>
    <w:rsid w:val="00544BDC"/>
    <w:rsid w:val="00546A8A"/>
    <w:rsid w:val="005513CF"/>
    <w:rsid w:val="00552CB2"/>
    <w:rsid w:val="00555F6D"/>
    <w:rsid w:val="0056026A"/>
    <w:rsid w:val="00563C5B"/>
    <w:rsid w:val="00565AFB"/>
    <w:rsid w:val="00565E38"/>
    <w:rsid w:val="00566805"/>
    <w:rsid w:val="00571125"/>
    <w:rsid w:val="00573510"/>
    <w:rsid w:val="00573FC7"/>
    <w:rsid w:val="005779FB"/>
    <w:rsid w:val="005813BF"/>
    <w:rsid w:val="005821A3"/>
    <w:rsid w:val="005923D2"/>
    <w:rsid w:val="0059761B"/>
    <w:rsid w:val="005A06F2"/>
    <w:rsid w:val="005B3FF7"/>
    <w:rsid w:val="005B4250"/>
    <w:rsid w:val="005B4ECA"/>
    <w:rsid w:val="005B581E"/>
    <w:rsid w:val="005B6A52"/>
    <w:rsid w:val="005C4B50"/>
    <w:rsid w:val="005C5D60"/>
    <w:rsid w:val="005C5F9A"/>
    <w:rsid w:val="005D1A0C"/>
    <w:rsid w:val="005D217D"/>
    <w:rsid w:val="005D31BF"/>
    <w:rsid w:val="005D3309"/>
    <w:rsid w:val="005E0572"/>
    <w:rsid w:val="005E2169"/>
    <w:rsid w:val="005E2C18"/>
    <w:rsid w:val="005E735C"/>
    <w:rsid w:val="005F0B05"/>
    <w:rsid w:val="005F181F"/>
    <w:rsid w:val="005F1E13"/>
    <w:rsid w:val="005F261A"/>
    <w:rsid w:val="005F2BD8"/>
    <w:rsid w:val="0060051A"/>
    <w:rsid w:val="006031BE"/>
    <w:rsid w:val="006036D2"/>
    <w:rsid w:val="006037F6"/>
    <w:rsid w:val="00603985"/>
    <w:rsid w:val="0060455F"/>
    <w:rsid w:val="006070B0"/>
    <w:rsid w:val="00610256"/>
    <w:rsid w:val="00610A79"/>
    <w:rsid w:val="00615BB4"/>
    <w:rsid w:val="00621B4D"/>
    <w:rsid w:val="00621CDF"/>
    <w:rsid w:val="00622C70"/>
    <w:rsid w:val="00623E92"/>
    <w:rsid w:val="00627DBA"/>
    <w:rsid w:val="00630575"/>
    <w:rsid w:val="00633082"/>
    <w:rsid w:val="006358DB"/>
    <w:rsid w:val="006513A2"/>
    <w:rsid w:val="0065284C"/>
    <w:rsid w:val="00654878"/>
    <w:rsid w:val="00654BB0"/>
    <w:rsid w:val="00657BF0"/>
    <w:rsid w:val="006603A4"/>
    <w:rsid w:val="0066182B"/>
    <w:rsid w:val="0066324B"/>
    <w:rsid w:val="006732C3"/>
    <w:rsid w:val="006735D4"/>
    <w:rsid w:val="00674A31"/>
    <w:rsid w:val="00680B49"/>
    <w:rsid w:val="006831C7"/>
    <w:rsid w:val="00683A11"/>
    <w:rsid w:val="00685BDA"/>
    <w:rsid w:val="00691A54"/>
    <w:rsid w:val="00692802"/>
    <w:rsid w:val="00693835"/>
    <w:rsid w:val="00693E03"/>
    <w:rsid w:val="00694533"/>
    <w:rsid w:val="00694DFF"/>
    <w:rsid w:val="00696470"/>
    <w:rsid w:val="00697869"/>
    <w:rsid w:val="006A30CA"/>
    <w:rsid w:val="006A4568"/>
    <w:rsid w:val="006B1830"/>
    <w:rsid w:val="006B338F"/>
    <w:rsid w:val="006B3831"/>
    <w:rsid w:val="006B5CDC"/>
    <w:rsid w:val="006C19D2"/>
    <w:rsid w:val="006C4175"/>
    <w:rsid w:val="006C455A"/>
    <w:rsid w:val="006C4633"/>
    <w:rsid w:val="006C49A5"/>
    <w:rsid w:val="006C6325"/>
    <w:rsid w:val="006C74FA"/>
    <w:rsid w:val="006D0EC6"/>
    <w:rsid w:val="006D39D0"/>
    <w:rsid w:val="006D4B4C"/>
    <w:rsid w:val="006D6C9D"/>
    <w:rsid w:val="006D7A68"/>
    <w:rsid w:val="006D7E50"/>
    <w:rsid w:val="006E0599"/>
    <w:rsid w:val="006E230C"/>
    <w:rsid w:val="006E26E4"/>
    <w:rsid w:val="006E35E2"/>
    <w:rsid w:val="006E39DC"/>
    <w:rsid w:val="006E58B8"/>
    <w:rsid w:val="006F09BA"/>
    <w:rsid w:val="006F3C1A"/>
    <w:rsid w:val="006F4687"/>
    <w:rsid w:val="006F5DBE"/>
    <w:rsid w:val="006F69CB"/>
    <w:rsid w:val="006F79C3"/>
    <w:rsid w:val="006F7F14"/>
    <w:rsid w:val="00702B38"/>
    <w:rsid w:val="00702BF0"/>
    <w:rsid w:val="00704AB3"/>
    <w:rsid w:val="007056A7"/>
    <w:rsid w:val="00707BC9"/>
    <w:rsid w:val="00712CF8"/>
    <w:rsid w:val="0071363A"/>
    <w:rsid w:val="00713F37"/>
    <w:rsid w:val="007266ED"/>
    <w:rsid w:val="007279F8"/>
    <w:rsid w:val="00727A9B"/>
    <w:rsid w:val="007303AB"/>
    <w:rsid w:val="007315DB"/>
    <w:rsid w:val="00735474"/>
    <w:rsid w:val="00735C8A"/>
    <w:rsid w:val="00737CF7"/>
    <w:rsid w:val="00741F1E"/>
    <w:rsid w:val="00743F00"/>
    <w:rsid w:val="007509C5"/>
    <w:rsid w:val="00750F3C"/>
    <w:rsid w:val="00753D8D"/>
    <w:rsid w:val="00753FA3"/>
    <w:rsid w:val="00755BB6"/>
    <w:rsid w:val="00756C8C"/>
    <w:rsid w:val="00757D4C"/>
    <w:rsid w:val="00757E50"/>
    <w:rsid w:val="00760250"/>
    <w:rsid w:val="00763DD7"/>
    <w:rsid w:val="0076656D"/>
    <w:rsid w:val="00770ED4"/>
    <w:rsid w:val="007829A4"/>
    <w:rsid w:val="00785F60"/>
    <w:rsid w:val="00787089"/>
    <w:rsid w:val="00791659"/>
    <w:rsid w:val="00794B88"/>
    <w:rsid w:val="00795591"/>
    <w:rsid w:val="007966AF"/>
    <w:rsid w:val="007A2CE0"/>
    <w:rsid w:val="007A4745"/>
    <w:rsid w:val="007A495C"/>
    <w:rsid w:val="007B13A2"/>
    <w:rsid w:val="007B1BB2"/>
    <w:rsid w:val="007B256D"/>
    <w:rsid w:val="007B27AC"/>
    <w:rsid w:val="007B2BD1"/>
    <w:rsid w:val="007B7CAF"/>
    <w:rsid w:val="007C0CD4"/>
    <w:rsid w:val="007C13ED"/>
    <w:rsid w:val="007C2D11"/>
    <w:rsid w:val="007C3050"/>
    <w:rsid w:val="007C645E"/>
    <w:rsid w:val="007C6ADC"/>
    <w:rsid w:val="007D2622"/>
    <w:rsid w:val="007D3BBF"/>
    <w:rsid w:val="007D49DA"/>
    <w:rsid w:val="007D51A4"/>
    <w:rsid w:val="007D794E"/>
    <w:rsid w:val="007E2DB6"/>
    <w:rsid w:val="007E5EDA"/>
    <w:rsid w:val="007E7C89"/>
    <w:rsid w:val="007F27B4"/>
    <w:rsid w:val="007F2EA4"/>
    <w:rsid w:val="007F44B6"/>
    <w:rsid w:val="007F6E77"/>
    <w:rsid w:val="00801573"/>
    <w:rsid w:val="00801973"/>
    <w:rsid w:val="0080252A"/>
    <w:rsid w:val="008051CA"/>
    <w:rsid w:val="00806C2E"/>
    <w:rsid w:val="00807144"/>
    <w:rsid w:val="0081024D"/>
    <w:rsid w:val="00814DC4"/>
    <w:rsid w:val="00816523"/>
    <w:rsid w:val="00817506"/>
    <w:rsid w:val="008204CA"/>
    <w:rsid w:val="008215FC"/>
    <w:rsid w:val="0082210E"/>
    <w:rsid w:val="0082291D"/>
    <w:rsid w:val="00825F9F"/>
    <w:rsid w:val="00827467"/>
    <w:rsid w:val="00831F03"/>
    <w:rsid w:val="008320E9"/>
    <w:rsid w:val="00836A3B"/>
    <w:rsid w:val="00837766"/>
    <w:rsid w:val="008433E0"/>
    <w:rsid w:val="00850D6A"/>
    <w:rsid w:val="0085695D"/>
    <w:rsid w:val="0086223C"/>
    <w:rsid w:val="00863131"/>
    <w:rsid w:val="0086360F"/>
    <w:rsid w:val="008658A9"/>
    <w:rsid w:val="00865CD1"/>
    <w:rsid w:val="008676BC"/>
    <w:rsid w:val="00870212"/>
    <w:rsid w:val="008717F9"/>
    <w:rsid w:val="00877043"/>
    <w:rsid w:val="00884BEA"/>
    <w:rsid w:val="00884E16"/>
    <w:rsid w:val="00884F8D"/>
    <w:rsid w:val="0088682D"/>
    <w:rsid w:val="00887A29"/>
    <w:rsid w:val="008907BC"/>
    <w:rsid w:val="0089359F"/>
    <w:rsid w:val="00893B1D"/>
    <w:rsid w:val="00894140"/>
    <w:rsid w:val="00895458"/>
    <w:rsid w:val="00896A95"/>
    <w:rsid w:val="00897D47"/>
    <w:rsid w:val="008A0FF8"/>
    <w:rsid w:val="008A492F"/>
    <w:rsid w:val="008A5604"/>
    <w:rsid w:val="008A5AA2"/>
    <w:rsid w:val="008A6983"/>
    <w:rsid w:val="008A7B09"/>
    <w:rsid w:val="008B203A"/>
    <w:rsid w:val="008B250C"/>
    <w:rsid w:val="008B2625"/>
    <w:rsid w:val="008B3A9B"/>
    <w:rsid w:val="008B4941"/>
    <w:rsid w:val="008B5D7E"/>
    <w:rsid w:val="008B763F"/>
    <w:rsid w:val="008C3BF9"/>
    <w:rsid w:val="008C46B5"/>
    <w:rsid w:val="008C5160"/>
    <w:rsid w:val="008C7171"/>
    <w:rsid w:val="008D2069"/>
    <w:rsid w:val="008D49ED"/>
    <w:rsid w:val="008E0EC4"/>
    <w:rsid w:val="008E69FB"/>
    <w:rsid w:val="008F0257"/>
    <w:rsid w:val="008F1B1C"/>
    <w:rsid w:val="008F33A5"/>
    <w:rsid w:val="008F65D9"/>
    <w:rsid w:val="008F6A2C"/>
    <w:rsid w:val="009005B7"/>
    <w:rsid w:val="009020C5"/>
    <w:rsid w:val="00903BE2"/>
    <w:rsid w:val="00910EA0"/>
    <w:rsid w:val="009142FD"/>
    <w:rsid w:val="00917209"/>
    <w:rsid w:val="009177FF"/>
    <w:rsid w:val="0092196D"/>
    <w:rsid w:val="00921E3D"/>
    <w:rsid w:val="00925201"/>
    <w:rsid w:val="009275F7"/>
    <w:rsid w:val="009302E7"/>
    <w:rsid w:val="00931956"/>
    <w:rsid w:val="009341B5"/>
    <w:rsid w:val="00937C07"/>
    <w:rsid w:val="00944925"/>
    <w:rsid w:val="00946F98"/>
    <w:rsid w:val="00952724"/>
    <w:rsid w:val="009547AA"/>
    <w:rsid w:val="00955DC8"/>
    <w:rsid w:val="0095647C"/>
    <w:rsid w:val="00957439"/>
    <w:rsid w:val="00960106"/>
    <w:rsid w:val="00960FDF"/>
    <w:rsid w:val="00962B1C"/>
    <w:rsid w:val="009650CC"/>
    <w:rsid w:val="00967560"/>
    <w:rsid w:val="00970829"/>
    <w:rsid w:val="009724D2"/>
    <w:rsid w:val="00972AB9"/>
    <w:rsid w:val="00974732"/>
    <w:rsid w:val="009771C2"/>
    <w:rsid w:val="009779CF"/>
    <w:rsid w:val="00980027"/>
    <w:rsid w:val="009806F0"/>
    <w:rsid w:val="009817F4"/>
    <w:rsid w:val="00982416"/>
    <w:rsid w:val="009825AC"/>
    <w:rsid w:val="0098308A"/>
    <w:rsid w:val="00985735"/>
    <w:rsid w:val="0098620D"/>
    <w:rsid w:val="009A16F5"/>
    <w:rsid w:val="009A232C"/>
    <w:rsid w:val="009A2922"/>
    <w:rsid w:val="009A7CB3"/>
    <w:rsid w:val="009B0042"/>
    <w:rsid w:val="009B2D5C"/>
    <w:rsid w:val="009B3D5C"/>
    <w:rsid w:val="009C26BE"/>
    <w:rsid w:val="009C3EEC"/>
    <w:rsid w:val="009C691B"/>
    <w:rsid w:val="009C77B5"/>
    <w:rsid w:val="009D0730"/>
    <w:rsid w:val="009D1895"/>
    <w:rsid w:val="009D207E"/>
    <w:rsid w:val="009D3716"/>
    <w:rsid w:val="009D7ECD"/>
    <w:rsid w:val="009E0761"/>
    <w:rsid w:val="009E142C"/>
    <w:rsid w:val="009E22CD"/>
    <w:rsid w:val="009E2C26"/>
    <w:rsid w:val="009E4FFA"/>
    <w:rsid w:val="009E5019"/>
    <w:rsid w:val="009E73D1"/>
    <w:rsid w:val="009E79CA"/>
    <w:rsid w:val="009E7FD3"/>
    <w:rsid w:val="009F1670"/>
    <w:rsid w:val="009F20EB"/>
    <w:rsid w:val="00A01F35"/>
    <w:rsid w:val="00A02756"/>
    <w:rsid w:val="00A03270"/>
    <w:rsid w:val="00A03DB5"/>
    <w:rsid w:val="00A06EFE"/>
    <w:rsid w:val="00A10B3E"/>
    <w:rsid w:val="00A116DB"/>
    <w:rsid w:val="00A164C2"/>
    <w:rsid w:val="00A175DA"/>
    <w:rsid w:val="00A176A9"/>
    <w:rsid w:val="00A20FBE"/>
    <w:rsid w:val="00A2224C"/>
    <w:rsid w:val="00A267E4"/>
    <w:rsid w:val="00A26B62"/>
    <w:rsid w:val="00A32059"/>
    <w:rsid w:val="00A3279B"/>
    <w:rsid w:val="00A32904"/>
    <w:rsid w:val="00A3362F"/>
    <w:rsid w:val="00A33942"/>
    <w:rsid w:val="00A3564F"/>
    <w:rsid w:val="00A40CF6"/>
    <w:rsid w:val="00A41E3C"/>
    <w:rsid w:val="00A47158"/>
    <w:rsid w:val="00A47EE4"/>
    <w:rsid w:val="00A50143"/>
    <w:rsid w:val="00A5593A"/>
    <w:rsid w:val="00A55D2D"/>
    <w:rsid w:val="00A56C20"/>
    <w:rsid w:val="00A56CDA"/>
    <w:rsid w:val="00A56D8F"/>
    <w:rsid w:val="00A63B80"/>
    <w:rsid w:val="00A650C1"/>
    <w:rsid w:val="00A672FF"/>
    <w:rsid w:val="00A7200A"/>
    <w:rsid w:val="00A728AA"/>
    <w:rsid w:val="00A730B9"/>
    <w:rsid w:val="00A7439C"/>
    <w:rsid w:val="00A7507E"/>
    <w:rsid w:val="00A772E4"/>
    <w:rsid w:val="00A77D8B"/>
    <w:rsid w:val="00A816A1"/>
    <w:rsid w:val="00A839CF"/>
    <w:rsid w:val="00A84C69"/>
    <w:rsid w:val="00A84EE8"/>
    <w:rsid w:val="00A87ABE"/>
    <w:rsid w:val="00A9169E"/>
    <w:rsid w:val="00A946F4"/>
    <w:rsid w:val="00A947C2"/>
    <w:rsid w:val="00A957D3"/>
    <w:rsid w:val="00A97094"/>
    <w:rsid w:val="00A97D97"/>
    <w:rsid w:val="00AA0160"/>
    <w:rsid w:val="00AA1C0D"/>
    <w:rsid w:val="00AA1F68"/>
    <w:rsid w:val="00AA3616"/>
    <w:rsid w:val="00AA4A54"/>
    <w:rsid w:val="00AA5D8E"/>
    <w:rsid w:val="00AB40A7"/>
    <w:rsid w:val="00AC0302"/>
    <w:rsid w:val="00AC05A6"/>
    <w:rsid w:val="00AC0A4D"/>
    <w:rsid w:val="00AC2350"/>
    <w:rsid w:val="00AC2A2F"/>
    <w:rsid w:val="00AC6222"/>
    <w:rsid w:val="00AC6390"/>
    <w:rsid w:val="00AD194B"/>
    <w:rsid w:val="00AD207C"/>
    <w:rsid w:val="00AD2FA9"/>
    <w:rsid w:val="00AD535F"/>
    <w:rsid w:val="00AD58D8"/>
    <w:rsid w:val="00AD5C5D"/>
    <w:rsid w:val="00AD61B5"/>
    <w:rsid w:val="00AE203D"/>
    <w:rsid w:val="00AE213F"/>
    <w:rsid w:val="00AE3477"/>
    <w:rsid w:val="00AE55EF"/>
    <w:rsid w:val="00AE732E"/>
    <w:rsid w:val="00AF22CC"/>
    <w:rsid w:val="00AF4241"/>
    <w:rsid w:val="00AF4993"/>
    <w:rsid w:val="00B013BC"/>
    <w:rsid w:val="00B02232"/>
    <w:rsid w:val="00B03B56"/>
    <w:rsid w:val="00B06BCA"/>
    <w:rsid w:val="00B076AC"/>
    <w:rsid w:val="00B119A9"/>
    <w:rsid w:val="00B15278"/>
    <w:rsid w:val="00B174B8"/>
    <w:rsid w:val="00B2270A"/>
    <w:rsid w:val="00B2295E"/>
    <w:rsid w:val="00B237B5"/>
    <w:rsid w:val="00B277DD"/>
    <w:rsid w:val="00B27C61"/>
    <w:rsid w:val="00B27DE4"/>
    <w:rsid w:val="00B356CC"/>
    <w:rsid w:val="00B35AB5"/>
    <w:rsid w:val="00B360C4"/>
    <w:rsid w:val="00B36E76"/>
    <w:rsid w:val="00B3774F"/>
    <w:rsid w:val="00B403D1"/>
    <w:rsid w:val="00B41BA4"/>
    <w:rsid w:val="00B42CBD"/>
    <w:rsid w:val="00B43563"/>
    <w:rsid w:val="00B43EAB"/>
    <w:rsid w:val="00B5040F"/>
    <w:rsid w:val="00B51CC8"/>
    <w:rsid w:val="00B555A7"/>
    <w:rsid w:val="00B61F58"/>
    <w:rsid w:val="00B65EEC"/>
    <w:rsid w:val="00B802A2"/>
    <w:rsid w:val="00B80C12"/>
    <w:rsid w:val="00B83385"/>
    <w:rsid w:val="00B83DD8"/>
    <w:rsid w:val="00B84C23"/>
    <w:rsid w:val="00B86F54"/>
    <w:rsid w:val="00B9195D"/>
    <w:rsid w:val="00B95304"/>
    <w:rsid w:val="00B963CE"/>
    <w:rsid w:val="00B968CF"/>
    <w:rsid w:val="00BA081A"/>
    <w:rsid w:val="00BA164C"/>
    <w:rsid w:val="00BA317E"/>
    <w:rsid w:val="00BA3D1E"/>
    <w:rsid w:val="00BA71FB"/>
    <w:rsid w:val="00BB0E21"/>
    <w:rsid w:val="00BB179D"/>
    <w:rsid w:val="00BB4C71"/>
    <w:rsid w:val="00BC11CA"/>
    <w:rsid w:val="00BC12C8"/>
    <w:rsid w:val="00BC156A"/>
    <w:rsid w:val="00BC2F69"/>
    <w:rsid w:val="00BC6BF2"/>
    <w:rsid w:val="00BD112C"/>
    <w:rsid w:val="00BD128F"/>
    <w:rsid w:val="00BD1F5B"/>
    <w:rsid w:val="00BD29F7"/>
    <w:rsid w:val="00BD2B14"/>
    <w:rsid w:val="00BD4423"/>
    <w:rsid w:val="00BD49CD"/>
    <w:rsid w:val="00BD689D"/>
    <w:rsid w:val="00BD7051"/>
    <w:rsid w:val="00BD7562"/>
    <w:rsid w:val="00BD776E"/>
    <w:rsid w:val="00BE0D7D"/>
    <w:rsid w:val="00BE1217"/>
    <w:rsid w:val="00BE37B5"/>
    <w:rsid w:val="00BE49C7"/>
    <w:rsid w:val="00BF299C"/>
    <w:rsid w:val="00BF66E8"/>
    <w:rsid w:val="00BF6C8D"/>
    <w:rsid w:val="00BF75C5"/>
    <w:rsid w:val="00C00B7B"/>
    <w:rsid w:val="00C01111"/>
    <w:rsid w:val="00C02510"/>
    <w:rsid w:val="00C02907"/>
    <w:rsid w:val="00C040E2"/>
    <w:rsid w:val="00C04933"/>
    <w:rsid w:val="00C05F75"/>
    <w:rsid w:val="00C113C6"/>
    <w:rsid w:val="00C13A6E"/>
    <w:rsid w:val="00C15006"/>
    <w:rsid w:val="00C20FB6"/>
    <w:rsid w:val="00C24D14"/>
    <w:rsid w:val="00C260DE"/>
    <w:rsid w:val="00C26BD3"/>
    <w:rsid w:val="00C3182E"/>
    <w:rsid w:val="00C323F7"/>
    <w:rsid w:val="00C343C6"/>
    <w:rsid w:val="00C35436"/>
    <w:rsid w:val="00C35C67"/>
    <w:rsid w:val="00C35E01"/>
    <w:rsid w:val="00C362D6"/>
    <w:rsid w:val="00C4275B"/>
    <w:rsid w:val="00C4327A"/>
    <w:rsid w:val="00C45830"/>
    <w:rsid w:val="00C46712"/>
    <w:rsid w:val="00C47F23"/>
    <w:rsid w:val="00C504FC"/>
    <w:rsid w:val="00C51CF4"/>
    <w:rsid w:val="00C53617"/>
    <w:rsid w:val="00C550F3"/>
    <w:rsid w:val="00C56448"/>
    <w:rsid w:val="00C6281F"/>
    <w:rsid w:val="00C62B85"/>
    <w:rsid w:val="00C62BD4"/>
    <w:rsid w:val="00C63339"/>
    <w:rsid w:val="00C64B78"/>
    <w:rsid w:val="00C64D11"/>
    <w:rsid w:val="00C66589"/>
    <w:rsid w:val="00C66812"/>
    <w:rsid w:val="00C66ADE"/>
    <w:rsid w:val="00C66C39"/>
    <w:rsid w:val="00C66D1C"/>
    <w:rsid w:val="00C67128"/>
    <w:rsid w:val="00C71704"/>
    <w:rsid w:val="00C71FE8"/>
    <w:rsid w:val="00C72420"/>
    <w:rsid w:val="00C72745"/>
    <w:rsid w:val="00C72B84"/>
    <w:rsid w:val="00C7669D"/>
    <w:rsid w:val="00C76972"/>
    <w:rsid w:val="00C80631"/>
    <w:rsid w:val="00C810B6"/>
    <w:rsid w:val="00C81133"/>
    <w:rsid w:val="00C8253F"/>
    <w:rsid w:val="00C836A4"/>
    <w:rsid w:val="00C85F9B"/>
    <w:rsid w:val="00C86307"/>
    <w:rsid w:val="00C91C0C"/>
    <w:rsid w:val="00C91E29"/>
    <w:rsid w:val="00C9253D"/>
    <w:rsid w:val="00C94E9B"/>
    <w:rsid w:val="00C969C6"/>
    <w:rsid w:val="00C97F17"/>
    <w:rsid w:val="00CA0D1B"/>
    <w:rsid w:val="00CA37C9"/>
    <w:rsid w:val="00CA61E9"/>
    <w:rsid w:val="00CA686E"/>
    <w:rsid w:val="00CA6904"/>
    <w:rsid w:val="00CB0D9F"/>
    <w:rsid w:val="00CB2394"/>
    <w:rsid w:val="00CB3B74"/>
    <w:rsid w:val="00CB441D"/>
    <w:rsid w:val="00CB51C5"/>
    <w:rsid w:val="00CB5564"/>
    <w:rsid w:val="00CC087B"/>
    <w:rsid w:val="00CC0AD5"/>
    <w:rsid w:val="00CC131F"/>
    <w:rsid w:val="00CC3436"/>
    <w:rsid w:val="00CC4416"/>
    <w:rsid w:val="00CC49F1"/>
    <w:rsid w:val="00CC7484"/>
    <w:rsid w:val="00CD25EF"/>
    <w:rsid w:val="00CD300B"/>
    <w:rsid w:val="00CD404D"/>
    <w:rsid w:val="00CD5701"/>
    <w:rsid w:val="00CD6DC7"/>
    <w:rsid w:val="00CE1705"/>
    <w:rsid w:val="00CE1A05"/>
    <w:rsid w:val="00CE4595"/>
    <w:rsid w:val="00CE6E3B"/>
    <w:rsid w:val="00CE72C9"/>
    <w:rsid w:val="00CE7411"/>
    <w:rsid w:val="00CF104C"/>
    <w:rsid w:val="00CF1A1B"/>
    <w:rsid w:val="00CF1B7B"/>
    <w:rsid w:val="00CF3750"/>
    <w:rsid w:val="00CF38B3"/>
    <w:rsid w:val="00CF3BC9"/>
    <w:rsid w:val="00D0132C"/>
    <w:rsid w:val="00D04B9C"/>
    <w:rsid w:val="00D0526B"/>
    <w:rsid w:val="00D06F26"/>
    <w:rsid w:val="00D11B81"/>
    <w:rsid w:val="00D12772"/>
    <w:rsid w:val="00D127D3"/>
    <w:rsid w:val="00D15DAC"/>
    <w:rsid w:val="00D15E93"/>
    <w:rsid w:val="00D17CBB"/>
    <w:rsid w:val="00D20461"/>
    <w:rsid w:val="00D206D7"/>
    <w:rsid w:val="00D22C3A"/>
    <w:rsid w:val="00D24808"/>
    <w:rsid w:val="00D24A87"/>
    <w:rsid w:val="00D264D0"/>
    <w:rsid w:val="00D27275"/>
    <w:rsid w:val="00D325F5"/>
    <w:rsid w:val="00D32987"/>
    <w:rsid w:val="00D374E8"/>
    <w:rsid w:val="00D40E2E"/>
    <w:rsid w:val="00D40FF7"/>
    <w:rsid w:val="00D421A2"/>
    <w:rsid w:val="00D51528"/>
    <w:rsid w:val="00D51CA0"/>
    <w:rsid w:val="00D520C4"/>
    <w:rsid w:val="00D534B4"/>
    <w:rsid w:val="00D551D4"/>
    <w:rsid w:val="00D5636B"/>
    <w:rsid w:val="00D56DF0"/>
    <w:rsid w:val="00D60262"/>
    <w:rsid w:val="00D60F13"/>
    <w:rsid w:val="00D63296"/>
    <w:rsid w:val="00D63A62"/>
    <w:rsid w:val="00D65422"/>
    <w:rsid w:val="00D66C07"/>
    <w:rsid w:val="00D677CF"/>
    <w:rsid w:val="00D70298"/>
    <w:rsid w:val="00D707DC"/>
    <w:rsid w:val="00D71199"/>
    <w:rsid w:val="00D71344"/>
    <w:rsid w:val="00D72072"/>
    <w:rsid w:val="00D724DC"/>
    <w:rsid w:val="00D76249"/>
    <w:rsid w:val="00D801AE"/>
    <w:rsid w:val="00D80EEC"/>
    <w:rsid w:val="00D8184D"/>
    <w:rsid w:val="00D82BB5"/>
    <w:rsid w:val="00D82CD1"/>
    <w:rsid w:val="00D842F5"/>
    <w:rsid w:val="00D84472"/>
    <w:rsid w:val="00D849C1"/>
    <w:rsid w:val="00D92261"/>
    <w:rsid w:val="00D92561"/>
    <w:rsid w:val="00D928FC"/>
    <w:rsid w:val="00D945D0"/>
    <w:rsid w:val="00D9490B"/>
    <w:rsid w:val="00DA2733"/>
    <w:rsid w:val="00DA3E3F"/>
    <w:rsid w:val="00DA47F9"/>
    <w:rsid w:val="00DB1AB1"/>
    <w:rsid w:val="00DB5F31"/>
    <w:rsid w:val="00DB7E8A"/>
    <w:rsid w:val="00DC1814"/>
    <w:rsid w:val="00DC4CF5"/>
    <w:rsid w:val="00DC55CB"/>
    <w:rsid w:val="00DC654A"/>
    <w:rsid w:val="00DC71B8"/>
    <w:rsid w:val="00DD0CF5"/>
    <w:rsid w:val="00DD18E0"/>
    <w:rsid w:val="00DD2FFC"/>
    <w:rsid w:val="00DD38A0"/>
    <w:rsid w:val="00DD5769"/>
    <w:rsid w:val="00DD5B80"/>
    <w:rsid w:val="00DD796A"/>
    <w:rsid w:val="00DE24EB"/>
    <w:rsid w:val="00DE4429"/>
    <w:rsid w:val="00DF0FE8"/>
    <w:rsid w:val="00E00E93"/>
    <w:rsid w:val="00E01261"/>
    <w:rsid w:val="00E04E81"/>
    <w:rsid w:val="00E05446"/>
    <w:rsid w:val="00E12364"/>
    <w:rsid w:val="00E12FA2"/>
    <w:rsid w:val="00E13EF4"/>
    <w:rsid w:val="00E15DE4"/>
    <w:rsid w:val="00E15DFC"/>
    <w:rsid w:val="00E225FB"/>
    <w:rsid w:val="00E237FE"/>
    <w:rsid w:val="00E270D2"/>
    <w:rsid w:val="00E32615"/>
    <w:rsid w:val="00E344C3"/>
    <w:rsid w:val="00E34519"/>
    <w:rsid w:val="00E3467D"/>
    <w:rsid w:val="00E41156"/>
    <w:rsid w:val="00E43461"/>
    <w:rsid w:val="00E4563E"/>
    <w:rsid w:val="00E45B46"/>
    <w:rsid w:val="00E46A19"/>
    <w:rsid w:val="00E47039"/>
    <w:rsid w:val="00E47D7E"/>
    <w:rsid w:val="00E51334"/>
    <w:rsid w:val="00E51DC7"/>
    <w:rsid w:val="00E563B9"/>
    <w:rsid w:val="00E56C86"/>
    <w:rsid w:val="00E6157E"/>
    <w:rsid w:val="00E670B4"/>
    <w:rsid w:val="00E67146"/>
    <w:rsid w:val="00E67618"/>
    <w:rsid w:val="00E6770B"/>
    <w:rsid w:val="00E70D9D"/>
    <w:rsid w:val="00E71928"/>
    <w:rsid w:val="00E72D73"/>
    <w:rsid w:val="00E760F4"/>
    <w:rsid w:val="00E81E63"/>
    <w:rsid w:val="00E81E8C"/>
    <w:rsid w:val="00E86406"/>
    <w:rsid w:val="00E86D17"/>
    <w:rsid w:val="00E91141"/>
    <w:rsid w:val="00E9350B"/>
    <w:rsid w:val="00E96641"/>
    <w:rsid w:val="00E974DE"/>
    <w:rsid w:val="00EA1E73"/>
    <w:rsid w:val="00EB0A2B"/>
    <w:rsid w:val="00EB19FF"/>
    <w:rsid w:val="00EB2378"/>
    <w:rsid w:val="00EB40F6"/>
    <w:rsid w:val="00EB5804"/>
    <w:rsid w:val="00EB6C9D"/>
    <w:rsid w:val="00EB764E"/>
    <w:rsid w:val="00EB7CDD"/>
    <w:rsid w:val="00EC02BF"/>
    <w:rsid w:val="00EC1D7C"/>
    <w:rsid w:val="00EC5271"/>
    <w:rsid w:val="00EC5A00"/>
    <w:rsid w:val="00EC66F4"/>
    <w:rsid w:val="00ED16A5"/>
    <w:rsid w:val="00ED2E4F"/>
    <w:rsid w:val="00ED56EF"/>
    <w:rsid w:val="00EE4AAF"/>
    <w:rsid w:val="00EF115F"/>
    <w:rsid w:val="00EF25C2"/>
    <w:rsid w:val="00EF347D"/>
    <w:rsid w:val="00EF4703"/>
    <w:rsid w:val="00EF4982"/>
    <w:rsid w:val="00EF58E3"/>
    <w:rsid w:val="00F015B1"/>
    <w:rsid w:val="00F02E4A"/>
    <w:rsid w:val="00F03373"/>
    <w:rsid w:val="00F043C2"/>
    <w:rsid w:val="00F05251"/>
    <w:rsid w:val="00F100D8"/>
    <w:rsid w:val="00F10E54"/>
    <w:rsid w:val="00F12D55"/>
    <w:rsid w:val="00F14041"/>
    <w:rsid w:val="00F1426C"/>
    <w:rsid w:val="00F17269"/>
    <w:rsid w:val="00F20925"/>
    <w:rsid w:val="00F215D3"/>
    <w:rsid w:val="00F23F6A"/>
    <w:rsid w:val="00F25B9C"/>
    <w:rsid w:val="00F26C9E"/>
    <w:rsid w:val="00F27A39"/>
    <w:rsid w:val="00F27ACC"/>
    <w:rsid w:val="00F300E6"/>
    <w:rsid w:val="00F30134"/>
    <w:rsid w:val="00F30E48"/>
    <w:rsid w:val="00F33BF9"/>
    <w:rsid w:val="00F33C99"/>
    <w:rsid w:val="00F371C2"/>
    <w:rsid w:val="00F41B58"/>
    <w:rsid w:val="00F42DBE"/>
    <w:rsid w:val="00F42F77"/>
    <w:rsid w:val="00F466A8"/>
    <w:rsid w:val="00F512A2"/>
    <w:rsid w:val="00F54667"/>
    <w:rsid w:val="00F54FBB"/>
    <w:rsid w:val="00F550E3"/>
    <w:rsid w:val="00F568A7"/>
    <w:rsid w:val="00F5698D"/>
    <w:rsid w:val="00F62BA9"/>
    <w:rsid w:val="00F6334E"/>
    <w:rsid w:val="00F65740"/>
    <w:rsid w:val="00F70A61"/>
    <w:rsid w:val="00F71A4B"/>
    <w:rsid w:val="00F723A0"/>
    <w:rsid w:val="00F73F69"/>
    <w:rsid w:val="00F765E8"/>
    <w:rsid w:val="00F77384"/>
    <w:rsid w:val="00F77B12"/>
    <w:rsid w:val="00F84055"/>
    <w:rsid w:val="00F84E19"/>
    <w:rsid w:val="00F85010"/>
    <w:rsid w:val="00F853B6"/>
    <w:rsid w:val="00F96161"/>
    <w:rsid w:val="00F96475"/>
    <w:rsid w:val="00FA08C8"/>
    <w:rsid w:val="00FA1B7B"/>
    <w:rsid w:val="00FA268B"/>
    <w:rsid w:val="00FA2B8C"/>
    <w:rsid w:val="00FA5FA5"/>
    <w:rsid w:val="00FA7010"/>
    <w:rsid w:val="00FB2857"/>
    <w:rsid w:val="00FB31F6"/>
    <w:rsid w:val="00FB4266"/>
    <w:rsid w:val="00FB632A"/>
    <w:rsid w:val="00FC765B"/>
    <w:rsid w:val="00FD3BF5"/>
    <w:rsid w:val="00FD3F21"/>
    <w:rsid w:val="00FD6EB5"/>
    <w:rsid w:val="00FE1749"/>
    <w:rsid w:val="00FE2311"/>
    <w:rsid w:val="00FE289C"/>
    <w:rsid w:val="00FE55C7"/>
    <w:rsid w:val="00FE585C"/>
    <w:rsid w:val="00FE767D"/>
    <w:rsid w:val="00FE7C0A"/>
    <w:rsid w:val="00FF10C7"/>
    <w:rsid w:val="00FF3B94"/>
    <w:rsid w:val="00FF6F15"/>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C44C5"/>
  <w15:chartTrackingRefBased/>
  <w15:docId w15:val="{43652DDC-6E8D-4437-B700-28B5B0043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theme="minorBidi"/>
        <w:sz w:val="22"/>
        <w:szCs w:val="22"/>
        <w:lang w:val="lt-LT"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6B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E55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A71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A39"/>
    <w:pPr>
      <w:ind w:left="720"/>
      <w:contextualSpacing/>
    </w:pPr>
  </w:style>
  <w:style w:type="character" w:styleId="CommentReference">
    <w:name w:val="annotation reference"/>
    <w:basedOn w:val="DefaultParagraphFont"/>
    <w:uiPriority w:val="99"/>
    <w:semiHidden/>
    <w:unhideWhenUsed/>
    <w:rsid w:val="00CB5564"/>
    <w:rPr>
      <w:sz w:val="16"/>
      <w:szCs w:val="16"/>
    </w:rPr>
  </w:style>
  <w:style w:type="paragraph" w:styleId="CommentText">
    <w:name w:val="annotation text"/>
    <w:basedOn w:val="Normal"/>
    <w:link w:val="CommentTextChar"/>
    <w:uiPriority w:val="99"/>
    <w:unhideWhenUsed/>
    <w:rsid w:val="00CB5564"/>
    <w:rPr>
      <w:sz w:val="20"/>
      <w:szCs w:val="20"/>
    </w:rPr>
  </w:style>
  <w:style w:type="character" w:customStyle="1" w:styleId="CommentTextChar">
    <w:name w:val="Comment Text Char"/>
    <w:basedOn w:val="DefaultParagraphFont"/>
    <w:link w:val="CommentText"/>
    <w:uiPriority w:val="99"/>
    <w:rsid w:val="00CB5564"/>
    <w:rPr>
      <w:sz w:val="20"/>
      <w:szCs w:val="20"/>
    </w:rPr>
  </w:style>
  <w:style w:type="paragraph" w:styleId="CommentSubject">
    <w:name w:val="annotation subject"/>
    <w:basedOn w:val="CommentText"/>
    <w:next w:val="CommentText"/>
    <w:link w:val="CommentSubjectChar"/>
    <w:uiPriority w:val="99"/>
    <w:semiHidden/>
    <w:unhideWhenUsed/>
    <w:rsid w:val="00CB5564"/>
    <w:rPr>
      <w:b/>
      <w:bCs/>
    </w:rPr>
  </w:style>
  <w:style w:type="character" w:customStyle="1" w:styleId="CommentSubjectChar">
    <w:name w:val="Comment Subject Char"/>
    <w:basedOn w:val="CommentTextChar"/>
    <w:link w:val="CommentSubject"/>
    <w:uiPriority w:val="99"/>
    <w:semiHidden/>
    <w:rsid w:val="00CB5564"/>
    <w:rPr>
      <w:b/>
      <w:bCs/>
      <w:sz w:val="20"/>
      <w:szCs w:val="20"/>
    </w:rPr>
  </w:style>
  <w:style w:type="paragraph" w:styleId="BalloonText">
    <w:name w:val="Balloon Text"/>
    <w:basedOn w:val="Normal"/>
    <w:link w:val="BalloonTextChar"/>
    <w:uiPriority w:val="99"/>
    <w:semiHidden/>
    <w:unhideWhenUsed/>
    <w:rsid w:val="00CB5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564"/>
    <w:rPr>
      <w:rFonts w:ascii="Segoe UI" w:hAnsi="Segoe UI" w:cs="Segoe UI"/>
      <w:sz w:val="18"/>
      <w:szCs w:val="18"/>
    </w:rPr>
  </w:style>
  <w:style w:type="paragraph" w:styleId="Header">
    <w:name w:val="header"/>
    <w:basedOn w:val="Normal"/>
    <w:link w:val="HeaderChar"/>
    <w:uiPriority w:val="99"/>
    <w:unhideWhenUsed/>
    <w:rsid w:val="00404A94"/>
    <w:pPr>
      <w:tabs>
        <w:tab w:val="center" w:pos="4819"/>
        <w:tab w:val="right" w:pos="9638"/>
      </w:tabs>
      <w:spacing w:after="0"/>
    </w:pPr>
  </w:style>
  <w:style w:type="character" w:customStyle="1" w:styleId="HeaderChar">
    <w:name w:val="Header Char"/>
    <w:basedOn w:val="DefaultParagraphFont"/>
    <w:link w:val="Header"/>
    <w:uiPriority w:val="99"/>
    <w:rsid w:val="00404A94"/>
  </w:style>
  <w:style w:type="paragraph" w:styleId="Footer">
    <w:name w:val="footer"/>
    <w:basedOn w:val="Normal"/>
    <w:link w:val="FooterChar"/>
    <w:uiPriority w:val="99"/>
    <w:unhideWhenUsed/>
    <w:rsid w:val="00404A94"/>
    <w:pPr>
      <w:tabs>
        <w:tab w:val="center" w:pos="4819"/>
        <w:tab w:val="right" w:pos="9638"/>
      </w:tabs>
      <w:spacing w:after="0"/>
    </w:pPr>
  </w:style>
  <w:style w:type="character" w:customStyle="1" w:styleId="FooterChar">
    <w:name w:val="Footer Char"/>
    <w:basedOn w:val="DefaultParagraphFont"/>
    <w:link w:val="Footer"/>
    <w:uiPriority w:val="99"/>
    <w:rsid w:val="00404A94"/>
  </w:style>
  <w:style w:type="character" w:styleId="Hyperlink">
    <w:name w:val="Hyperlink"/>
    <w:uiPriority w:val="99"/>
    <w:unhideWhenUsed/>
    <w:rsid w:val="00404A94"/>
    <w:rPr>
      <w:color w:val="0563C1"/>
      <w:u w:val="single"/>
    </w:rPr>
  </w:style>
  <w:style w:type="character" w:customStyle="1" w:styleId="UnresolvedMention1">
    <w:name w:val="Unresolved Mention1"/>
    <w:basedOn w:val="DefaultParagraphFont"/>
    <w:uiPriority w:val="99"/>
    <w:semiHidden/>
    <w:unhideWhenUsed/>
    <w:rsid w:val="00FC765B"/>
    <w:rPr>
      <w:color w:val="808080"/>
      <w:shd w:val="clear" w:color="auto" w:fill="E6E6E6"/>
    </w:rPr>
  </w:style>
  <w:style w:type="character" w:customStyle="1" w:styleId="Heading1Char">
    <w:name w:val="Heading 1 Char"/>
    <w:basedOn w:val="DefaultParagraphFont"/>
    <w:link w:val="Heading1"/>
    <w:uiPriority w:val="9"/>
    <w:rsid w:val="00C26BD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E55C7"/>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FE55C7"/>
    <w:rPr>
      <w:color w:val="954F72" w:themeColor="followedHyperlink"/>
      <w:u w:val="single"/>
    </w:rPr>
  </w:style>
  <w:style w:type="character" w:styleId="Strong">
    <w:name w:val="Strong"/>
    <w:basedOn w:val="DefaultParagraphFont"/>
    <w:uiPriority w:val="22"/>
    <w:qFormat/>
    <w:rsid w:val="007B27AC"/>
    <w:rPr>
      <w:b/>
      <w:bCs/>
    </w:rPr>
  </w:style>
  <w:style w:type="character" w:customStyle="1" w:styleId="Heading3Char">
    <w:name w:val="Heading 3 Char"/>
    <w:basedOn w:val="DefaultParagraphFont"/>
    <w:link w:val="Heading3"/>
    <w:uiPriority w:val="9"/>
    <w:semiHidden/>
    <w:rsid w:val="002A71A6"/>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456AEB"/>
    <w:pPr>
      <w:spacing w:after="0"/>
    </w:pPr>
    <w:rPr>
      <w:sz w:val="20"/>
      <w:szCs w:val="20"/>
    </w:rPr>
  </w:style>
  <w:style w:type="character" w:customStyle="1" w:styleId="FootnoteTextChar">
    <w:name w:val="Footnote Text Char"/>
    <w:basedOn w:val="DefaultParagraphFont"/>
    <w:link w:val="FootnoteText"/>
    <w:uiPriority w:val="99"/>
    <w:semiHidden/>
    <w:rsid w:val="00456AEB"/>
    <w:rPr>
      <w:sz w:val="20"/>
      <w:szCs w:val="20"/>
    </w:rPr>
  </w:style>
  <w:style w:type="character" w:styleId="FootnoteReference">
    <w:name w:val="footnote reference"/>
    <w:basedOn w:val="DefaultParagraphFont"/>
    <w:uiPriority w:val="99"/>
    <w:semiHidden/>
    <w:unhideWhenUsed/>
    <w:rsid w:val="00456AEB"/>
    <w:rPr>
      <w:vertAlign w:val="superscript"/>
    </w:rPr>
  </w:style>
  <w:style w:type="character" w:styleId="UnresolvedMention">
    <w:name w:val="Unresolved Mention"/>
    <w:basedOn w:val="DefaultParagraphFont"/>
    <w:uiPriority w:val="99"/>
    <w:semiHidden/>
    <w:unhideWhenUsed/>
    <w:rsid w:val="004521F4"/>
    <w:rPr>
      <w:color w:val="605E5C"/>
      <w:shd w:val="clear" w:color="auto" w:fill="E1DFDD"/>
    </w:rPr>
  </w:style>
  <w:style w:type="paragraph" w:styleId="Revision">
    <w:name w:val="Revision"/>
    <w:hidden/>
    <w:uiPriority w:val="99"/>
    <w:semiHidden/>
    <w:rsid w:val="00831F03"/>
    <w:pPr>
      <w:spacing w:after="0"/>
      <w:jc w:val="left"/>
    </w:pPr>
  </w:style>
  <w:style w:type="paragraph" w:styleId="Title">
    <w:name w:val="Title"/>
    <w:basedOn w:val="Normal"/>
    <w:next w:val="Normal"/>
    <w:link w:val="TitleChar"/>
    <w:uiPriority w:val="10"/>
    <w:qFormat/>
    <w:rsid w:val="005923D2"/>
    <w:pPr>
      <w:keepNext/>
      <w:keepLines/>
      <w:spacing w:after="60" w:line="276" w:lineRule="auto"/>
      <w:jc w:val="left"/>
    </w:pPr>
    <w:rPr>
      <w:rFonts w:ascii="Arial" w:eastAsia="Arial" w:hAnsi="Arial" w:cs="Arial"/>
      <w:sz w:val="52"/>
      <w:szCs w:val="52"/>
      <w:lang w:val="lt" w:eastAsia="en-GB"/>
    </w:rPr>
  </w:style>
  <w:style w:type="character" w:customStyle="1" w:styleId="TitleChar">
    <w:name w:val="Title Char"/>
    <w:basedOn w:val="DefaultParagraphFont"/>
    <w:link w:val="Title"/>
    <w:uiPriority w:val="10"/>
    <w:rsid w:val="005923D2"/>
    <w:rPr>
      <w:rFonts w:ascii="Arial" w:eastAsia="Arial" w:hAnsi="Arial" w:cs="Arial"/>
      <w:sz w:val="52"/>
      <w:szCs w:val="52"/>
      <w:lang w:val="lt" w:eastAsia="en-GB"/>
    </w:rPr>
  </w:style>
  <w:style w:type="paragraph" w:customStyle="1" w:styleId="m-3097494929686872870msolistparagraph">
    <w:name w:val="m_-3097494929686872870msolistparagraph"/>
    <w:basedOn w:val="Normal"/>
    <w:rsid w:val="00B403D1"/>
    <w:pPr>
      <w:spacing w:before="100" w:beforeAutospacing="1" w:after="100" w:afterAutospacing="1"/>
      <w:jc w:val="left"/>
    </w:pPr>
    <w:rPr>
      <w:rFonts w:ascii="Times New Roman" w:eastAsia="Times New Roman" w:hAnsi="Times New Roman" w:cs="Times New Roman"/>
      <w:sz w:val="24"/>
      <w:szCs w:val="24"/>
      <w:lang w:val="en-LT" w:eastAsia="en-GB"/>
    </w:rPr>
  </w:style>
  <w:style w:type="character" w:customStyle="1" w:styleId="ui-provider">
    <w:name w:val="ui-provider"/>
    <w:basedOn w:val="DefaultParagraphFont"/>
    <w:rsid w:val="00B61F58"/>
  </w:style>
  <w:style w:type="character" w:customStyle="1" w:styleId="hgkelc">
    <w:name w:val="hgkelc"/>
    <w:basedOn w:val="DefaultParagraphFont"/>
    <w:rsid w:val="00B61F58"/>
  </w:style>
  <w:style w:type="table" w:styleId="TableGrid">
    <w:name w:val="Table Grid"/>
    <w:basedOn w:val="TableNormal"/>
    <w:uiPriority w:val="39"/>
    <w:rsid w:val="00220C7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2143">
      <w:bodyDiv w:val="1"/>
      <w:marLeft w:val="0"/>
      <w:marRight w:val="0"/>
      <w:marTop w:val="0"/>
      <w:marBottom w:val="0"/>
      <w:divBdr>
        <w:top w:val="none" w:sz="0" w:space="0" w:color="auto"/>
        <w:left w:val="none" w:sz="0" w:space="0" w:color="auto"/>
        <w:bottom w:val="none" w:sz="0" w:space="0" w:color="auto"/>
        <w:right w:val="none" w:sz="0" w:space="0" w:color="auto"/>
      </w:divBdr>
    </w:div>
    <w:div w:id="111443435">
      <w:bodyDiv w:val="1"/>
      <w:marLeft w:val="0"/>
      <w:marRight w:val="0"/>
      <w:marTop w:val="0"/>
      <w:marBottom w:val="0"/>
      <w:divBdr>
        <w:top w:val="none" w:sz="0" w:space="0" w:color="auto"/>
        <w:left w:val="none" w:sz="0" w:space="0" w:color="auto"/>
        <w:bottom w:val="none" w:sz="0" w:space="0" w:color="auto"/>
        <w:right w:val="none" w:sz="0" w:space="0" w:color="auto"/>
      </w:divBdr>
    </w:div>
    <w:div w:id="128940501">
      <w:bodyDiv w:val="1"/>
      <w:marLeft w:val="0"/>
      <w:marRight w:val="0"/>
      <w:marTop w:val="0"/>
      <w:marBottom w:val="0"/>
      <w:divBdr>
        <w:top w:val="none" w:sz="0" w:space="0" w:color="auto"/>
        <w:left w:val="none" w:sz="0" w:space="0" w:color="auto"/>
        <w:bottom w:val="none" w:sz="0" w:space="0" w:color="auto"/>
        <w:right w:val="none" w:sz="0" w:space="0" w:color="auto"/>
      </w:divBdr>
    </w:div>
    <w:div w:id="154153574">
      <w:bodyDiv w:val="1"/>
      <w:marLeft w:val="0"/>
      <w:marRight w:val="0"/>
      <w:marTop w:val="0"/>
      <w:marBottom w:val="0"/>
      <w:divBdr>
        <w:top w:val="none" w:sz="0" w:space="0" w:color="auto"/>
        <w:left w:val="none" w:sz="0" w:space="0" w:color="auto"/>
        <w:bottom w:val="none" w:sz="0" w:space="0" w:color="auto"/>
        <w:right w:val="none" w:sz="0" w:space="0" w:color="auto"/>
      </w:divBdr>
    </w:div>
    <w:div w:id="224729685">
      <w:bodyDiv w:val="1"/>
      <w:marLeft w:val="0"/>
      <w:marRight w:val="0"/>
      <w:marTop w:val="0"/>
      <w:marBottom w:val="0"/>
      <w:divBdr>
        <w:top w:val="none" w:sz="0" w:space="0" w:color="auto"/>
        <w:left w:val="none" w:sz="0" w:space="0" w:color="auto"/>
        <w:bottom w:val="none" w:sz="0" w:space="0" w:color="auto"/>
        <w:right w:val="none" w:sz="0" w:space="0" w:color="auto"/>
      </w:divBdr>
    </w:div>
    <w:div w:id="293368950">
      <w:bodyDiv w:val="1"/>
      <w:marLeft w:val="0"/>
      <w:marRight w:val="0"/>
      <w:marTop w:val="0"/>
      <w:marBottom w:val="0"/>
      <w:divBdr>
        <w:top w:val="none" w:sz="0" w:space="0" w:color="auto"/>
        <w:left w:val="none" w:sz="0" w:space="0" w:color="auto"/>
        <w:bottom w:val="none" w:sz="0" w:space="0" w:color="auto"/>
        <w:right w:val="none" w:sz="0" w:space="0" w:color="auto"/>
      </w:divBdr>
    </w:div>
    <w:div w:id="350497648">
      <w:bodyDiv w:val="1"/>
      <w:marLeft w:val="0"/>
      <w:marRight w:val="0"/>
      <w:marTop w:val="0"/>
      <w:marBottom w:val="0"/>
      <w:divBdr>
        <w:top w:val="none" w:sz="0" w:space="0" w:color="auto"/>
        <w:left w:val="none" w:sz="0" w:space="0" w:color="auto"/>
        <w:bottom w:val="none" w:sz="0" w:space="0" w:color="auto"/>
        <w:right w:val="none" w:sz="0" w:space="0" w:color="auto"/>
      </w:divBdr>
    </w:div>
    <w:div w:id="450438894">
      <w:bodyDiv w:val="1"/>
      <w:marLeft w:val="0"/>
      <w:marRight w:val="0"/>
      <w:marTop w:val="0"/>
      <w:marBottom w:val="0"/>
      <w:divBdr>
        <w:top w:val="none" w:sz="0" w:space="0" w:color="auto"/>
        <w:left w:val="none" w:sz="0" w:space="0" w:color="auto"/>
        <w:bottom w:val="none" w:sz="0" w:space="0" w:color="auto"/>
        <w:right w:val="none" w:sz="0" w:space="0" w:color="auto"/>
      </w:divBdr>
    </w:div>
    <w:div w:id="527522939">
      <w:bodyDiv w:val="1"/>
      <w:marLeft w:val="0"/>
      <w:marRight w:val="0"/>
      <w:marTop w:val="0"/>
      <w:marBottom w:val="0"/>
      <w:divBdr>
        <w:top w:val="none" w:sz="0" w:space="0" w:color="auto"/>
        <w:left w:val="none" w:sz="0" w:space="0" w:color="auto"/>
        <w:bottom w:val="none" w:sz="0" w:space="0" w:color="auto"/>
        <w:right w:val="none" w:sz="0" w:space="0" w:color="auto"/>
      </w:divBdr>
    </w:div>
    <w:div w:id="538590059">
      <w:bodyDiv w:val="1"/>
      <w:marLeft w:val="0"/>
      <w:marRight w:val="0"/>
      <w:marTop w:val="0"/>
      <w:marBottom w:val="0"/>
      <w:divBdr>
        <w:top w:val="none" w:sz="0" w:space="0" w:color="auto"/>
        <w:left w:val="none" w:sz="0" w:space="0" w:color="auto"/>
        <w:bottom w:val="none" w:sz="0" w:space="0" w:color="auto"/>
        <w:right w:val="none" w:sz="0" w:space="0" w:color="auto"/>
      </w:divBdr>
    </w:div>
    <w:div w:id="563570940">
      <w:bodyDiv w:val="1"/>
      <w:marLeft w:val="0"/>
      <w:marRight w:val="0"/>
      <w:marTop w:val="0"/>
      <w:marBottom w:val="0"/>
      <w:divBdr>
        <w:top w:val="none" w:sz="0" w:space="0" w:color="auto"/>
        <w:left w:val="none" w:sz="0" w:space="0" w:color="auto"/>
        <w:bottom w:val="none" w:sz="0" w:space="0" w:color="auto"/>
        <w:right w:val="none" w:sz="0" w:space="0" w:color="auto"/>
      </w:divBdr>
    </w:div>
    <w:div w:id="636227962">
      <w:bodyDiv w:val="1"/>
      <w:marLeft w:val="0"/>
      <w:marRight w:val="0"/>
      <w:marTop w:val="0"/>
      <w:marBottom w:val="0"/>
      <w:divBdr>
        <w:top w:val="none" w:sz="0" w:space="0" w:color="auto"/>
        <w:left w:val="none" w:sz="0" w:space="0" w:color="auto"/>
        <w:bottom w:val="none" w:sz="0" w:space="0" w:color="auto"/>
        <w:right w:val="none" w:sz="0" w:space="0" w:color="auto"/>
      </w:divBdr>
    </w:div>
    <w:div w:id="648438984">
      <w:bodyDiv w:val="1"/>
      <w:marLeft w:val="0"/>
      <w:marRight w:val="0"/>
      <w:marTop w:val="0"/>
      <w:marBottom w:val="0"/>
      <w:divBdr>
        <w:top w:val="none" w:sz="0" w:space="0" w:color="auto"/>
        <w:left w:val="none" w:sz="0" w:space="0" w:color="auto"/>
        <w:bottom w:val="none" w:sz="0" w:space="0" w:color="auto"/>
        <w:right w:val="none" w:sz="0" w:space="0" w:color="auto"/>
      </w:divBdr>
    </w:div>
    <w:div w:id="655304003">
      <w:bodyDiv w:val="1"/>
      <w:marLeft w:val="0"/>
      <w:marRight w:val="0"/>
      <w:marTop w:val="0"/>
      <w:marBottom w:val="0"/>
      <w:divBdr>
        <w:top w:val="none" w:sz="0" w:space="0" w:color="auto"/>
        <w:left w:val="none" w:sz="0" w:space="0" w:color="auto"/>
        <w:bottom w:val="none" w:sz="0" w:space="0" w:color="auto"/>
        <w:right w:val="none" w:sz="0" w:space="0" w:color="auto"/>
      </w:divBdr>
    </w:div>
    <w:div w:id="662926648">
      <w:bodyDiv w:val="1"/>
      <w:marLeft w:val="0"/>
      <w:marRight w:val="0"/>
      <w:marTop w:val="0"/>
      <w:marBottom w:val="0"/>
      <w:divBdr>
        <w:top w:val="none" w:sz="0" w:space="0" w:color="auto"/>
        <w:left w:val="none" w:sz="0" w:space="0" w:color="auto"/>
        <w:bottom w:val="none" w:sz="0" w:space="0" w:color="auto"/>
        <w:right w:val="none" w:sz="0" w:space="0" w:color="auto"/>
      </w:divBdr>
    </w:div>
    <w:div w:id="694162171">
      <w:bodyDiv w:val="1"/>
      <w:marLeft w:val="0"/>
      <w:marRight w:val="0"/>
      <w:marTop w:val="0"/>
      <w:marBottom w:val="0"/>
      <w:divBdr>
        <w:top w:val="none" w:sz="0" w:space="0" w:color="auto"/>
        <w:left w:val="none" w:sz="0" w:space="0" w:color="auto"/>
        <w:bottom w:val="none" w:sz="0" w:space="0" w:color="auto"/>
        <w:right w:val="none" w:sz="0" w:space="0" w:color="auto"/>
      </w:divBdr>
    </w:div>
    <w:div w:id="699746044">
      <w:bodyDiv w:val="1"/>
      <w:marLeft w:val="0"/>
      <w:marRight w:val="0"/>
      <w:marTop w:val="0"/>
      <w:marBottom w:val="0"/>
      <w:divBdr>
        <w:top w:val="none" w:sz="0" w:space="0" w:color="auto"/>
        <w:left w:val="none" w:sz="0" w:space="0" w:color="auto"/>
        <w:bottom w:val="none" w:sz="0" w:space="0" w:color="auto"/>
        <w:right w:val="none" w:sz="0" w:space="0" w:color="auto"/>
      </w:divBdr>
    </w:div>
    <w:div w:id="704986985">
      <w:bodyDiv w:val="1"/>
      <w:marLeft w:val="0"/>
      <w:marRight w:val="0"/>
      <w:marTop w:val="0"/>
      <w:marBottom w:val="0"/>
      <w:divBdr>
        <w:top w:val="none" w:sz="0" w:space="0" w:color="auto"/>
        <w:left w:val="none" w:sz="0" w:space="0" w:color="auto"/>
        <w:bottom w:val="none" w:sz="0" w:space="0" w:color="auto"/>
        <w:right w:val="none" w:sz="0" w:space="0" w:color="auto"/>
      </w:divBdr>
      <w:divsChild>
        <w:div w:id="1152867329">
          <w:marLeft w:val="0"/>
          <w:marRight w:val="0"/>
          <w:marTop w:val="0"/>
          <w:marBottom w:val="0"/>
          <w:divBdr>
            <w:top w:val="none" w:sz="0" w:space="0" w:color="auto"/>
            <w:left w:val="none" w:sz="0" w:space="0" w:color="auto"/>
            <w:bottom w:val="none" w:sz="0" w:space="0" w:color="auto"/>
            <w:right w:val="none" w:sz="0" w:space="0" w:color="auto"/>
          </w:divBdr>
        </w:div>
        <w:div w:id="701594428">
          <w:marLeft w:val="0"/>
          <w:marRight w:val="0"/>
          <w:marTop w:val="0"/>
          <w:marBottom w:val="0"/>
          <w:divBdr>
            <w:top w:val="none" w:sz="0" w:space="0" w:color="auto"/>
            <w:left w:val="none" w:sz="0" w:space="0" w:color="auto"/>
            <w:bottom w:val="none" w:sz="0" w:space="0" w:color="auto"/>
            <w:right w:val="none" w:sz="0" w:space="0" w:color="auto"/>
          </w:divBdr>
        </w:div>
        <w:div w:id="1542129582">
          <w:marLeft w:val="0"/>
          <w:marRight w:val="0"/>
          <w:marTop w:val="0"/>
          <w:marBottom w:val="0"/>
          <w:divBdr>
            <w:top w:val="none" w:sz="0" w:space="0" w:color="auto"/>
            <w:left w:val="none" w:sz="0" w:space="0" w:color="auto"/>
            <w:bottom w:val="none" w:sz="0" w:space="0" w:color="auto"/>
            <w:right w:val="none" w:sz="0" w:space="0" w:color="auto"/>
          </w:divBdr>
        </w:div>
      </w:divsChild>
    </w:div>
    <w:div w:id="710810708">
      <w:bodyDiv w:val="1"/>
      <w:marLeft w:val="0"/>
      <w:marRight w:val="0"/>
      <w:marTop w:val="0"/>
      <w:marBottom w:val="0"/>
      <w:divBdr>
        <w:top w:val="none" w:sz="0" w:space="0" w:color="auto"/>
        <w:left w:val="none" w:sz="0" w:space="0" w:color="auto"/>
        <w:bottom w:val="none" w:sz="0" w:space="0" w:color="auto"/>
        <w:right w:val="none" w:sz="0" w:space="0" w:color="auto"/>
      </w:divBdr>
    </w:div>
    <w:div w:id="786393893">
      <w:bodyDiv w:val="1"/>
      <w:marLeft w:val="0"/>
      <w:marRight w:val="0"/>
      <w:marTop w:val="0"/>
      <w:marBottom w:val="0"/>
      <w:divBdr>
        <w:top w:val="none" w:sz="0" w:space="0" w:color="auto"/>
        <w:left w:val="none" w:sz="0" w:space="0" w:color="auto"/>
        <w:bottom w:val="none" w:sz="0" w:space="0" w:color="auto"/>
        <w:right w:val="none" w:sz="0" w:space="0" w:color="auto"/>
      </w:divBdr>
    </w:div>
    <w:div w:id="786773655">
      <w:bodyDiv w:val="1"/>
      <w:marLeft w:val="0"/>
      <w:marRight w:val="0"/>
      <w:marTop w:val="0"/>
      <w:marBottom w:val="0"/>
      <w:divBdr>
        <w:top w:val="none" w:sz="0" w:space="0" w:color="auto"/>
        <w:left w:val="none" w:sz="0" w:space="0" w:color="auto"/>
        <w:bottom w:val="none" w:sz="0" w:space="0" w:color="auto"/>
        <w:right w:val="none" w:sz="0" w:space="0" w:color="auto"/>
      </w:divBdr>
    </w:div>
    <w:div w:id="810296003">
      <w:bodyDiv w:val="1"/>
      <w:marLeft w:val="0"/>
      <w:marRight w:val="0"/>
      <w:marTop w:val="0"/>
      <w:marBottom w:val="0"/>
      <w:divBdr>
        <w:top w:val="none" w:sz="0" w:space="0" w:color="auto"/>
        <w:left w:val="none" w:sz="0" w:space="0" w:color="auto"/>
        <w:bottom w:val="none" w:sz="0" w:space="0" w:color="auto"/>
        <w:right w:val="none" w:sz="0" w:space="0" w:color="auto"/>
      </w:divBdr>
    </w:div>
    <w:div w:id="814447279">
      <w:bodyDiv w:val="1"/>
      <w:marLeft w:val="0"/>
      <w:marRight w:val="0"/>
      <w:marTop w:val="0"/>
      <w:marBottom w:val="0"/>
      <w:divBdr>
        <w:top w:val="none" w:sz="0" w:space="0" w:color="auto"/>
        <w:left w:val="none" w:sz="0" w:space="0" w:color="auto"/>
        <w:bottom w:val="none" w:sz="0" w:space="0" w:color="auto"/>
        <w:right w:val="none" w:sz="0" w:space="0" w:color="auto"/>
      </w:divBdr>
    </w:div>
    <w:div w:id="831264494">
      <w:bodyDiv w:val="1"/>
      <w:marLeft w:val="0"/>
      <w:marRight w:val="0"/>
      <w:marTop w:val="0"/>
      <w:marBottom w:val="0"/>
      <w:divBdr>
        <w:top w:val="none" w:sz="0" w:space="0" w:color="auto"/>
        <w:left w:val="none" w:sz="0" w:space="0" w:color="auto"/>
        <w:bottom w:val="none" w:sz="0" w:space="0" w:color="auto"/>
        <w:right w:val="none" w:sz="0" w:space="0" w:color="auto"/>
      </w:divBdr>
    </w:div>
    <w:div w:id="880245446">
      <w:bodyDiv w:val="1"/>
      <w:marLeft w:val="0"/>
      <w:marRight w:val="0"/>
      <w:marTop w:val="0"/>
      <w:marBottom w:val="0"/>
      <w:divBdr>
        <w:top w:val="none" w:sz="0" w:space="0" w:color="auto"/>
        <w:left w:val="none" w:sz="0" w:space="0" w:color="auto"/>
        <w:bottom w:val="none" w:sz="0" w:space="0" w:color="auto"/>
        <w:right w:val="none" w:sz="0" w:space="0" w:color="auto"/>
      </w:divBdr>
    </w:div>
    <w:div w:id="911040588">
      <w:bodyDiv w:val="1"/>
      <w:marLeft w:val="0"/>
      <w:marRight w:val="0"/>
      <w:marTop w:val="0"/>
      <w:marBottom w:val="0"/>
      <w:divBdr>
        <w:top w:val="none" w:sz="0" w:space="0" w:color="auto"/>
        <w:left w:val="none" w:sz="0" w:space="0" w:color="auto"/>
        <w:bottom w:val="none" w:sz="0" w:space="0" w:color="auto"/>
        <w:right w:val="none" w:sz="0" w:space="0" w:color="auto"/>
      </w:divBdr>
    </w:div>
    <w:div w:id="913124491">
      <w:bodyDiv w:val="1"/>
      <w:marLeft w:val="0"/>
      <w:marRight w:val="0"/>
      <w:marTop w:val="0"/>
      <w:marBottom w:val="0"/>
      <w:divBdr>
        <w:top w:val="none" w:sz="0" w:space="0" w:color="auto"/>
        <w:left w:val="none" w:sz="0" w:space="0" w:color="auto"/>
        <w:bottom w:val="none" w:sz="0" w:space="0" w:color="auto"/>
        <w:right w:val="none" w:sz="0" w:space="0" w:color="auto"/>
      </w:divBdr>
    </w:div>
    <w:div w:id="920286704">
      <w:bodyDiv w:val="1"/>
      <w:marLeft w:val="0"/>
      <w:marRight w:val="0"/>
      <w:marTop w:val="0"/>
      <w:marBottom w:val="0"/>
      <w:divBdr>
        <w:top w:val="none" w:sz="0" w:space="0" w:color="auto"/>
        <w:left w:val="none" w:sz="0" w:space="0" w:color="auto"/>
        <w:bottom w:val="none" w:sz="0" w:space="0" w:color="auto"/>
        <w:right w:val="none" w:sz="0" w:space="0" w:color="auto"/>
      </w:divBdr>
    </w:div>
    <w:div w:id="935557786">
      <w:bodyDiv w:val="1"/>
      <w:marLeft w:val="0"/>
      <w:marRight w:val="0"/>
      <w:marTop w:val="0"/>
      <w:marBottom w:val="0"/>
      <w:divBdr>
        <w:top w:val="none" w:sz="0" w:space="0" w:color="auto"/>
        <w:left w:val="none" w:sz="0" w:space="0" w:color="auto"/>
        <w:bottom w:val="none" w:sz="0" w:space="0" w:color="auto"/>
        <w:right w:val="none" w:sz="0" w:space="0" w:color="auto"/>
      </w:divBdr>
    </w:div>
    <w:div w:id="965354334">
      <w:bodyDiv w:val="1"/>
      <w:marLeft w:val="0"/>
      <w:marRight w:val="0"/>
      <w:marTop w:val="0"/>
      <w:marBottom w:val="0"/>
      <w:divBdr>
        <w:top w:val="none" w:sz="0" w:space="0" w:color="auto"/>
        <w:left w:val="none" w:sz="0" w:space="0" w:color="auto"/>
        <w:bottom w:val="none" w:sz="0" w:space="0" w:color="auto"/>
        <w:right w:val="none" w:sz="0" w:space="0" w:color="auto"/>
      </w:divBdr>
    </w:div>
    <w:div w:id="1045178166">
      <w:bodyDiv w:val="1"/>
      <w:marLeft w:val="0"/>
      <w:marRight w:val="0"/>
      <w:marTop w:val="0"/>
      <w:marBottom w:val="0"/>
      <w:divBdr>
        <w:top w:val="none" w:sz="0" w:space="0" w:color="auto"/>
        <w:left w:val="none" w:sz="0" w:space="0" w:color="auto"/>
        <w:bottom w:val="none" w:sz="0" w:space="0" w:color="auto"/>
        <w:right w:val="none" w:sz="0" w:space="0" w:color="auto"/>
      </w:divBdr>
    </w:div>
    <w:div w:id="1052076455">
      <w:bodyDiv w:val="1"/>
      <w:marLeft w:val="0"/>
      <w:marRight w:val="0"/>
      <w:marTop w:val="0"/>
      <w:marBottom w:val="0"/>
      <w:divBdr>
        <w:top w:val="none" w:sz="0" w:space="0" w:color="auto"/>
        <w:left w:val="none" w:sz="0" w:space="0" w:color="auto"/>
        <w:bottom w:val="none" w:sz="0" w:space="0" w:color="auto"/>
        <w:right w:val="none" w:sz="0" w:space="0" w:color="auto"/>
      </w:divBdr>
    </w:div>
    <w:div w:id="1089690831">
      <w:bodyDiv w:val="1"/>
      <w:marLeft w:val="0"/>
      <w:marRight w:val="0"/>
      <w:marTop w:val="0"/>
      <w:marBottom w:val="0"/>
      <w:divBdr>
        <w:top w:val="none" w:sz="0" w:space="0" w:color="auto"/>
        <w:left w:val="none" w:sz="0" w:space="0" w:color="auto"/>
        <w:bottom w:val="none" w:sz="0" w:space="0" w:color="auto"/>
        <w:right w:val="none" w:sz="0" w:space="0" w:color="auto"/>
      </w:divBdr>
    </w:div>
    <w:div w:id="1131367087">
      <w:bodyDiv w:val="1"/>
      <w:marLeft w:val="0"/>
      <w:marRight w:val="0"/>
      <w:marTop w:val="0"/>
      <w:marBottom w:val="0"/>
      <w:divBdr>
        <w:top w:val="none" w:sz="0" w:space="0" w:color="auto"/>
        <w:left w:val="none" w:sz="0" w:space="0" w:color="auto"/>
        <w:bottom w:val="none" w:sz="0" w:space="0" w:color="auto"/>
        <w:right w:val="none" w:sz="0" w:space="0" w:color="auto"/>
      </w:divBdr>
    </w:div>
    <w:div w:id="1197891052">
      <w:bodyDiv w:val="1"/>
      <w:marLeft w:val="0"/>
      <w:marRight w:val="0"/>
      <w:marTop w:val="0"/>
      <w:marBottom w:val="0"/>
      <w:divBdr>
        <w:top w:val="none" w:sz="0" w:space="0" w:color="auto"/>
        <w:left w:val="none" w:sz="0" w:space="0" w:color="auto"/>
        <w:bottom w:val="none" w:sz="0" w:space="0" w:color="auto"/>
        <w:right w:val="none" w:sz="0" w:space="0" w:color="auto"/>
      </w:divBdr>
    </w:div>
    <w:div w:id="1224485604">
      <w:bodyDiv w:val="1"/>
      <w:marLeft w:val="0"/>
      <w:marRight w:val="0"/>
      <w:marTop w:val="0"/>
      <w:marBottom w:val="0"/>
      <w:divBdr>
        <w:top w:val="none" w:sz="0" w:space="0" w:color="auto"/>
        <w:left w:val="none" w:sz="0" w:space="0" w:color="auto"/>
        <w:bottom w:val="none" w:sz="0" w:space="0" w:color="auto"/>
        <w:right w:val="none" w:sz="0" w:space="0" w:color="auto"/>
      </w:divBdr>
    </w:div>
    <w:div w:id="1240795968">
      <w:bodyDiv w:val="1"/>
      <w:marLeft w:val="0"/>
      <w:marRight w:val="0"/>
      <w:marTop w:val="0"/>
      <w:marBottom w:val="0"/>
      <w:divBdr>
        <w:top w:val="none" w:sz="0" w:space="0" w:color="auto"/>
        <w:left w:val="none" w:sz="0" w:space="0" w:color="auto"/>
        <w:bottom w:val="none" w:sz="0" w:space="0" w:color="auto"/>
        <w:right w:val="none" w:sz="0" w:space="0" w:color="auto"/>
      </w:divBdr>
    </w:div>
    <w:div w:id="1246262532">
      <w:bodyDiv w:val="1"/>
      <w:marLeft w:val="0"/>
      <w:marRight w:val="0"/>
      <w:marTop w:val="0"/>
      <w:marBottom w:val="0"/>
      <w:divBdr>
        <w:top w:val="none" w:sz="0" w:space="0" w:color="auto"/>
        <w:left w:val="none" w:sz="0" w:space="0" w:color="auto"/>
        <w:bottom w:val="none" w:sz="0" w:space="0" w:color="auto"/>
        <w:right w:val="none" w:sz="0" w:space="0" w:color="auto"/>
      </w:divBdr>
    </w:div>
    <w:div w:id="1281767772">
      <w:bodyDiv w:val="1"/>
      <w:marLeft w:val="0"/>
      <w:marRight w:val="0"/>
      <w:marTop w:val="0"/>
      <w:marBottom w:val="0"/>
      <w:divBdr>
        <w:top w:val="none" w:sz="0" w:space="0" w:color="auto"/>
        <w:left w:val="none" w:sz="0" w:space="0" w:color="auto"/>
        <w:bottom w:val="none" w:sz="0" w:space="0" w:color="auto"/>
        <w:right w:val="none" w:sz="0" w:space="0" w:color="auto"/>
      </w:divBdr>
    </w:div>
    <w:div w:id="1360936295">
      <w:bodyDiv w:val="1"/>
      <w:marLeft w:val="0"/>
      <w:marRight w:val="0"/>
      <w:marTop w:val="0"/>
      <w:marBottom w:val="0"/>
      <w:divBdr>
        <w:top w:val="none" w:sz="0" w:space="0" w:color="auto"/>
        <w:left w:val="none" w:sz="0" w:space="0" w:color="auto"/>
        <w:bottom w:val="none" w:sz="0" w:space="0" w:color="auto"/>
        <w:right w:val="none" w:sz="0" w:space="0" w:color="auto"/>
      </w:divBdr>
    </w:div>
    <w:div w:id="1417635154">
      <w:bodyDiv w:val="1"/>
      <w:marLeft w:val="0"/>
      <w:marRight w:val="0"/>
      <w:marTop w:val="0"/>
      <w:marBottom w:val="0"/>
      <w:divBdr>
        <w:top w:val="none" w:sz="0" w:space="0" w:color="auto"/>
        <w:left w:val="none" w:sz="0" w:space="0" w:color="auto"/>
        <w:bottom w:val="none" w:sz="0" w:space="0" w:color="auto"/>
        <w:right w:val="none" w:sz="0" w:space="0" w:color="auto"/>
      </w:divBdr>
    </w:div>
    <w:div w:id="1521236123">
      <w:bodyDiv w:val="1"/>
      <w:marLeft w:val="0"/>
      <w:marRight w:val="0"/>
      <w:marTop w:val="0"/>
      <w:marBottom w:val="0"/>
      <w:divBdr>
        <w:top w:val="none" w:sz="0" w:space="0" w:color="auto"/>
        <w:left w:val="none" w:sz="0" w:space="0" w:color="auto"/>
        <w:bottom w:val="none" w:sz="0" w:space="0" w:color="auto"/>
        <w:right w:val="none" w:sz="0" w:space="0" w:color="auto"/>
      </w:divBdr>
    </w:div>
    <w:div w:id="1611544636">
      <w:bodyDiv w:val="1"/>
      <w:marLeft w:val="0"/>
      <w:marRight w:val="0"/>
      <w:marTop w:val="0"/>
      <w:marBottom w:val="0"/>
      <w:divBdr>
        <w:top w:val="none" w:sz="0" w:space="0" w:color="auto"/>
        <w:left w:val="none" w:sz="0" w:space="0" w:color="auto"/>
        <w:bottom w:val="none" w:sz="0" w:space="0" w:color="auto"/>
        <w:right w:val="none" w:sz="0" w:space="0" w:color="auto"/>
      </w:divBdr>
    </w:div>
    <w:div w:id="1658923773">
      <w:bodyDiv w:val="1"/>
      <w:marLeft w:val="0"/>
      <w:marRight w:val="0"/>
      <w:marTop w:val="0"/>
      <w:marBottom w:val="0"/>
      <w:divBdr>
        <w:top w:val="none" w:sz="0" w:space="0" w:color="auto"/>
        <w:left w:val="none" w:sz="0" w:space="0" w:color="auto"/>
        <w:bottom w:val="none" w:sz="0" w:space="0" w:color="auto"/>
        <w:right w:val="none" w:sz="0" w:space="0" w:color="auto"/>
      </w:divBdr>
    </w:div>
    <w:div w:id="1659916763">
      <w:bodyDiv w:val="1"/>
      <w:marLeft w:val="0"/>
      <w:marRight w:val="0"/>
      <w:marTop w:val="0"/>
      <w:marBottom w:val="0"/>
      <w:divBdr>
        <w:top w:val="none" w:sz="0" w:space="0" w:color="auto"/>
        <w:left w:val="none" w:sz="0" w:space="0" w:color="auto"/>
        <w:bottom w:val="none" w:sz="0" w:space="0" w:color="auto"/>
        <w:right w:val="none" w:sz="0" w:space="0" w:color="auto"/>
      </w:divBdr>
      <w:divsChild>
        <w:div w:id="576473367">
          <w:marLeft w:val="0"/>
          <w:marRight w:val="0"/>
          <w:marTop w:val="0"/>
          <w:marBottom w:val="0"/>
          <w:divBdr>
            <w:top w:val="none" w:sz="0" w:space="0" w:color="auto"/>
            <w:left w:val="none" w:sz="0" w:space="0" w:color="auto"/>
            <w:bottom w:val="none" w:sz="0" w:space="0" w:color="auto"/>
            <w:right w:val="none" w:sz="0" w:space="0" w:color="auto"/>
          </w:divBdr>
        </w:div>
        <w:div w:id="465700204">
          <w:marLeft w:val="0"/>
          <w:marRight w:val="0"/>
          <w:marTop w:val="0"/>
          <w:marBottom w:val="0"/>
          <w:divBdr>
            <w:top w:val="none" w:sz="0" w:space="0" w:color="auto"/>
            <w:left w:val="none" w:sz="0" w:space="0" w:color="auto"/>
            <w:bottom w:val="none" w:sz="0" w:space="0" w:color="auto"/>
            <w:right w:val="none" w:sz="0" w:space="0" w:color="auto"/>
          </w:divBdr>
        </w:div>
        <w:div w:id="50615462">
          <w:marLeft w:val="0"/>
          <w:marRight w:val="0"/>
          <w:marTop w:val="0"/>
          <w:marBottom w:val="0"/>
          <w:divBdr>
            <w:top w:val="none" w:sz="0" w:space="0" w:color="auto"/>
            <w:left w:val="none" w:sz="0" w:space="0" w:color="auto"/>
            <w:bottom w:val="none" w:sz="0" w:space="0" w:color="auto"/>
            <w:right w:val="none" w:sz="0" w:space="0" w:color="auto"/>
          </w:divBdr>
        </w:div>
        <w:div w:id="349795777">
          <w:marLeft w:val="0"/>
          <w:marRight w:val="0"/>
          <w:marTop w:val="0"/>
          <w:marBottom w:val="0"/>
          <w:divBdr>
            <w:top w:val="none" w:sz="0" w:space="0" w:color="auto"/>
            <w:left w:val="none" w:sz="0" w:space="0" w:color="auto"/>
            <w:bottom w:val="none" w:sz="0" w:space="0" w:color="auto"/>
            <w:right w:val="none" w:sz="0" w:space="0" w:color="auto"/>
          </w:divBdr>
        </w:div>
        <w:div w:id="119232390">
          <w:marLeft w:val="0"/>
          <w:marRight w:val="0"/>
          <w:marTop w:val="0"/>
          <w:marBottom w:val="0"/>
          <w:divBdr>
            <w:top w:val="none" w:sz="0" w:space="0" w:color="auto"/>
            <w:left w:val="none" w:sz="0" w:space="0" w:color="auto"/>
            <w:bottom w:val="none" w:sz="0" w:space="0" w:color="auto"/>
            <w:right w:val="none" w:sz="0" w:space="0" w:color="auto"/>
          </w:divBdr>
        </w:div>
        <w:div w:id="1278217950">
          <w:marLeft w:val="0"/>
          <w:marRight w:val="0"/>
          <w:marTop w:val="0"/>
          <w:marBottom w:val="0"/>
          <w:divBdr>
            <w:top w:val="none" w:sz="0" w:space="0" w:color="auto"/>
            <w:left w:val="none" w:sz="0" w:space="0" w:color="auto"/>
            <w:bottom w:val="none" w:sz="0" w:space="0" w:color="auto"/>
            <w:right w:val="none" w:sz="0" w:space="0" w:color="auto"/>
          </w:divBdr>
        </w:div>
        <w:div w:id="1469398164">
          <w:marLeft w:val="0"/>
          <w:marRight w:val="0"/>
          <w:marTop w:val="0"/>
          <w:marBottom w:val="0"/>
          <w:divBdr>
            <w:top w:val="none" w:sz="0" w:space="0" w:color="auto"/>
            <w:left w:val="none" w:sz="0" w:space="0" w:color="auto"/>
            <w:bottom w:val="none" w:sz="0" w:space="0" w:color="auto"/>
            <w:right w:val="none" w:sz="0" w:space="0" w:color="auto"/>
          </w:divBdr>
        </w:div>
        <w:div w:id="120344250">
          <w:marLeft w:val="0"/>
          <w:marRight w:val="0"/>
          <w:marTop w:val="0"/>
          <w:marBottom w:val="0"/>
          <w:divBdr>
            <w:top w:val="none" w:sz="0" w:space="0" w:color="auto"/>
            <w:left w:val="none" w:sz="0" w:space="0" w:color="auto"/>
            <w:bottom w:val="none" w:sz="0" w:space="0" w:color="auto"/>
            <w:right w:val="none" w:sz="0" w:space="0" w:color="auto"/>
          </w:divBdr>
        </w:div>
        <w:div w:id="1602569846">
          <w:marLeft w:val="0"/>
          <w:marRight w:val="0"/>
          <w:marTop w:val="0"/>
          <w:marBottom w:val="0"/>
          <w:divBdr>
            <w:top w:val="none" w:sz="0" w:space="0" w:color="auto"/>
            <w:left w:val="none" w:sz="0" w:space="0" w:color="auto"/>
            <w:bottom w:val="none" w:sz="0" w:space="0" w:color="auto"/>
            <w:right w:val="none" w:sz="0" w:space="0" w:color="auto"/>
          </w:divBdr>
        </w:div>
        <w:div w:id="1213543567">
          <w:marLeft w:val="0"/>
          <w:marRight w:val="0"/>
          <w:marTop w:val="0"/>
          <w:marBottom w:val="0"/>
          <w:divBdr>
            <w:top w:val="none" w:sz="0" w:space="0" w:color="auto"/>
            <w:left w:val="none" w:sz="0" w:space="0" w:color="auto"/>
            <w:bottom w:val="none" w:sz="0" w:space="0" w:color="auto"/>
            <w:right w:val="none" w:sz="0" w:space="0" w:color="auto"/>
          </w:divBdr>
        </w:div>
      </w:divsChild>
    </w:div>
    <w:div w:id="1702053102">
      <w:bodyDiv w:val="1"/>
      <w:marLeft w:val="0"/>
      <w:marRight w:val="0"/>
      <w:marTop w:val="0"/>
      <w:marBottom w:val="0"/>
      <w:divBdr>
        <w:top w:val="none" w:sz="0" w:space="0" w:color="auto"/>
        <w:left w:val="none" w:sz="0" w:space="0" w:color="auto"/>
        <w:bottom w:val="none" w:sz="0" w:space="0" w:color="auto"/>
        <w:right w:val="none" w:sz="0" w:space="0" w:color="auto"/>
      </w:divBdr>
    </w:div>
    <w:div w:id="1704329974">
      <w:bodyDiv w:val="1"/>
      <w:marLeft w:val="0"/>
      <w:marRight w:val="0"/>
      <w:marTop w:val="0"/>
      <w:marBottom w:val="0"/>
      <w:divBdr>
        <w:top w:val="none" w:sz="0" w:space="0" w:color="auto"/>
        <w:left w:val="none" w:sz="0" w:space="0" w:color="auto"/>
        <w:bottom w:val="none" w:sz="0" w:space="0" w:color="auto"/>
        <w:right w:val="none" w:sz="0" w:space="0" w:color="auto"/>
      </w:divBdr>
    </w:div>
    <w:div w:id="1714694457">
      <w:bodyDiv w:val="1"/>
      <w:marLeft w:val="0"/>
      <w:marRight w:val="0"/>
      <w:marTop w:val="0"/>
      <w:marBottom w:val="0"/>
      <w:divBdr>
        <w:top w:val="none" w:sz="0" w:space="0" w:color="auto"/>
        <w:left w:val="none" w:sz="0" w:space="0" w:color="auto"/>
        <w:bottom w:val="none" w:sz="0" w:space="0" w:color="auto"/>
        <w:right w:val="none" w:sz="0" w:space="0" w:color="auto"/>
      </w:divBdr>
    </w:div>
    <w:div w:id="1761638098">
      <w:bodyDiv w:val="1"/>
      <w:marLeft w:val="0"/>
      <w:marRight w:val="0"/>
      <w:marTop w:val="0"/>
      <w:marBottom w:val="0"/>
      <w:divBdr>
        <w:top w:val="none" w:sz="0" w:space="0" w:color="auto"/>
        <w:left w:val="none" w:sz="0" w:space="0" w:color="auto"/>
        <w:bottom w:val="none" w:sz="0" w:space="0" w:color="auto"/>
        <w:right w:val="none" w:sz="0" w:space="0" w:color="auto"/>
      </w:divBdr>
    </w:div>
    <w:div w:id="1790661542">
      <w:bodyDiv w:val="1"/>
      <w:marLeft w:val="0"/>
      <w:marRight w:val="0"/>
      <w:marTop w:val="0"/>
      <w:marBottom w:val="0"/>
      <w:divBdr>
        <w:top w:val="none" w:sz="0" w:space="0" w:color="auto"/>
        <w:left w:val="none" w:sz="0" w:space="0" w:color="auto"/>
        <w:bottom w:val="none" w:sz="0" w:space="0" w:color="auto"/>
        <w:right w:val="none" w:sz="0" w:space="0" w:color="auto"/>
      </w:divBdr>
    </w:div>
    <w:div w:id="1849366871">
      <w:bodyDiv w:val="1"/>
      <w:marLeft w:val="0"/>
      <w:marRight w:val="0"/>
      <w:marTop w:val="0"/>
      <w:marBottom w:val="0"/>
      <w:divBdr>
        <w:top w:val="none" w:sz="0" w:space="0" w:color="auto"/>
        <w:left w:val="none" w:sz="0" w:space="0" w:color="auto"/>
        <w:bottom w:val="none" w:sz="0" w:space="0" w:color="auto"/>
        <w:right w:val="none" w:sz="0" w:space="0" w:color="auto"/>
      </w:divBdr>
    </w:div>
    <w:div w:id="1894121767">
      <w:bodyDiv w:val="1"/>
      <w:marLeft w:val="0"/>
      <w:marRight w:val="0"/>
      <w:marTop w:val="0"/>
      <w:marBottom w:val="0"/>
      <w:divBdr>
        <w:top w:val="none" w:sz="0" w:space="0" w:color="auto"/>
        <w:left w:val="none" w:sz="0" w:space="0" w:color="auto"/>
        <w:bottom w:val="none" w:sz="0" w:space="0" w:color="auto"/>
        <w:right w:val="none" w:sz="0" w:space="0" w:color="auto"/>
      </w:divBdr>
    </w:div>
    <w:div w:id="1912344832">
      <w:bodyDiv w:val="1"/>
      <w:marLeft w:val="0"/>
      <w:marRight w:val="0"/>
      <w:marTop w:val="0"/>
      <w:marBottom w:val="0"/>
      <w:divBdr>
        <w:top w:val="none" w:sz="0" w:space="0" w:color="auto"/>
        <w:left w:val="none" w:sz="0" w:space="0" w:color="auto"/>
        <w:bottom w:val="none" w:sz="0" w:space="0" w:color="auto"/>
        <w:right w:val="none" w:sz="0" w:space="0" w:color="auto"/>
      </w:divBdr>
    </w:div>
    <w:div w:id="1913730746">
      <w:bodyDiv w:val="1"/>
      <w:marLeft w:val="0"/>
      <w:marRight w:val="0"/>
      <w:marTop w:val="0"/>
      <w:marBottom w:val="0"/>
      <w:divBdr>
        <w:top w:val="none" w:sz="0" w:space="0" w:color="auto"/>
        <w:left w:val="none" w:sz="0" w:space="0" w:color="auto"/>
        <w:bottom w:val="none" w:sz="0" w:space="0" w:color="auto"/>
        <w:right w:val="none" w:sz="0" w:space="0" w:color="auto"/>
      </w:divBdr>
    </w:div>
    <w:div w:id="1918856953">
      <w:bodyDiv w:val="1"/>
      <w:marLeft w:val="0"/>
      <w:marRight w:val="0"/>
      <w:marTop w:val="0"/>
      <w:marBottom w:val="0"/>
      <w:divBdr>
        <w:top w:val="none" w:sz="0" w:space="0" w:color="auto"/>
        <w:left w:val="none" w:sz="0" w:space="0" w:color="auto"/>
        <w:bottom w:val="none" w:sz="0" w:space="0" w:color="auto"/>
        <w:right w:val="none" w:sz="0" w:space="0" w:color="auto"/>
      </w:divBdr>
    </w:div>
    <w:div w:id="1933123333">
      <w:bodyDiv w:val="1"/>
      <w:marLeft w:val="0"/>
      <w:marRight w:val="0"/>
      <w:marTop w:val="0"/>
      <w:marBottom w:val="0"/>
      <w:divBdr>
        <w:top w:val="none" w:sz="0" w:space="0" w:color="auto"/>
        <w:left w:val="none" w:sz="0" w:space="0" w:color="auto"/>
        <w:bottom w:val="none" w:sz="0" w:space="0" w:color="auto"/>
        <w:right w:val="none" w:sz="0" w:space="0" w:color="auto"/>
      </w:divBdr>
    </w:div>
    <w:div w:id="1965429675">
      <w:bodyDiv w:val="1"/>
      <w:marLeft w:val="0"/>
      <w:marRight w:val="0"/>
      <w:marTop w:val="0"/>
      <w:marBottom w:val="0"/>
      <w:divBdr>
        <w:top w:val="none" w:sz="0" w:space="0" w:color="auto"/>
        <w:left w:val="none" w:sz="0" w:space="0" w:color="auto"/>
        <w:bottom w:val="none" w:sz="0" w:space="0" w:color="auto"/>
        <w:right w:val="none" w:sz="0" w:space="0" w:color="auto"/>
      </w:divBdr>
    </w:div>
    <w:div w:id="1983919527">
      <w:bodyDiv w:val="1"/>
      <w:marLeft w:val="0"/>
      <w:marRight w:val="0"/>
      <w:marTop w:val="0"/>
      <w:marBottom w:val="0"/>
      <w:divBdr>
        <w:top w:val="none" w:sz="0" w:space="0" w:color="auto"/>
        <w:left w:val="none" w:sz="0" w:space="0" w:color="auto"/>
        <w:bottom w:val="none" w:sz="0" w:space="0" w:color="auto"/>
        <w:right w:val="none" w:sz="0" w:space="0" w:color="auto"/>
      </w:divBdr>
    </w:div>
    <w:div w:id="2031681597">
      <w:bodyDiv w:val="1"/>
      <w:marLeft w:val="0"/>
      <w:marRight w:val="0"/>
      <w:marTop w:val="0"/>
      <w:marBottom w:val="0"/>
      <w:divBdr>
        <w:top w:val="none" w:sz="0" w:space="0" w:color="auto"/>
        <w:left w:val="none" w:sz="0" w:space="0" w:color="auto"/>
        <w:bottom w:val="none" w:sz="0" w:space="0" w:color="auto"/>
        <w:right w:val="none" w:sz="0" w:space="0" w:color="auto"/>
      </w:divBdr>
    </w:div>
    <w:div w:id="2054888788">
      <w:bodyDiv w:val="1"/>
      <w:marLeft w:val="0"/>
      <w:marRight w:val="0"/>
      <w:marTop w:val="0"/>
      <w:marBottom w:val="0"/>
      <w:divBdr>
        <w:top w:val="none" w:sz="0" w:space="0" w:color="auto"/>
        <w:left w:val="none" w:sz="0" w:space="0" w:color="auto"/>
        <w:bottom w:val="none" w:sz="0" w:space="0" w:color="auto"/>
        <w:right w:val="none" w:sz="0" w:space="0" w:color="auto"/>
      </w:divBdr>
    </w:div>
    <w:div w:id="20754702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ytas.stalnionis@citu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itu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C8714-A1BD-2142-95D5-582952AB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1089</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Daugiau informacijos: </vt:lpstr>
    </vt:vector>
  </TitlesOfParts>
  <Company/>
  <LinksUpToDate>false</LinksUpToDate>
  <CharactersWithSpaces>7283</CharactersWithSpaces>
  <SharedDoc>false</SharedDoc>
  <HLinks>
    <vt:vector size="12" baseType="variant">
      <vt:variant>
        <vt:i4>786454</vt:i4>
      </vt:variant>
      <vt:variant>
        <vt:i4>3</vt:i4>
      </vt:variant>
      <vt:variant>
        <vt:i4>0</vt:i4>
      </vt:variant>
      <vt:variant>
        <vt:i4>5</vt:i4>
      </vt:variant>
      <vt:variant>
        <vt:lpwstr>http://www.citus.lt/</vt:lpwstr>
      </vt:variant>
      <vt:variant>
        <vt:lpwstr/>
      </vt:variant>
      <vt:variant>
        <vt:i4>7012376</vt:i4>
      </vt:variant>
      <vt:variant>
        <vt:i4>0</vt:i4>
      </vt:variant>
      <vt:variant>
        <vt:i4>0</vt:i4>
      </vt:variant>
      <vt:variant>
        <vt:i4>5</vt:i4>
      </vt:variant>
      <vt:variant>
        <vt:lpwstr>mailto:rytas.stalnionis@citus.lt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Rytas</dc:creator>
  <cp:keywords/>
  <dc:description/>
  <cp:lastModifiedBy>Rytas Stalnionis | Citus</cp:lastModifiedBy>
  <cp:revision>4</cp:revision>
  <cp:lastPrinted>2018-09-12T07:36:00Z</cp:lastPrinted>
  <dcterms:created xsi:type="dcterms:W3CDTF">2025-11-04T14:34:00Z</dcterms:created>
  <dcterms:modified xsi:type="dcterms:W3CDTF">2025-11-05T06:24:00Z</dcterms:modified>
</cp:coreProperties>
</file>