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3F04" w14:textId="736B4A33" w:rsidR="00665DC6" w:rsidRDefault="00665DC6" w:rsidP="001C06EF">
      <w:pPr>
        <w:spacing w:after="0"/>
        <w:jc w:val="right"/>
      </w:pPr>
      <w:r w:rsidRPr="001E109E">
        <w:t xml:space="preserve">2025 </w:t>
      </w:r>
      <w:r w:rsidR="007C3618">
        <w:t>1</w:t>
      </w:r>
      <w:r w:rsidR="0011279E">
        <w:t>1 0</w:t>
      </w:r>
      <w:r w:rsidR="00054ABF">
        <w:t>5</w:t>
      </w:r>
      <w:r>
        <w:t xml:space="preserve"> // </w:t>
      </w:r>
      <w:proofErr w:type="spellStart"/>
      <w:r>
        <w:t>Pr</w:t>
      </w:r>
      <w:r w:rsidR="00D26A2D">
        <w:t>ane</w:t>
      </w:r>
      <w:r w:rsidR="00D26A2D">
        <w:rPr>
          <w:lang w:val="lt-LT"/>
        </w:rPr>
        <w:t>šimas</w:t>
      </w:r>
      <w:proofErr w:type="spellEnd"/>
      <w:r w:rsidR="00D26A2D">
        <w:rPr>
          <w:lang w:val="lt-LT"/>
        </w:rPr>
        <w:t xml:space="preserve"> žiniasklaida</w:t>
      </w:r>
      <w:r w:rsidR="00855681">
        <w:rPr>
          <w:lang w:val="lt-LT"/>
        </w:rPr>
        <w:t>i</w:t>
      </w:r>
      <w:r>
        <w:t xml:space="preserve"> </w:t>
      </w:r>
    </w:p>
    <w:p w14:paraId="1D2D5ABA" w14:textId="77777777" w:rsidR="0011279E" w:rsidRDefault="0011279E" w:rsidP="00F74FED">
      <w:pPr>
        <w:jc w:val="both"/>
        <w:rPr>
          <w:rFonts w:cstheme="minorHAnsi"/>
          <w:b/>
          <w:bCs/>
          <w:sz w:val="28"/>
          <w:szCs w:val="28"/>
          <w:lang w:val="lt-LT"/>
        </w:rPr>
      </w:pPr>
    </w:p>
    <w:p w14:paraId="511DBC4A" w14:textId="06CE9DF1" w:rsidR="0011279E" w:rsidRPr="0011279E" w:rsidRDefault="0011279E" w:rsidP="0011279E">
      <w:pPr>
        <w:jc w:val="center"/>
        <w:rPr>
          <w:b/>
          <w:bCs/>
          <w:sz w:val="28"/>
          <w:szCs w:val="28"/>
          <w:lang w:val="lt-LT"/>
        </w:rPr>
      </w:pPr>
      <w:r w:rsidRPr="004844DB">
        <w:rPr>
          <w:b/>
          <w:bCs/>
          <w:sz w:val="28"/>
          <w:szCs w:val="28"/>
          <w:lang w:val="lt-LT"/>
        </w:rPr>
        <w:t>„</w:t>
      </w:r>
      <w:proofErr w:type="spellStart"/>
      <w:r w:rsidRPr="004844DB">
        <w:rPr>
          <w:b/>
          <w:bCs/>
          <w:sz w:val="28"/>
          <w:szCs w:val="28"/>
          <w:lang w:val="lt-LT"/>
        </w:rPr>
        <w:t>Avia</w:t>
      </w:r>
      <w:proofErr w:type="spellEnd"/>
      <w:r w:rsidRPr="004844DB">
        <w:rPr>
          <w:b/>
          <w:bCs/>
          <w:sz w:val="28"/>
          <w:szCs w:val="28"/>
          <w:lang w:val="lt-LT"/>
        </w:rPr>
        <w:t xml:space="preserve"> </w:t>
      </w:r>
      <w:proofErr w:type="spellStart"/>
      <w:r w:rsidRPr="004844DB">
        <w:rPr>
          <w:b/>
          <w:bCs/>
          <w:sz w:val="28"/>
          <w:szCs w:val="28"/>
          <w:lang w:val="lt-LT"/>
        </w:rPr>
        <w:t>Solutions</w:t>
      </w:r>
      <w:proofErr w:type="spellEnd"/>
      <w:r w:rsidRPr="004844DB">
        <w:rPr>
          <w:b/>
          <w:bCs/>
          <w:sz w:val="28"/>
          <w:szCs w:val="28"/>
          <w:lang w:val="lt-LT"/>
        </w:rPr>
        <w:t xml:space="preserve"> Group“ įsteigė oro linijas Malaizijoje</w:t>
      </w:r>
    </w:p>
    <w:p w14:paraId="6A24D564" w14:textId="536C6BBB" w:rsidR="0011279E" w:rsidRPr="004050F9" w:rsidRDefault="0011279E" w:rsidP="0011279E">
      <w:pPr>
        <w:spacing w:line="360" w:lineRule="auto"/>
        <w:jc w:val="both"/>
        <w:rPr>
          <w:sz w:val="24"/>
          <w:szCs w:val="24"/>
          <w:lang w:val="lt-LT"/>
        </w:rPr>
      </w:pPr>
      <w:r w:rsidRPr="0049427D">
        <w:rPr>
          <w:sz w:val="24"/>
          <w:szCs w:val="24"/>
          <w:lang w:val="lt-LT"/>
        </w:rPr>
        <w:t>„</w:t>
      </w:r>
      <w:proofErr w:type="spellStart"/>
      <w:r w:rsidRPr="0049427D">
        <w:rPr>
          <w:sz w:val="24"/>
          <w:szCs w:val="24"/>
          <w:lang w:val="lt-LT"/>
        </w:rPr>
        <w:t>Avia</w:t>
      </w:r>
      <w:proofErr w:type="spellEnd"/>
      <w:r w:rsidRPr="0049427D">
        <w:rPr>
          <w:sz w:val="24"/>
          <w:szCs w:val="24"/>
          <w:lang w:val="lt-LT"/>
        </w:rPr>
        <w:t xml:space="preserve"> </w:t>
      </w:r>
      <w:proofErr w:type="spellStart"/>
      <w:r w:rsidRPr="0049427D">
        <w:rPr>
          <w:sz w:val="24"/>
          <w:szCs w:val="24"/>
          <w:lang w:val="lt-LT"/>
        </w:rPr>
        <w:t>Solutions</w:t>
      </w:r>
      <w:proofErr w:type="spellEnd"/>
      <w:r w:rsidRPr="0049427D">
        <w:rPr>
          <w:sz w:val="24"/>
          <w:szCs w:val="24"/>
          <w:lang w:val="lt-LT"/>
        </w:rPr>
        <w:t xml:space="preserve"> Group“ oro linijų bendrovė „Ascend Airways Malaysia“ gavo Oro vežėjo sertifikatą (angl. AOC) Malaizijoje. Oro linijos </w:t>
      </w:r>
      <w:r w:rsidR="00F8329B">
        <w:rPr>
          <w:sz w:val="24"/>
          <w:szCs w:val="24"/>
          <w:lang w:val="lt-LT"/>
        </w:rPr>
        <w:t>teiks ACMI</w:t>
      </w:r>
      <w:r w:rsidR="004701B9">
        <w:rPr>
          <w:sz w:val="24"/>
          <w:szCs w:val="24"/>
          <w:lang w:val="lt-LT"/>
        </w:rPr>
        <w:t xml:space="preserve"> (</w:t>
      </w:r>
      <w:r w:rsidR="004701B9" w:rsidRPr="004050F9">
        <w:rPr>
          <w:sz w:val="24"/>
          <w:szCs w:val="24"/>
          <w:lang w:val="lt-LT"/>
        </w:rPr>
        <w:t xml:space="preserve">orlaivių nuoma su įgula, technine priežiūra ir draudimu) </w:t>
      </w:r>
      <w:r w:rsidR="00F8329B">
        <w:rPr>
          <w:sz w:val="24"/>
          <w:szCs w:val="24"/>
          <w:lang w:val="lt-LT"/>
        </w:rPr>
        <w:t xml:space="preserve"> paslaugas – dar šiemet </w:t>
      </w:r>
      <w:r w:rsidRPr="0049427D">
        <w:rPr>
          <w:sz w:val="24"/>
          <w:szCs w:val="24"/>
          <w:lang w:val="lt-LT"/>
        </w:rPr>
        <w:t xml:space="preserve">pradės vykdyti krovininius skrydžius, o 2026 m. pradžioje pradedami keleiviniai skrydžiai ir  </w:t>
      </w:r>
      <w:r w:rsidR="00DE758C">
        <w:rPr>
          <w:sz w:val="24"/>
          <w:szCs w:val="24"/>
          <w:lang w:val="lt-LT"/>
        </w:rPr>
        <w:t xml:space="preserve">bus </w:t>
      </w:r>
      <w:r w:rsidR="00F8329B">
        <w:rPr>
          <w:sz w:val="24"/>
          <w:szCs w:val="24"/>
          <w:lang w:val="lt-LT"/>
        </w:rPr>
        <w:t xml:space="preserve">tęsiama </w:t>
      </w:r>
      <w:r w:rsidRPr="0049427D">
        <w:rPr>
          <w:sz w:val="24"/>
          <w:szCs w:val="24"/>
          <w:lang w:val="lt-LT"/>
        </w:rPr>
        <w:t xml:space="preserve">tolimesnė orlaivių parko plėtra. </w:t>
      </w:r>
    </w:p>
    <w:p w14:paraId="0C229BA3" w14:textId="1DD19CD9" w:rsidR="0011279E" w:rsidRPr="0049427D" w:rsidRDefault="0011279E" w:rsidP="0011279E">
      <w:pPr>
        <w:spacing w:line="360" w:lineRule="auto"/>
        <w:jc w:val="both"/>
        <w:rPr>
          <w:sz w:val="24"/>
          <w:szCs w:val="24"/>
          <w:lang w:val="lt-LT"/>
        </w:rPr>
      </w:pPr>
      <w:r w:rsidRPr="0049427D">
        <w:rPr>
          <w:sz w:val="24"/>
          <w:szCs w:val="24"/>
          <w:lang w:val="lt-LT"/>
        </w:rPr>
        <w:t>Remiantis „Boeing“ prognozėmis, Pietryčių Azijos aviacijos sektorius kasmet augs po 7,2 proc. artimiausius dvidešimt metų, o plėtra šiame regione yra vienas iš strateginių „</w:t>
      </w:r>
      <w:proofErr w:type="spellStart"/>
      <w:r w:rsidRPr="0049427D">
        <w:rPr>
          <w:sz w:val="24"/>
          <w:szCs w:val="24"/>
          <w:lang w:val="lt-LT"/>
        </w:rPr>
        <w:t>Avia</w:t>
      </w:r>
      <w:proofErr w:type="spellEnd"/>
      <w:r w:rsidRPr="0049427D">
        <w:rPr>
          <w:sz w:val="24"/>
          <w:szCs w:val="24"/>
          <w:lang w:val="lt-LT"/>
        </w:rPr>
        <w:t xml:space="preserve"> </w:t>
      </w:r>
      <w:proofErr w:type="spellStart"/>
      <w:r w:rsidRPr="0049427D">
        <w:rPr>
          <w:sz w:val="24"/>
          <w:szCs w:val="24"/>
          <w:lang w:val="lt-LT"/>
        </w:rPr>
        <w:t>Solutions</w:t>
      </w:r>
      <w:proofErr w:type="spellEnd"/>
      <w:r w:rsidRPr="0049427D">
        <w:rPr>
          <w:sz w:val="24"/>
          <w:szCs w:val="24"/>
          <w:lang w:val="lt-LT"/>
        </w:rPr>
        <w:t xml:space="preserve"> Group“ prioritetų. Šių metų spalį Oro vežėjo sertifikatą gavo kita regione veikianti grupės oro linijų bendrovė – „</w:t>
      </w:r>
      <w:proofErr w:type="spellStart"/>
      <w:r w:rsidRPr="0049427D">
        <w:rPr>
          <w:sz w:val="24"/>
          <w:szCs w:val="24"/>
          <w:lang w:val="lt-LT"/>
        </w:rPr>
        <w:t>Thai</w:t>
      </w:r>
      <w:proofErr w:type="spellEnd"/>
      <w:r w:rsidRPr="0049427D">
        <w:rPr>
          <w:sz w:val="24"/>
          <w:szCs w:val="24"/>
          <w:lang w:val="lt-LT"/>
        </w:rPr>
        <w:t xml:space="preserve"> SmartLynx“. </w:t>
      </w:r>
    </w:p>
    <w:p w14:paraId="3423DDC8" w14:textId="433469EA" w:rsidR="0011279E" w:rsidRPr="0049427D" w:rsidRDefault="0011279E" w:rsidP="0011279E">
      <w:pPr>
        <w:spacing w:line="360" w:lineRule="auto"/>
        <w:jc w:val="both"/>
        <w:rPr>
          <w:sz w:val="24"/>
          <w:szCs w:val="24"/>
          <w:lang w:val="lt-LT"/>
        </w:rPr>
      </w:pPr>
      <w:r w:rsidRPr="0049427D">
        <w:rPr>
          <w:sz w:val="24"/>
          <w:szCs w:val="24"/>
          <w:lang w:val="lt-LT"/>
        </w:rPr>
        <w:t>„</w:t>
      </w:r>
      <w:r w:rsidR="00B854E0">
        <w:rPr>
          <w:sz w:val="24"/>
          <w:szCs w:val="24"/>
          <w:lang w:val="lt-LT"/>
        </w:rPr>
        <w:t xml:space="preserve">Grupės plėtra </w:t>
      </w:r>
      <w:r w:rsidR="00A2238A">
        <w:rPr>
          <w:sz w:val="24"/>
          <w:szCs w:val="24"/>
          <w:lang w:val="lt-LT"/>
        </w:rPr>
        <w:t xml:space="preserve">Pietų pusrutulyje – </w:t>
      </w:r>
      <w:r w:rsidR="00F40B85">
        <w:rPr>
          <w:sz w:val="24"/>
          <w:szCs w:val="24"/>
          <w:lang w:val="lt-LT"/>
        </w:rPr>
        <w:t xml:space="preserve">pagrindinė strateginė plėtros kryptis mūsų ACMI verslo modeliui. </w:t>
      </w:r>
      <w:r w:rsidR="00857DA7">
        <w:rPr>
          <w:sz w:val="24"/>
          <w:szCs w:val="24"/>
          <w:lang w:val="lt-LT"/>
        </w:rPr>
        <w:t>Malaizija</w:t>
      </w:r>
      <w:r w:rsidRPr="0049427D">
        <w:rPr>
          <w:sz w:val="24"/>
          <w:szCs w:val="24"/>
          <w:lang w:val="lt-LT"/>
        </w:rPr>
        <w:t xml:space="preserve"> labai perspektyvi ir strategiškai svarbi rinka, kuri jungia Pietryčių Azijos regioną su Kinija ir Indija. Tikime, kad mūsų plėtra šioje šalyje prisidės prie viso regiono aviacijos sektoriaus augimo“, – teigia „</w:t>
      </w:r>
      <w:proofErr w:type="spellStart"/>
      <w:r w:rsidRPr="0049427D">
        <w:rPr>
          <w:sz w:val="24"/>
          <w:szCs w:val="24"/>
          <w:lang w:val="lt-LT"/>
        </w:rPr>
        <w:t>Avia</w:t>
      </w:r>
      <w:proofErr w:type="spellEnd"/>
      <w:r w:rsidRPr="0049427D">
        <w:rPr>
          <w:sz w:val="24"/>
          <w:szCs w:val="24"/>
          <w:lang w:val="lt-LT"/>
        </w:rPr>
        <w:t xml:space="preserve"> </w:t>
      </w:r>
      <w:proofErr w:type="spellStart"/>
      <w:r w:rsidRPr="0049427D">
        <w:rPr>
          <w:sz w:val="24"/>
          <w:szCs w:val="24"/>
          <w:lang w:val="lt-LT"/>
        </w:rPr>
        <w:t>Solutions</w:t>
      </w:r>
      <w:proofErr w:type="spellEnd"/>
      <w:r w:rsidRPr="0049427D">
        <w:rPr>
          <w:sz w:val="24"/>
          <w:szCs w:val="24"/>
          <w:lang w:val="lt-LT"/>
        </w:rPr>
        <w:t xml:space="preserve"> Group“ generalinis direktorius Jonas </w:t>
      </w:r>
      <w:proofErr w:type="spellStart"/>
      <w:r w:rsidRPr="0049427D">
        <w:rPr>
          <w:sz w:val="24"/>
          <w:szCs w:val="24"/>
          <w:lang w:val="lt-LT"/>
        </w:rPr>
        <w:t>Janukėnas</w:t>
      </w:r>
      <w:proofErr w:type="spellEnd"/>
      <w:r w:rsidRPr="0049427D">
        <w:rPr>
          <w:sz w:val="24"/>
          <w:szCs w:val="24"/>
          <w:lang w:val="lt-LT"/>
        </w:rPr>
        <w:t>.</w:t>
      </w:r>
    </w:p>
    <w:p w14:paraId="2259A6BE" w14:textId="34E430DC" w:rsidR="0011279E" w:rsidRPr="0049427D" w:rsidRDefault="0011279E" w:rsidP="0011279E">
      <w:pPr>
        <w:spacing w:line="360" w:lineRule="auto"/>
        <w:jc w:val="both"/>
        <w:rPr>
          <w:sz w:val="24"/>
          <w:szCs w:val="24"/>
          <w:lang w:val="lt-LT"/>
        </w:rPr>
      </w:pPr>
      <w:r w:rsidRPr="0049427D">
        <w:rPr>
          <w:sz w:val="24"/>
          <w:szCs w:val="24"/>
          <w:lang w:val="lt-LT"/>
        </w:rPr>
        <w:t xml:space="preserve">Grupė šiuo metu turi </w:t>
      </w:r>
      <w:r w:rsidR="000F17D0">
        <w:rPr>
          <w:sz w:val="24"/>
          <w:szCs w:val="24"/>
          <w:lang w:val="lt-LT"/>
        </w:rPr>
        <w:t xml:space="preserve">oro </w:t>
      </w:r>
      <w:r w:rsidRPr="0049427D">
        <w:rPr>
          <w:sz w:val="24"/>
          <w:szCs w:val="24"/>
          <w:lang w:val="lt-LT"/>
        </w:rPr>
        <w:t xml:space="preserve">vežėjo sertifikatus Europoje, Azijoje ir Lotynų Amerikoje. Plėtra visame pasaulyje padeda efektyviai valdyti grupės orlaivių parką, kurį šiuo metu sudaro 187 orlaiviai. </w:t>
      </w:r>
    </w:p>
    <w:p w14:paraId="1EF35604" w14:textId="68EFE8F7" w:rsidR="004701B9" w:rsidRDefault="0011279E" w:rsidP="0011279E">
      <w:pPr>
        <w:spacing w:line="360" w:lineRule="auto"/>
        <w:jc w:val="both"/>
        <w:rPr>
          <w:sz w:val="24"/>
          <w:szCs w:val="24"/>
          <w:lang w:val="lt-LT"/>
        </w:rPr>
      </w:pPr>
      <w:r w:rsidRPr="0049427D">
        <w:rPr>
          <w:sz w:val="24"/>
          <w:szCs w:val="24"/>
          <w:lang w:val="lt-LT"/>
        </w:rPr>
        <w:t>Šiuo metu aviacijos įmonių grupė valdo oro operatoriaus sertifikatus šiose šalyse: Jungtinė Karalystėje,</w:t>
      </w:r>
      <w:r w:rsidR="00C40A8E" w:rsidRPr="0049427D">
        <w:rPr>
          <w:sz w:val="24"/>
          <w:szCs w:val="24"/>
          <w:lang w:val="lt-LT"/>
        </w:rPr>
        <w:t xml:space="preserve"> Tailande,</w:t>
      </w:r>
      <w:r w:rsidRPr="0049427D">
        <w:rPr>
          <w:sz w:val="24"/>
          <w:szCs w:val="24"/>
          <w:lang w:val="lt-LT"/>
        </w:rPr>
        <w:t xml:space="preserve"> Maltoje, Slovakijoje</w:t>
      </w:r>
      <w:r w:rsidR="00F40B85">
        <w:rPr>
          <w:sz w:val="24"/>
          <w:szCs w:val="24"/>
          <w:lang w:val="lt-LT"/>
        </w:rPr>
        <w:t>,</w:t>
      </w:r>
      <w:r w:rsidRPr="0049427D">
        <w:rPr>
          <w:sz w:val="24"/>
          <w:szCs w:val="24"/>
          <w:lang w:val="lt-LT"/>
        </w:rPr>
        <w:t xml:space="preserve"> Lietuvoje bei Turkijoje. Europoje turimi AOC suteikia daugiau lankstumo teikiant ACMI paslaugas Argentinoje, Čilėje, Meksikoje, Indijoje, Vietname, Kolumbijoje bei Kanadoje </w:t>
      </w:r>
      <w:r w:rsidR="00F40B85">
        <w:rPr>
          <w:sz w:val="24"/>
          <w:szCs w:val="24"/>
          <w:lang w:val="lt-LT"/>
        </w:rPr>
        <w:t>bei</w:t>
      </w:r>
      <w:r w:rsidRPr="0049427D">
        <w:rPr>
          <w:sz w:val="24"/>
          <w:szCs w:val="24"/>
          <w:lang w:val="lt-LT"/>
        </w:rPr>
        <w:t xml:space="preserve"> vykdant tarptautinius maršrutus iš JAV.</w:t>
      </w:r>
      <w:r w:rsidRPr="004844DB">
        <w:rPr>
          <w:sz w:val="24"/>
          <w:szCs w:val="24"/>
          <w:lang w:val="lt-LT"/>
        </w:rPr>
        <w:t xml:space="preserve"> </w:t>
      </w:r>
    </w:p>
    <w:p w14:paraId="7F81EEE3" w14:textId="77777777" w:rsidR="004050F9" w:rsidRDefault="004050F9" w:rsidP="0011279E">
      <w:pPr>
        <w:spacing w:line="360" w:lineRule="auto"/>
        <w:jc w:val="both"/>
        <w:rPr>
          <w:sz w:val="24"/>
          <w:szCs w:val="24"/>
          <w:lang w:val="lt-LT"/>
        </w:rPr>
      </w:pPr>
    </w:p>
    <w:p w14:paraId="0FC97840" w14:textId="77777777" w:rsidR="004050F9" w:rsidRDefault="004050F9" w:rsidP="0011279E">
      <w:pPr>
        <w:spacing w:line="360" w:lineRule="auto"/>
        <w:jc w:val="both"/>
        <w:rPr>
          <w:sz w:val="24"/>
          <w:szCs w:val="24"/>
          <w:lang w:val="lt-LT"/>
        </w:rPr>
      </w:pPr>
    </w:p>
    <w:p w14:paraId="6D43DCE2" w14:textId="77777777" w:rsidR="004050F9" w:rsidRPr="004050F9" w:rsidRDefault="004050F9" w:rsidP="0011279E">
      <w:pPr>
        <w:spacing w:line="360" w:lineRule="auto"/>
        <w:jc w:val="both"/>
        <w:rPr>
          <w:sz w:val="24"/>
          <w:szCs w:val="24"/>
          <w:lang w:val="lt-LT"/>
        </w:rPr>
      </w:pPr>
    </w:p>
    <w:p w14:paraId="25B8811A" w14:textId="043D1EC8" w:rsidR="004701B9" w:rsidRPr="0011279E" w:rsidRDefault="0011279E" w:rsidP="0011279E">
      <w:pPr>
        <w:spacing w:line="360" w:lineRule="auto"/>
        <w:jc w:val="both"/>
        <w:rPr>
          <w:b/>
          <w:bCs/>
          <w:sz w:val="24"/>
          <w:szCs w:val="24"/>
          <w:lang w:val="lt-LT"/>
        </w:rPr>
      </w:pPr>
      <w:r w:rsidRPr="0011279E">
        <w:rPr>
          <w:b/>
          <w:bCs/>
          <w:sz w:val="24"/>
          <w:szCs w:val="24"/>
          <w:lang w:val="lt-LT"/>
        </w:rPr>
        <w:lastRenderedPageBreak/>
        <w:t xml:space="preserve">Apie </w:t>
      </w:r>
      <w:r w:rsidR="0049427D">
        <w:rPr>
          <w:b/>
          <w:bCs/>
          <w:sz w:val="24"/>
          <w:szCs w:val="24"/>
          <w:lang w:val="lt-LT"/>
        </w:rPr>
        <w:t>„</w:t>
      </w:r>
      <w:proofErr w:type="spellStart"/>
      <w:r w:rsidRPr="0011279E">
        <w:rPr>
          <w:b/>
          <w:bCs/>
          <w:sz w:val="24"/>
          <w:szCs w:val="24"/>
          <w:lang w:val="lt-LT"/>
        </w:rPr>
        <w:t>Avia</w:t>
      </w:r>
      <w:proofErr w:type="spellEnd"/>
      <w:r w:rsidRPr="0011279E">
        <w:rPr>
          <w:b/>
          <w:bCs/>
          <w:sz w:val="24"/>
          <w:szCs w:val="24"/>
          <w:lang w:val="lt-LT"/>
        </w:rPr>
        <w:t xml:space="preserve"> </w:t>
      </w:r>
      <w:proofErr w:type="spellStart"/>
      <w:r w:rsidRPr="0011279E">
        <w:rPr>
          <w:b/>
          <w:bCs/>
          <w:sz w:val="24"/>
          <w:szCs w:val="24"/>
          <w:lang w:val="lt-LT"/>
        </w:rPr>
        <w:t>Solutions</w:t>
      </w:r>
      <w:proofErr w:type="spellEnd"/>
      <w:r w:rsidRPr="0011279E">
        <w:rPr>
          <w:b/>
          <w:bCs/>
          <w:sz w:val="24"/>
          <w:szCs w:val="24"/>
          <w:lang w:val="lt-LT"/>
        </w:rPr>
        <w:t xml:space="preserve"> Group</w:t>
      </w:r>
      <w:r w:rsidR="0049427D">
        <w:rPr>
          <w:b/>
          <w:bCs/>
          <w:sz w:val="24"/>
          <w:szCs w:val="24"/>
          <w:lang w:val="lt-LT"/>
        </w:rPr>
        <w:t>“</w:t>
      </w:r>
    </w:p>
    <w:p w14:paraId="1CBC4073" w14:textId="2A927CAA" w:rsidR="000E7136" w:rsidRDefault="007B0428" w:rsidP="004701B9">
      <w:pPr>
        <w:spacing w:line="360" w:lineRule="auto"/>
        <w:jc w:val="both"/>
        <w:rPr>
          <w:rFonts w:eastAsia="Calibri" w:cstheme="minorHAnsi"/>
          <w:lang w:val="lt-LT" w:bidi="ar-SY"/>
        </w:rPr>
      </w:pPr>
      <w:r w:rsidRPr="007270B7">
        <w:rPr>
          <w:rFonts w:eastAsia="Calibri" w:cstheme="minorHAnsi"/>
          <w:lang w:val="lt-LT" w:bidi="ar-SY"/>
        </w:rPr>
        <w:t>„</w:t>
      </w:r>
      <w:proofErr w:type="spellStart"/>
      <w:r w:rsidRPr="007270B7">
        <w:rPr>
          <w:rFonts w:eastAsia="Calibri" w:cstheme="minorHAnsi"/>
          <w:lang w:val="lt-LT" w:bidi="ar-SY"/>
        </w:rPr>
        <w:t>Avia</w:t>
      </w:r>
      <w:proofErr w:type="spellEnd"/>
      <w:r w:rsidRPr="007270B7">
        <w:rPr>
          <w:rFonts w:eastAsia="Calibri" w:cstheme="minorHAnsi"/>
          <w:lang w:val="lt-LT" w:bidi="ar-SY"/>
        </w:rPr>
        <w:t xml:space="preserve"> </w:t>
      </w:r>
      <w:proofErr w:type="spellStart"/>
      <w:r w:rsidRPr="007270B7">
        <w:rPr>
          <w:rFonts w:eastAsia="Calibri" w:cstheme="minorHAnsi"/>
          <w:lang w:val="lt-LT" w:bidi="ar-SY"/>
        </w:rPr>
        <w:t>Solutions</w:t>
      </w:r>
      <w:proofErr w:type="spellEnd"/>
      <w:r w:rsidRPr="007270B7">
        <w:rPr>
          <w:rFonts w:eastAsia="Calibri" w:cstheme="minorHAnsi"/>
          <w:lang w:val="lt-LT" w:bidi="ar-SY"/>
        </w:rPr>
        <w:t xml:space="preserve"> Group“ valdo 187 orlaivių parką. Iš viso grupę sudaro daugiau nei </w:t>
      </w:r>
      <w:r w:rsidR="009C048E" w:rsidRPr="009C048E">
        <w:rPr>
          <w:rFonts w:eastAsia="Calibri" w:cstheme="minorHAnsi"/>
          <w:lang w:val="lt-LT" w:bidi="ar-SY"/>
        </w:rPr>
        <w:t>2</w:t>
      </w:r>
      <w:r w:rsidR="009C048E">
        <w:rPr>
          <w:rFonts w:eastAsia="Calibri" w:cstheme="minorHAnsi"/>
          <w:lang w:val="lt-LT" w:bidi="ar-SY"/>
        </w:rPr>
        <w:t>00</w:t>
      </w:r>
      <w:r w:rsidRPr="007270B7">
        <w:rPr>
          <w:rFonts w:eastAsia="Calibri" w:cstheme="minorHAnsi"/>
          <w:lang w:val="lt-LT" w:bidi="ar-SY"/>
        </w:rPr>
        <w:t xml:space="preserve"> įmonių, vienijančių tarptautinę 14 tūkst. specialistų komandą. Be orlaivių nuomos, grupė teikia platų spektrą aviacijos paslaugų, tokių kaip orlaivių remontas, pilotų bei įgulos mokymai, antžeminis aptarnavimas ir kita.</w:t>
      </w:r>
    </w:p>
    <w:p w14:paraId="79BCF838" w14:textId="77777777" w:rsidR="00C73F22" w:rsidRPr="00C73F22" w:rsidRDefault="00C73F22" w:rsidP="00C73F22">
      <w:pPr>
        <w:jc w:val="right"/>
        <w:rPr>
          <w:rFonts w:eastAsia="Calibri" w:cstheme="minorHAnsi"/>
          <w:b/>
          <w:bCs/>
          <w:lang w:val="es-MX" w:bidi="ar-SY"/>
        </w:rPr>
      </w:pPr>
      <w:proofErr w:type="spellStart"/>
      <w:r w:rsidRPr="00C73F22">
        <w:rPr>
          <w:rFonts w:eastAsia="Calibri" w:cstheme="minorHAnsi"/>
          <w:b/>
          <w:bCs/>
          <w:lang w:val="es-MX" w:bidi="ar-SY"/>
        </w:rPr>
        <w:t>Kontaktinis</w:t>
      </w:r>
      <w:proofErr w:type="spellEnd"/>
      <w:r w:rsidRPr="00C73F22">
        <w:rPr>
          <w:rFonts w:eastAsia="Calibri" w:cstheme="minorHAnsi"/>
          <w:b/>
          <w:bCs/>
          <w:lang w:val="es-MX" w:bidi="ar-SY"/>
        </w:rPr>
        <w:t xml:space="preserve"> </w:t>
      </w:r>
      <w:proofErr w:type="spellStart"/>
      <w:r w:rsidRPr="00C73F22">
        <w:rPr>
          <w:rFonts w:eastAsia="Calibri" w:cstheme="minorHAnsi"/>
          <w:b/>
          <w:bCs/>
          <w:lang w:val="es-MX" w:bidi="ar-SY"/>
        </w:rPr>
        <w:t>asmuo</w:t>
      </w:r>
      <w:proofErr w:type="spellEnd"/>
    </w:p>
    <w:p w14:paraId="618B6CE2" w14:textId="77777777" w:rsidR="00C73F22" w:rsidRPr="00C73F22" w:rsidRDefault="00C73F22" w:rsidP="00C73F22">
      <w:pPr>
        <w:jc w:val="right"/>
        <w:rPr>
          <w:rFonts w:eastAsia="Calibri" w:cstheme="minorHAnsi"/>
          <w:lang w:val="es-MX" w:bidi="ar-SY"/>
        </w:rPr>
      </w:pPr>
      <w:r w:rsidRPr="00C73F22">
        <w:rPr>
          <w:rFonts w:eastAsia="Calibri" w:cstheme="minorHAnsi"/>
          <w:lang w:val="es-MX" w:bidi="ar-SY"/>
        </w:rPr>
        <w:t xml:space="preserve">Silvija </w:t>
      </w:r>
      <w:proofErr w:type="spellStart"/>
      <w:r w:rsidRPr="00C73F22">
        <w:rPr>
          <w:rFonts w:eastAsia="Calibri" w:cstheme="minorHAnsi"/>
          <w:lang w:val="es-MX" w:bidi="ar-SY"/>
        </w:rPr>
        <w:t>Šileikė</w:t>
      </w:r>
      <w:proofErr w:type="spellEnd"/>
      <w:r w:rsidRPr="00C73F22">
        <w:rPr>
          <w:rFonts w:eastAsia="Calibri" w:cstheme="minorHAnsi"/>
          <w:lang w:val="es-MX" w:bidi="ar-SY"/>
        </w:rPr>
        <w:br/>
      </w:r>
      <w:proofErr w:type="spellStart"/>
      <w:r w:rsidRPr="00C73F22">
        <w:rPr>
          <w:rFonts w:eastAsia="Calibri" w:cstheme="minorHAnsi"/>
          <w:lang w:val="es-MX" w:bidi="ar-SY"/>
        </w:rPr>
        <w:t>Komunikacijos</w:t>
      </w:r>
      <w:proofErr w:type="spellEnd"/>
      <w:r w:rsidRPr="00C73F22">
        <w:rPr>
          <w:rFonts w:eastAsia="Calibri" w:cstheme="minorHAnsi"/>
          <w:lang w:val="es-MX" w:bidi="ar-SY"/>
        </w:rPr>
        <w:t xml:space="preserve"> departamento </w:t>
      </w:r>
      <w:proofErr w:type="spellStart"/>
      <w:r w:rsidRPr="00C73F22">
        <w:rPr>
          <w:rFonts w:eastAsia="Calibri" w:cstheme="minorHAnsi"/>
          <w:lang w:val="es-MX" w:bidi="ar-SY"/>
        </w:rPr>
        <w:t>direktorė</w:t>
      </w:r>
      <w:proofErr w:type="spellEnd"/>
      <w:r w:rsidRPr="00C73F22">
        <w:rPr>
          <w:rFonts w:eastAsia="Calibri" w:cstheme="minorHAnsi"/>
          <w:lang w:val="es-MX" w:bidi="ar-SY"/>
        </w:rPr>
        <w:br/>
      </w:r>
      <w:proofErr w:type="spellStart"/>
      <w:r w:rsidRPr="00C73F22">
        <w:rPr>
          <w:rFonts w:eastAsia="Calibri" w:cstheme="minorHAnsi"/>
          <w:lang w:val="es-MX" w:bidi="ar-SY"/>
        </w:rPr>
        <w:t>Avia</w:t>
      </w:r>
      <w:proofErr w:type="spellEnd"/>
      <w:r w:rsidRPr="00C73F22">
        <w:rPr>
          <w:rFonts w:eastAsia="Calibri" w:cstheme="minorHAnsi"/>
          <w:lang w:val="es-MX" w:bidi="ar-SY"/>
        </w:rPr>
        <w:t xml:space="preserve"> </w:t>
      </w:r>
      <w:proofErr w:type="spellStart"/>
      <w:r w:rsidRPr="00C73F22">
        <w:rPr>
          <w:rFonts w:eastAsia="Calibri" w:cstheme="minorHAnsi"/>
          <w:lang w:val="es-MX" w:bidi="ar-SY"/>
        </w:rPr>
        <w:t>Solutions</w:t>
      </w:r>
      <w:proofErr w:type="spellEnd"/>
      <w:r w:rsidRPr="00C73F22">
        <w:rPr>
          <w:rFonts w:eastAsia="Calibri" w:cstheme="minorHAnsi"/>
          <w:lang w:val="es-MX" w:bidi="ar-SY"/>
        </w:rPr>
        <w:t xml:space="preserve"> Group</w:t>
      </w:r>
      <w:r w:rsidRPr="00C73F22">
        <w:rPr>
          <w:rFonts w:eastAsia="Calibri" w:cstheme="minorHAnsi"/>
          <w:lang w:val="es-MX" w:bidi="ar-SY"/>
        </w:rPr>
        <w:br/>
        <w:t>+37067122697</w:t>
      </w:r>
      <w:r w:rsidRPr="00C73F22">
        <w:rPr>
          <w:rFonts w:eastAsia="Calibri" w:cstheme="minorHAnsi"/>
          <w:lang w:val="es-MX" w:bidi="ar-SY"/>
        </w:rPr>
        <w:br/>
      </w:r>
      <w:hyperlink r:id="rId10" w:history="1">
        <w:r w:rsidRPr="00C73F22">
          <w:rPr>
            <w:rStyle w:val="Hyperlink"/>
            <w:rFonts w:eastAsia="Calibri" w:cstheme="minorHAnsi"/>
            <w:lang w:val="es-MX" w:bidi="ar-SY"/>
          </w:rPr>
          <w:t>silvija.sileike@aviasg.com</w:t>
        </w:r>
      </w:hyperlink>
    </w:p>
    <w:p w14:paraId="02EE5490" w14:textId="77777777" w:rsidR="00446A11" w:rsidRDefault="00446A11" w:rsidP="000E7136">
      <w:pPr>
        <w:jc w:val="both"/>
        <w:rPr>
          <w:rFonts w:eastAsia="Calibri" w:cstheme="minorHAnsi"/>
          <w:lang w:val="lt-LT" w:bidi="ar-SY"/>
        </w:rPr>
      </w:pPr>
    </w:p>
    <w:p w14:paraId="77E2D1DC" w14:textId="77777777" w:rsidR="00446A11" w:rsidRDefault="00446A11" w:rsidP="000E7136">
      <w:pPr>
        <w:jc w:val="both"/>
        <w:rPr>
          <w:rFonts w:eastAsia="Calibri" w:cstheme="minorHAnsi"/>
          <w:lang w:val="lt-LT" w:bidi="ar-SY"/>
        </w:rPr>
      </w:pPr>
    </w:p>
    <w:p w14:paraId="5025C74F" w14:textId="77777777" w:rsidR="00446A11" w:rsidRPr="0092553B" w:rsidRDefault="00446A11" w:rsidP="000E7136">
      <w:pPr>
        <w:jc w:val="both"/>
        <w:rPr>
          <w:rFonts w:eastAsia="Calibri" w:cstheme="minorHAnsi"/>
          <w:lang w:val="lt-LT" w:bidi="ar-SY"/>
        </w:rPr>
      </w:pPr>
    </w:p>
    <w:p w14:paraId="102D7779" w14:textId="744688C4" w:rsidR="0035334B" w:rsidRPr="007B0C5A" w:rsidRDefault="0035334B" w:rsidP="00C444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</w:p>
    <w:sectPr w:rsidR="0035334B" w:rsidRPr="007B0C5A" w:rsidSect="0059226D">
      <w:headerReference w:type="even" r:id="rId11"/>
      <w:headerReference w:type="default" r:id="rId12"/>
      <w:footerReference w:type="default" r:id="rId13"/>
      <w:headerReference w:type="first" r:id="rId14"/>
      <w:pgSz w:w="11907" w:h="16839" w:code="9"/>
      <w:pgMar w:top="1440" w:right="1440" w:bottom="1440" w:left="1440" w:header="850" w:footer="2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7F549" w14:textId="77777777" w:rsidR="00867A50" w:rsidRDefault="00867A50" w:rsidP="0035334B">
      <w:pPr>
        <w:spacing w:after="0" w:line="240" w:lineRule="auto"/>
      </w:pPr>
      <w:r>
        <w:separator/>
      </w:r>
    </w:p>
  </w:endnote>
  <w:endnote w:type="continuationSeparator" w:id="0">
    <w:p w14:paraId="33C33B1D" w14:textId="77777777" w:rsidR="00867A50" w:rsidRDefault="00867A50" w:rsidP="0035334B">
      <w:pPr>
        <w:spacing w:after="0" w:line="240" w:lineRule="auto"/>
      </w:pPr>
      <w:r>
        <w:continuationSeparator/>
      </w:r>
    </w:p>
  </w:endnote>
  <w:endnote w:type="continuationNotice" w:id="1">
    <w:p w14:paraId="47BEA725" w14:textId="77777777" w:rsidR="00867A50" w:rsidRDefault="00867A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58590" w14:textId="368B6C35" w:rsidR="0035334B" w:rsidRDefault="00DE2132" w:rsidP="0059226D">
    <w:pPr>
      <w:pStyle w:val="Footer"/>
      <w:tabs>
        <w:tab w:val="clear" w:pos="4680"/>
        <w:tab w:val="clear" w:pos="9360"/>
        <w:tab w:val="left" w:pos="1710"/>
      </w:tabs>
    </w:pPr>
    <w:r>
      <w:rPr>
        <w:noProof/>
        <w:lang w:val="lt-LT" w:eastAsia="lt-LT"/>
      </w:rPr>
      <w:drawing>
        <wp:anchor distT="0" distB="0" distL="114300" distR="114300" simplePos="0" relativeHeight="251658243" behindDoc="1" locked="0" layoutInCell="1" allowOverlap="1" wp14:anchorId="21F20799" wp14:editId="202C1114">
          <wp:simplePos x="0" y="0"/>
          <wp:positionH relativeFrom="page">
            <wp:align>right</wp:align>
          </wp:positionH>
          <wp:positionV relativeFrom="paragraph">
            <wp:posOffset>-426720</wp:posOffset>
          </wp:positionV>
          <wp:extent cx="7560733" cy="1912623"/>
          <wp:effectExtent l="0" t="0" r="2540" b="0"/>
          <wp:wrapNone/>
          <wp:docPr id="2269560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33" cy="1912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C4B63" w14:textId="77777777" w:rsidR="00867A50" w:rsidRDefault="00867A50" w:rsidP="0035334B">
      <w:pPr>
        <w:spacing w:after="0" w:line="240" w:lineRule="auto"/>
      </w:pPr>
      <w:r>
        <w:separator/>
      </w:r>
    </w:p>
  </w:footnote>
  <w:footnote w:type="continuationSeparator" w:id="0">
    <w:p w14:paraId="2A309264" w14:textId="77777777" w:rsidR="00867A50" w:rsidRDefault="00867A50" w:rsidP="0035334B">
      <w:pPr>
        <w:spacing w:after="0" w:line="240" w:lineRule="auto"/>
      </w:pPr>
      <w:r>
        <w:continuationSeparator/>
      </w:r>
    </w:p>
  </w:footnote>
  <w:footnote w:type="continuationNotice" w:id="1">
    <w:p w14:paraId="7E25F735" w14:textId="77777777" w:rsidR="00867A50" w:rsidRDefault="00867A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D2EC" w14:textId="1989A5B5" w:rsidR="008038F8" w:rsidRDefault="00A943BF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1" behindDoc="1" locked="0" layoutInCell="0" allowOverlap="1" wp14:anchorId="23FAB4E9" wp14:editId="2F217A6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2540" b="0"/>
          <wp:wrapNone/>
          <wp:docPr id="2" name="WordPictureWatermark374513626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74513626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0971" w14:textId="77777777" w:rsidR="008331C6" w:rsidRDefault="0033051F" w:rsidP="008331C6">
    <w:pPr>
      <w:tabs>
        <w:tab w:val="center" w:pos="4819"/>
        <w:tab w:val="right" w:pos="9638"/>
      </w:tabs>
      <w:spacing w:after="0" w:line="240" w:lineRule="auto"/>
      <w:jc w:val="right"/>
    </w:pPr>
    <w:r>
      <w:rPr>
        <w:noProof/>
        <w:lang w:val="lt-LT" w:eastAsia="lt-LT"/>
      </w:rPr>
      <w:drawing>
        <wp:anchor distT="0" distB="0" distL="114300" distR="114300" simplePos="0" relativeHeight="251658242" behindDoc="0" locked="0" layoutInCell="1" allowOverlap="1" wp14:anchorId="63FB11EE" wp14:editId="4152F51A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2878222" cy="410233"/>
          <wp:effectExtent l="0" t="0" r="0" b="889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222" cy="410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31C6">
      <w:tab/>
    </w:r>
  </w:p>
  <w:p w14:paraId="18F34BA4" w14:textId="4733835C" w:rsidR="0035334B" w:rsidRDefault="0035334B" w:rsidP="008331C6">
    <w:pPr>
      <w:pStyle w:val="Header"/>
      <w:tabs>
        <w:tab w:val="clear" w:pos="4680"/>
        <w:tab w:val="clear" w:pos="9360"/>
        <w:tab w:val="center" w:pos="45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60168" w14:textId="50A6D22A" w:rsidR="008038F8" w:rsidRDefault="00A943BF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0" behindDoc="1" locked="0" layoutInCell="0" allowOverlap="1" wp14:anchorId="700D05DD" wp14:editId="3261FC8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2540" b="0"/>
          <wp:wrapNone/>
          <wp:docPr id="1" name="WordPictureWatermark374513625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74513625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18BF"/>
    <w:multiLevelType w:val="multilevel"/>
    <w:tmpl w:val="320A238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22B37"/>
    <w:multiLevelType w:val="multilevel"/>
    <w:tmpl w:val="407AFA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D7FCD"/>
    <w:multiLevelType w:val="multilevel"/>
    <w:tmpl w:val="71041D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F51A4"/>
    <w:multiLevelType w:val="multilevel"/>
    <w:tmpl w:val="ADCA96F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EE2797"/>
    <w:multiLevelType w:val="multilevel"/>
    <w:tmpl w:val="30082F7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76812"/>
    <w:multiLevelType w:val="multilevel"/>
    <w:tmpl w:val="989E7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EC31F9"/>
    <w:multiLevelType w:val="multilevel"/>
    <w:tmpl w:val="BD2CDC4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804D7"/>
    <w:multiLevelType w:val="multilevel"/>
    <w:tmpl w:val="BC92D7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3A3822"/>
    <w:multiLevelType w:val="multilevel"/>
    <w:tmpl w:val="68F4F56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D22B2C"/>
    <w:multiLevelType w:val="multilevel"/>
    <w:tmpl w:val="C464C8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D81FD2"/>
    <w:multiLevelType w:val="multilevel"/>
    <w:tmpl w:val="D73CD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496BB0"/>
    <w:multiLevelType w:val="multilevel"/>
    <w:tmpl w:val="F9DE82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6230C"/>
    <w:multiLevelType w:val="multilevel"/>
    <w:tmpl w:val="6CE87B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917F61"/>
    <w:multiLevelType w:val="multilevel"/>
    <w:tmpl w:val="DE1A260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157833"/>
    <w:multiLevelType w:val="multilevel"/>
    <w:tmpl w:val="FC10ADD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F8053D"/>
    <w:multiLevelType w:val="multilevel"/>
    <w:tmpl w:val="5756D56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7B0378"/>
    <w:multiLevelType w:val="multilevel"/>
    <w:tmpl w:val="A88C9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E2703E"/>
    <w:multiLevelType w:val="multilevel"/>
    <w:tmpl w:val="73B8D82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41671D"/>
    <w:multiLevelType w:val="multilevel"/>
    <w:tmpl w:val="325C6E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D7CED"/>
    <w:multiLevelType w:val="multilevel"/>
    <w:tmpl w:val="E98AD0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1149CB"/>
    <w:multiLevelType w:val="multilevel"/>
    <w:tmpl w:val="5A76F3A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B4A37"/>
    <w:multiLevelType w:val="multilevel"/>
    <w:tmpl w:val="ABE63C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C43226"/>
    <w:multiLevelType w:val="multilevel"/>
    <w:tmpl w:val="172A0A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AC5999"/>
    <w:multiLevelType w:val="multilevel"/>
    <w:tmpl w:val="1C4279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224B3B"/>
    <w:multiLevelType w:val="multilevel"/>
    <w:tmpl w:val="B386BC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D34196"/>
    <w:multiLevelType w:val="multilevel"/>
    <w:tmpl w:val="B08C8D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093E9D"/>
    <w:multiLevelType w:val="multilevel"/>
    <w:tmpl w:val="8CBC8F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7E59C6"/>
    <w:multiLevelType w:val="multilevel"/>
    <w:tmpl w:val="B0F89D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2313E9"/>
    <w:multiLevelType w:val="multilevel"/>
    <w:tmpl w:val="30E62DE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8F1A8B"/>
    <w:multiLevelType w:val="multilevel"/>
    <w:tmpl w:val="194004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1296438">
    <w:abstractNumId w:val="16"/>
  </w:num>
  <w:num w:numId="2" w16cid:durableId="848371020">
    <w:abstractNumId w:val="10"/>
  </w:num>
  <w:num w:numId="3" w16cid:durableId="885602275">
    <w:abstractNumId w:val="25"/>
  </w:num>
  <w:num w:numId="4" w16cid:durableId="929699986">
    <w:abstractNumId w:val="9"/>
  </w:num>
  <w:num w:numId="5" w16cid:durableId="1523392751">
    <w:abstractNumId w:val="29"/>
  </w:num>
  <w:num w:numId="6" w16cid:durableId="370425218">
    <w:abstractNumId w:val="26"/>
  </w:num>
  <w:num w:numId="7" w16cid:durableId="1634142883">
    <w:abstractNumId w:val="21"/>
  </w:num>
  <w:num w:numId="8" w16cid:durableId="899443765">
    <w:abstractNumId w:val="18"/>
  </w:num>
  <w:num w:numId="9" w16cid:durableId="1815442768">
    <w:abstractNumId w:val="27"/>
  </w:num>
  <w:num w:numId="10" w16cid:durableId="1364210140">
    <w:abstractNumId w:val="24"/>
  </w:num>
  <w:num w:numId="11" w16cid:durableId="238365731">
    <w:abstractNumId w:val="4"/>
  </w:num>
  <w:num w:numId="12" w16cid:durableId="2027633760">
    <w:abstractNumId w:val="1"/>
  </w:num>
  <w:num w:numId="13" w16cid:durableId="1795560106">
    <w:abstractNumId w:val="5"/>
  </w:num>
  <w:num w:numId="14" w16cid:durableId="1151023068">
    <w:abstractNumId w:val="14"/>
  </w:num>
  <w:num w:numId="15" w16cid:durableId="1064571047">
    <w:abstractNumId w:val="19"/>
  </w:num>
  <w:num w:numId="16" w16cid:durableId="82074995">
    <w:abstractNumId w:val="12"/>
  </w:num>
  <w:num w:numId="17" w16cid:durableId="1066490653">
    <w:abstractNumId w:val="15"/>
  </w:num>
  <w:num w:numId="18" w16cid:durableId="753672385">
    <w:abstractNumId w:val="7"/>
  </w:num>
  <w:num w:numId="19" w16cid:durableId="1170212665">
    <w:abstractNumId w:val="28"/>
  </w:num>
  <w:num w:numId="20" w16cid:durableId="1046946879">
    <w:abstractNumId w:val="2"/>
  </w:num>
  <w:num w:numId="21" w16cid:durableId="1064376200">
    <w:abstractNumId w:val="23"/>
  </w:num>
  <w:num w:numId="22" w16cid:durableId="1661352366">
    <w:abstractNumId w:val="6"/>
  </w:num>
  <w:num w:numId="23" w16cid:durableId="1984507847">
    <w:abstractNumId w:val="11"/>
  </w:num>
  <w:num w:numId="24" w16cid:durableId="718095872">
    <w:abstractNumId w:val="17"/>
  </w:num>
  <w:num w:numId="25" w16cid:durableId="530726062">
    <w:abstractNumId w:val="8"/>
  </w:num>
  <w:num w:numId="26" w16cid:durableId="749424043">
    <w:abstractNumId w:val="20"/>
  </w:num>
  <w:num w:numId="27" w16cid:durableId="1426880619">
    <w:abstractNumId w:val="3"/>
  </w:num>
  <w:num w:numId="28" w16cid:durableId="2116241185">
    <w:abstractNumId w:val="0"/>
  </w:num>
  <w:num w:numId="29" w16cid:durableId="291983732">
    <w:abstractNumId w:val="13"/>
  </w:num>
  <w:num w:numId="30" w16cid:durableId="4079674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DB7"/>
    <w:rsid w:val="00000518"/>
    <w:rsid w:val="000056C0"/>
    <w:rsid w:val="00007F52"/>
    <w:rsid w:val="00017535"/>
    <w:rsid w:val="000205D3"/>
    <w:rsid w:val="00021491"/>
    <w:rsid w:val="0003057D"/>
    <w:rsid w:val="000343EE"/>
    <w:rsid w:val="00047F8C"/>
    <w:rsid w:val="000532ED"/>
    <w:rsid w:val="00054ABF"/>
    <w:rsid w:val="00054BD4"/>
    <w:rsid w:val="00055FDC"/>
    <w:rsid w:val="00057488"/>
    <w:rsid w:val="000574EC"/>
    <w:rsid w:val="00060BCB"/>
    <w:rsid w:val="00072EED"/>
    <w:rsid w:val="00073E9C"/>
    <w:rsid w:val="00074FB6"/>
    <w:rsid w:val="00077233"/>
    <w:rsid w:val="000774B9"/>
    <w:rsid w:val="000876D8"/>
    <w:rsid w:val="00091FA1"/>
    <w:rsid w:val="000A26B6"/>
    <w:rsid w:val="000B4401"/>
    <w:rsid w:val="000B765E"/>
    <w:rsid w:val="000B7AC6"/>
    <w:rsid w:val="000B7B9F"/>
    <w:rsid w:val="000C2121"/>
    <w:rsid w:val="000D3EB1"/>
    <w:rsid w:val="000D4D4E"/>
    <w:rsid w:val="000D7190"/>
    <w:rsid w:val="000E0008"/>
    <w:rsid w:val="000E24F7"/>
    <w:rsid w:val="000E2504"/>
    <w:rsid w:val="000E362D"/>
    <w:rsid w:val="000E6014"/>
    <w:rsid w:val="000E7136"/>
    <w:rsid w:val="000E7184"/>
    <w:rsid w:val="000E7579"/>
    <w:rsid w:val="000F03F5"/>
    <w:rsid w:val="000F17D0"/>
    <w:rsid w:val="000F330A"/>
    <w:rsid w:val="000F5F83"/>
    <w:rsid w:val="00104D1C"/>
    <w:rsid w:val="001066E7"/>
    <w:rsid w:val="0011279E"/>
    <w:rsid w:val="001218B6"/>
    <w:rsid w:val="00125E8C"/>
    <w:rsid w:val="001263E9"/>
    <w:rsid w:val="001446DF"/>
    <w:rsid w:val="0014516F"/>
    <w:rsid w:val="00145DF8"/>
    <w:rsid w:val="0015147F"/>
    <w:rsid w:val="00171924"/>
    <w:rsid w:val="00176EF0"/>
    <w:rsid w:val="00180C07"/>
    <w:rsid w:val="0018553F"/>
    <w:rsid w:val="00196B8E"/>
    <w:rsid w:val="00197003"/>
    <w:rsid w:val="001A14EC"/>
    <w:rsid w:val="001A2EBD"/>
    <w:rsid w:val="001B188A"/>
    <w:rsid w:val="001B76E3"/>
    <w:rsid w:val="001B77B6"/>
    <w:rsid w:val="001C06EF"/>
    <w:rsid w:val="001C4A3B"/>
    <w:rsid w:val="001E109E"/>
    <w:rsid w:val="001F1D14"/>
    <w:rsid w:val="001F57BA"/>
    <w:rsid w:val="001F65EA"/>
    <w:rsid w:val="00204DB9"/>
    <w:rsid w:val="00205970"/>
    <w:rsid w:val="00207DD3"/>
    <w:rsid w:val="0022230C"/>
    <w:rsid w:val="00226E50"/>
    <w:rsid w:val="002278DC"/>
    <w:rsid w:val="002347B6"/>
    <w:rsid w:val="00234D9E"/>
    <w:rsid w:val="00235604"/>
    <w:rsid w:val="00236A85"/>
    <w:rsid w:val="002403CC"/>
    <w:rsid w:val="0024194B"/>
    <w:rsid w:val="0025354D"/>
    <w:rsid w:val="00255DB7"/>
    <w:rsid w:val="00257B41"/>
    <w:rsid w:val="0026224C"/>
    <w:rsid w:val="00263CF9"/>
    <w:rsid w:val="00264CB9"/>
    <w:rsid w:val="00274E12"/>
    <w:rsid w:val="00275A21"/>
    <w:rsid w:val="00276EE8"/>
    <w:rsid w:val="00283B58"/>
    <w:rsid w:val="00283DCE"/>
    <w:rsid w:val="002A2575"/>
    <w:rsid w:val="002A3558"/>
    <w:rsid w:val="002B3988"/>
    <w:rsid w:val="002B51A8"/>
    <w:rsid w:val="002C1453"/>
    <w:rsid w:val="002C38D2"/>
    <w:rsid w:val="002C51E2"/>
    <w:rsid w:val="002C59A1"/>
    <w:rsid w:val="002D13CC"/>
    <w:rsid w:val="002D3362"/>
    <w:rsid w:val="002D4D5A"/>
    <w:rsid w:val="002E0501"/>
    <w:rsid w:val="002E3004"/>
    <w:rsid w:val="002E3573"/>
    <w:rsid w:val="002E3C7C"/>
    <w:rsid w:val="003018F9"/>
    <w:rsid w:val="003069CD"/>
    <w:rsid w:val="00310069"/>
    <w:rsid w:val="00311DC8"/>
    <w:rsid w:val="00311FD5"/>
    <w:rsid w:val="00317FE6"/>
    <w:rsid w:val="00320F0A"/>
    <w:rsid w:val="00321AA4"/>
    <w:rsid w:val="0032317E"/>
    <w:rsid w:val="00323B2C"/>
    <w:rsid w:val="00324F53"/>
    <w:rsid w:val="0033051F"/>
    <w:rsid w:val="00332B8D"/>
    <w:rsid w:val="0033408C"/>
    <w:rsid w:val="00335897"/>
    <w:rsid w:val="003407E7"/>
    <w:rsid w:val="003417FC"/>
    <w:rsid w:val="003430F0"/>
    <w:rsid w:val="00347C15"/>
    <w:rsid w:val="0035334B"/>
    <w:rsid w:val="00354B3A"/>
    <w:rsid w:val="00360021"/>
    <w:rsid w:val="00361748"/>
    <w:rsid w:val="003617D9"/>
    <w:rsid w:val="00365B62"/>
    <w:rsid w:val="00366737"/>
    <w:rsid w:val="00370752"/>
    <w:rsid w:val="003726A8"/>
    <w:rsid w:val="00373597"/>
    <w:rsid w:val="003742C4"/>
    <w:rsid w:val="003841CD"/>
    <w:rsid w:val="00390A40"/>
    <w:rsid w:val="003922E2"/>
    <w:rsid w:val="00396E57"/>
    <w:rsid w:val="00397E1E"/>
    <w:rsid w:val="00397F69"/>
    <w:rsid w:val="003A2494"/>
    <w:rsid w:val="003B342F"/>
    <w:rsid w:val="003B50D4"/>
    <w:rsid w:val="003B7416"/>
    <w:rsid w:val="003B7855"/>
    <w:rsid w:val="003C1642"/>
    <w:rsid w:val="003C47AE"/>
    <w:rsid w:val="003C57B6"/>
    <w:rsid w:val="003C705B"/>
    <w:rsid w:val="003D0E7E"/>
    <w:rsid w:val="003D75B5"/>
    <w:rsid w:val="003E6FF9"/>
    <w:rsid w:val="003F321B"/>
    <w:rsid w:val="004046FD"/>
    <w:rsid w:val="00404E17"/>
    <w:rsid w:val="004050F9"/>
    <w:rsid w:val="00410A9F"/>
    <w:rsid w:val="00414D11"/>
    <w:rsid w:val="00415977"/>
    <w:rsid w:val="0042250F"/>
    <w:rsid w:val="00423C38"/>
    <w:rsid w:val="00427396"/>
    <w:rsid w:val="0043250D"/>
    <w:rsid w:val="004341F0"/>
    <w:rsid w:val="00443982"/>
    <w:rsid w:val="00445982"/>
    <w:rsid w:val="00446A11"/>
    <w:rsid w:val="00447A72"/>
    <w:rsid w:val="00447CE9"/>
    <w:rsid w:val="00453DDC"/>
    <w:rsid w:val="0045650A"/>
    <w:rsid w:val="004610BD"/>
    <w:rsid w:val="00464A5B"/>
    <w:rsid w:val="004701B9"/>
    <w:rsid w:val="00470DA2"/>
    <w:rsid w:val="00476D5B"/>
    <w:rsid w:val="00477BDF"/>
    <w:rsid w:val="00480509"/>
    <w:rsid w:val="00480DB7"/>
    <w:rsid w:val="00486EE1"/>
    <w:rsid w:val="00487C53"/>
    <w:rsid w:val="0049427D"/>
    <w:rsid w:val="004957F3"/>
    <w:rsid w:val="00496A7D"/>
    <w:rsid w:val="004A519B"/>
    <w:rsid w:val="004A6634"/>
    <w:rsid w:val="004A668B"/>
    <w:rsid w:val="004A71F4"/>
    <w:rsid w:val="004A7563"/>
    <w:rsid w:val="004B237C"/>
    <w:rsid w:val="004B5720"/>
    <w:rsid w:val="004C1104"/>
    <w:rsid w:val="004C280B"/>
    <w:rsid w:val="004C3706"/>
    <w:rsid w:val="004C501D"/>
    <w:rsid w:val="004C5DFB"/>
    <w:rsid w:val="004C739F"/>
    <w:rsid w:val="004D4841"/>
    <w:rsid w:val="004D4902"/>
    <w:rsid w:val="004E5A12"/>
    <w:rsid w:val="004F465B"/>
    <w:rsid w:val="004F51CE"/>
    <w:rsid w:val="00500630"/>
    <w:rsid w:val="0051622D"/>
    <w:rsid w:val="0051790A"/>
    <w:rsid w:val="00524184"/>
    <w:rsid w:val="005259E2"/>
    <w:rsid w:val="0053665B"/>
    <w:rsid w:val="0053685B"/>
    <w:rsid w:val="00540293"/>
    <w:rsid w:val="00541E22"/>
    <w:rsid w:val="00550E39"/>
    <w:rsid w:val="00552ABB"/>
    <w:rsid w:val="00556C69"/>
    <w:rsid w:val="00561921"/>
    <w:rsid w:val="00564B26"/>
    <w:rsid w:val="00565407"/>
    <w:rsid w:val="005670D9"/>
    <w:rsid w:val="00571015"/>
    <w:rsid w:val="005754C1"/>
    <w:rsid w:val="00577F50"/>
    <w:rsid w:val="00591EF8"/>
    <w:rsid w:val="0059226D"/>
    <w:rsid w:val="005938A0"/>
    <w:rsid w:val="00596214"/>
    <w:rsid w:val="005A529D"/>
    <w:rsid w:val="005C2BD4"/>
    <w:rsid w:val="005C5759"/>
    <w:rsid w:val="005C7A6E"/>
    <w:rsid w:val="005D3677"/>
    <w:rsid w:val="005D4F39"/>
    <w:rsid w:val="005D7650"/>
    <w:rsid w:val="005E2D0F"/>
    <w:rsid w:val="005F0AE4"/>
    <w:rsid w:val="005F2627"/>
    <w:rsid w:val="005F4080"/>
    <w:rsid w:val="00602DF2"/>
    <w:rsid w:val="006148C2"/>
    <w:rsid w:val="0061767D"/>
    <w:rsid w:val="006224B2"/>
    <w:rsid w:val="006245C7"/>
    <w:rsid w:val="00630C4B"/>
    <w:rsid w:val="006316EF"/>
    <w:rsid w:val="00636C59"/>
    <w:rsid w:val="00642B3B"/>
    <w:rsid w:val="00644A77"/>
    <w:rsid w:val="00644D05"/>
    <w:rsid w:val="00657AA5"/>
    <w:rsid w:val="006637AA"/>
    <w:rsid w:val="006638C0"/>
    <w:rsid w:val="00664917"/>
    <w:rsid w:val="00665013"/>
    <w:rsid w:val="00665DC6"/>
    <w:rsid w:val="006733D0"/>
    <w:rsid w:val="00693058"/>
    <w:rsid w:val="006962E2"/>
    <w:rsid w:val="00696C1A"/>
    <w:rsid w:val="00697B97"/>
    <w:rsid w:val="006A07A2"/>
    <w:rsid w:val="006C26B3"/>
    <w:rsid w:val="006C68DB"/>
    <w:rsid w:val="006D7454"/>
    <w:rsid w:val="006E3C04"/>
    <w:rsid w:val="006E4351"/>
    <w:rsid w:val="006E45B6"/>
    <w:rsid w:val="006E774F"/>
    <w:rsid w:val="006F01FB"/>
    <w:rsid w:val="006F41A0"/>
    <w:rsid w:val="006F42AA"/>
    <w:rsid w:val="006F4F3B"/>
    <w:rsid w:val="007021D9"/>
    <w:rsid w:val="00725972"/>
    <w:rsid w:val="007270B7"/>
    <w:rsid w:val="0073328E"/>
    <w:rsid w:val="00733EC7"/>
    <w:rsid w:val="007415B9"/>
    <w:rsid w:val="00750CEB"/>
    <w:rsid w:val="00750DF6"/>
    <w:rsid w:val="00756FD8"/>
    <w:rsid w:val="00761B75"/>
    <w:rsid w:val="00761E1F"/>
    <w:rsid w:val="00765F2A"/>
    <w:rsid w:val="00770A7A"/>
    <w:rsid w:val="00775D4D"/>
    <w:rsid w:val="007967BC"/>
    <w:rsid w:val="007A0310"/>
    <w:rsid w:val="007A21AA"/>
    <w:rsid w:val="007A36E2"/>
    <w:rsid w:val="007B0428"/>
    <w:rsid w:val="007B0C5A"/>
    <w:rsid w:val="007B4208"/>
    <w:rsid w:val="007C08D8"/>
    <w:rsid w:val="007C3618"/>
    <w:rsid w:val="007D0D5B"/>
    <w:rsid w:val="007D2371"/>
    <w:rsid w:val="007D72F5"/>
    <w:rsid w:val="007E605C"/>
    <w:rsid w:val="007F14E3"/>
    <w:rsid w:val="0080108D"/>
    <w:rsid w:val="00801A82"/>
    <w:rsid w:val="008038F8"/>
    <w:rsid w:val="008055C8"/>
    <w:rsid w:val="00805EC3"/>
    <w:rsid w:val="00815A08"/>
    <w:rsid w:val="008168AE"/>
    <w:rsid w:val="008262B1"/>
    <w:rsid w:val="008266D7"/>
    <w:rsid w:val="008313BC"/>
    <w:rsid w:val="008331C6"/>
    <w:rsid w:val="00834193"/>
    <w:rsid w:val="008446FB"/>
    <w:rsid w:val="00855681"/>
    <w:rsid w:val="00857DA7"/>
    <w:rsid w:val="008604C6"/>
    <w:rsid w:val="0086252E"/>
    <w:rsid w:val="008659BF"/>
    <w:rsid w:val="00867A50"/>
    <w:rsid w:val="00870655"/>
    <w:rsid w:val="00872FD0"/>
    <w:rsid w:val="008742DC"/>
    <w:rsid w:val="008774A5"/>
    <w:rsid w:val="00881602"/>
    <w:rsid w:val="00886AA4"/>
    <w:rsid w:val="0089181D"/>
    <w:rsid w:val="00891F7F"/>
    <w:rsid w:val="00896DB6"/>
    <w:rsid w:val="008A1668"/>
    <w:rsid w:val="008A1EBC"/>
    <w:rsid w:val="008B2924"/>
    <w:rsid w:val="008C7241"/>
    <w:rsid w:val="008D06F2"/>
    <w:rsid w:val="008D41B9"/>
    <w:rsid w:val="008E0B84"/>
    <w:rsid w:val="008F2439"/>
    <w:rsid w:val="008F3015"/>
    <w:rsid w:val="008F367A"/>
    <w:rsid w:val="009007F9"/>
    <w:rsid w:val="009032F2"/>
    <w:rsid w:val="00904203"/>
    <w:rsid w:val="0090427A"/>
    <w:rsid w:val="009065FF"/>
    <w:rsid w:val="00913790"/>
    <w:rsid w:val="00915ADB"/>
    <w:rsid w:val="00916F92"/>
    <w:rsid w:val="00924F4A"/>
    <w:rsid w:val="0092553B"/>
    <w:rsid w:val="009265A5"/>
    <w:rsid w:val="00932181"/>
    <w:rsid w:val="00932732"/>
    <w:rsid w:val="009371DD"/>
    <w:rsid w:val="009406FC"/>
    <w:rsid w:val="0094698C"/>
    <w:rsid w:val="0095251C"/>
    <w:rsid w:val="00953169"/>
    <w:rsid w:val="00956CE9"/>
    <w:rsid w:val="00963057"/>
    <w:rsid w:val="00970CF3"/>
    <w:rsid w:val="009744C9"/>
    <w:rsid w:val="0097544C"/>
    <w:rsid w:val="00990454"/>
    <w:rsid w:val="0099121B"/>
    <w:rsid w:val="009A1240"/>
    <w:rsid w:val="009A6D30"/>
    <w:rsid w:val="009C0175"/>
    <w:rsid w:val="009C048E"/>
    <w:rsid w:val="009C4EA4"/>
    <w:rsid w:val="009C6704"/>
    <w:rsid w:val="009D3727"/>
    <w:rsid w:val="009E7D7C"/>
    <w:rsid w:val="009F1B10"/>
    <w:rsid w:val="009F4848"/>
    <w:rsid w:val="00A06E6C"/>
    <w:rsid w:val="00A11ADA"/>
    <w:rsid w:val="00A16365"/>
    <w:rsid w:val="00A163A2"/>
    <w:rsid w:val="00A2238A"/>
    <w:rsid w:val="00A22FE3"/>
    <w:rsid w:val="00A24035"/>
    <w:rsid w:val="00A26BF9"/>
    <w:rsid w:val="00A3453C"/>
    <w:rsid w:val="00A47F98"/>
    <w:rsid w:val="00A50B16"/>
    <w:rsid w:val="00A51F13"/>
    <w:rsid w:val="00A6064F"/>
    <w:rsid w:val="00A60857"/>
    <w:rsid w:val="00A625DA"/>
    <w:rsid w:val="00A6538C"/>
    <w:rsid w:val="00A7012F"/>
    <w:rsid w:val="00A71E2F"/>
    <w:rsid w:val="00A721FD"/>
    <w:rsid w:val="00A74998"/>
    <w:rsid w:val="00A806AD"/>
    <w:rsid w:val="00A84275"/>
    <w:rsid w:val="00A8478B"/>
    <w:rsid w:val="00A91EFA"/>
    <w:rsid w:val="00A943BF"/>
    <w:rsid w:val="00A97FCA"/>
    <w:rsid w:val="00AA14EC"/>
    <w:rsid w:val="00AA41F6"/>
    <w:rsid w:val="00AA77E1"/>
    <w:rsid w:val="00AA7941"/>
    <w:rsid w:val="00AB0A3A"/>
    <w:rsid w:val="00AB0EBC"/>
    <w:rsid w:val="00AB4620"/>
    <w:rsid w:val="00AB69FB"/>
    <w:rsid w:val="00AC2418"/>
    <w:rsid w:val="00AC6299"/>
    <w:rsid w:val="00AD6B84"/>
    <w:rsid w:val="00AE0B7E"/>
    <w:rsid w:val="00AF1449"/>
    <w:rsid w:val="00AF252B"/>
    <w:rsid w:val="00B076BD"/>
    <w:rsid w:val="00B10685"/>
    <w:rsid w:val="00B20C39"/>
    <w:rsid w:val="00B41272"/>
    <w:rsid w:val="00B55B33"/>
    <w:rsid w:val="00B57365"/>
    <w:rsid w:val="00B57E2C"/>
    <w:rsid w:val="00B60BE4"/>
    <w:rsid w:val="00B640CB"/>
    <w:rsid w:val="00B71887"/>
    <w:rsid w:val="00B854E0"/>
    <w:rsid w:val="00B859D8"/>
    <w:rsid w:val="00B85ACD"/>
    <w:rsid w:val="00B957C5"/>
    <w:rsid w:val="00B95A38"/>
    <w:rsid w:val="00BA069A"/>
    <w:rsid w:val="00BB270E"/>
    <w:rsid w:val="00BC2020"/>
    <w:rsid w:val="00BC25F7"/>
    <w:rsid w:val="00BC4EE5"/>
    <w:rsid w:val="00BC763B"/>
    <w:rsid w:val="00BD0DE7"/>
    <w:rsid w:val="00BD411F"/>
    <w:rsid w:val="00BE18BA"/>
    <w:rsid w:val="00BE3341"/>
    <w:rsid w:val="00BF26E3"/>
    <w:rsid w:val="00C10E0F"/>
    <w:rsid w:val="00C135B6"/>
    <w:rsid w:val="00C1369C"/>
    <w:rsid w:val="00C15ACD"/>
    <w:rsid w:val="00C24B79"/>
    <w:rsid w:val="00C2535C"/>
    <w:rsid w:val="00C26DF8"/>
    <w:rsid w:val="00C330CF"/>
    <w:rsid w:val="00C33FA6"/>
    <w:rsid w:val="00C365E3"/>
    <w:rsid w:val="00C3751C"/>
    <w:rsid w:val="00C40A8E"/>
    <w:rsid w:val="00C4384C"/>
    <w:rsid w:val="00C43BA3"/>
    <w:rsid w:val="00C444C1"/>
    <w:rsid w:val="00C513C3"/>
    <w:rsid w:val="00C5338B"/>
    <w:rsid w:val="00C571AC"/>
    <w:rsid w:val="00C6203D"/>
    <w:rsid w:val="00C73F22"/>
    <w:rsid w:val="00C76039"/>
    <w:rsid w:val="00C87827"/>
    <w:rsid w:val="00C90404"/>
    <w:rsid w:val="00C9403C"/>
    <w:rsid w:val="00C9433D"/>
    <w:rsid w:val="00CA4CDD"/>
    <w:rsid w:val="00CB114E"/>
    <w:rsid w:val="00CC0A8B"/>
    <w:rsid w:val="00CC2FDF"/>
    <w:rsid w:val="00CC5C42"/>
    <w:rsid w:val="00CD13D0"/>
    <w:rsid w:val="00CE6010"/>
    <w:rsid w:val="00CF5A70"/>
    <w:rsid w:val="00CF6E6F"/>
    <w:rsid w:val="00D137F3"/>
    <w:rsid w:val="00D21B65"/>
    <w:rsid w:val="00D26A2D"/>
    <w:rsid w:val="00D32684"/>
    <w:rsid w:val="00D41112"/>
    <w:rsid w:val="00D4544E"/>
    <w:rsid w:val="00D50E7A"/>
    <w:rsid w:val="00D561A7"/>
    <w:rsid w:val="00D662EA"/>
    <w:rsid w:val="00D72813"/>
    <w:rsid w:val="00D729B8"/>
    <w:rsid w:val="00D75F1E"/>
    <w:rsid w:val="00D8283C"/>
    <w:rsid w:val="00D965C4"/>
    <w:rsid w:val="00D96AB5"/>
    <w:rsid w:val="00DA5971"/>
    <w:rsid w:val="00DA74CE"/>
    <w:rsid w:val="00DB0A04"/>
    <w:rsid w:val="00DB19CE"/>
    <w:rsid w:val="00DB7A3C"/>
    <w:rsid w:val="00DC0C6B"/>
    <w:rsid w:val="00DD671E"/>
    <w:rsid w:val="00DD676D"/>
    <w:rsid w:val="00DE06F7"/>
    <w:rsid w:val="00DE2132"/>
    <w:rsid w:val="00DE41FB"/>
    <w:rsid w:val="00DE758C"/>
    <w:rsid w:val="00DF1A4E"/>
    <w:rsid w:val="00DF603D"/>
    <w:rsid w:val="00DF7F04"/>
    <w:rsid w:val="00E00B7F"/>
    <w:rsid w:val="00E036EE"/>
    <w:rsid w:val="00E10EA1"/>
    <w:rsid w:val="00E1204F"/>
    <w:rsid w:val="00E14A31"/>
    <w:rsid w:val="00E2134D"/>
    <w:rsid w:val="00E21BE6"/>
    <w:rsid w:val="00E302B0"/>
    <w:rsid w:val="00E3287E"/>
    <w:rsid w:val="00E355DD"/>
    <w:rsid w:val="00E41FEC"/>
    <w:rsid w:val="00E42708"/>
    <w:rsid w:val="00E46103"/>
    <w:rsid w:val="00E46A14"/>
    <w:rsid w:val="00E54941"/>
    <w:rsid w:val="00E665C8"/>
    <w:rsid w:val="00E71F3D"/>
    <w:rsid w:val="00E7286C"/>
    <w:rsid w:val="00E76A95"/>
    <w:rsid w:val="00E8095E"/>
    <w:rsid w:val="00E8369F"/>
    <w:rsid w:val="00EA002A"/>
    <w:rsid w:val="00EA11D4"/>
    <w:rsid w:val="00EA4131"/>
    <w:rsid w:val="00EB0186"/>
    <w:rsid w:val="00EC0EC4"/>
    <w:rsid w:val="00EC5E50"/>
    <w:rsid w:val="00EC7EAC"/>
    <w:rsid w:val="00ED4993"/>
    <w:rsid w:val="00ED510E"/>
    <w:rsid w:val="00EE1B21"/>
    <w:rsid w:val="00EF13DF"/>
    <w:rsid w:val="00EF474C"/>
    <w:rsid w:val="00F12906"/>
    <w:rsid w:val="00F307C6"/>
    <w:rsid w:val="00F36D00"/>
    <w:rsid w:val="00F40B85"/>
    <w:rsid w:val="00F41268"/>
    <w:rsid w:val="00F428F0"/>
    <w:rsid w:val="00F4364C"/>
    <w:rsid w:val="00F43EAF"/>
    <w:rsid w:val="00F4793B"/>
    <w:rsid w:val="00F574C6"/>
    <w:rsid w:val="00F63FCA"/>
    <w:rsid w:val="00F648D6"/>
    <w:rsid w:val="00F652A5"/>
    <w:rsid w:val="00F65661"/>
    <w:rsid w:val="00F71E56"/>
    <w:rsid w:val="00F7403E"/>
    <w:rsid w:val="00F74FED"/>
    <w:rsid w:val="00F76140"/>
    <w:rsid w:val="00F80220"/>
    <w:rsid w:val="00F817BA"/>
    <w:rsid w:val="00F8329B"/>
    <w:rsid w:val="00F84CEF"/>
    <w:rsid w:val="00F875ED"/>
    <w:rsid w:val="00FA5868"/>
    <w:rsid w:val="00FB2060"/>
    <w:rsid w:val="00FB467E"/>
    <w:rsid w:val="00FB5AFF"/>
    <w:rsid w:val="00FB6E55"/>
    <w:rsid w:val="00FB771C"/>
    <w:rsid w:val="00FC6CA3"/>
    <w:rsid w:val="00FD2462"/>
    <w:rsid w:val="00FD289F"/>
    <w:rsid w:val="00FD5F0B"/>
    <w:rsid w:val="00FE1E40"/>
    <w:rsid w:val="00FE5A45"/>
    <w:rsid w:val="00FE7822"/>
    <w:rsid w:val="00FF256A"/>
    <w:rsid w:val="00FF2AF2"/>
    <w:rsid w:val="00FF7226"/>
    <w:rsid w:val="0D372C36"/>
    <w:rsid w:val="10401C04"/>
    <w:rsid w:val="16B70EDE"/>
    <w:rsid w:val="2BC2E5B3"/>
    <w:rsid w:val="2DCD82BE"/>
    <w:rsid w:val="3C907830"/>
    <w:rsid w:val="43B3D13F"/>
    <w:rsid w:val="4B5A2865"/>
    <w:rsid w:val="55546B44"/>
    <w:rsid w:val="5A28FA34"/>
    <w:rsid w:val="5DCE7306"/>
    <w:rsid w:val="67F7339F"/>
    <w:rsid w:val="6B43C408"/>
    <w:rsid w:val="6DF1447D"/>
    <w:rsid w:val="7A81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44CDF1"/>
  <w15:docId w15:val="{0D043F5E-886A-4737-8164-A118C9E1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92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34B"/>
  </w:style>
  <w:style w:type="paragraph" w:styleId="Footer">
    <w:name w:val="footer"/>
    <w:basedOn w:val="Normal"/>
    <w:link w:val="Foot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34B"/>
  </w:style>
  <w:style w:type="paragraph" w:styleId="BalloonText">
    <w:name w:val="Balloon Text"/>
    <w:basedOn w:val="Normal"/>
    <w:link w:val="BalloonTextChar"/>
    <w:uiPriority w:val="99"/>
    <w:semiHidden/>
    <w:unhideWhenUsed/>
    <w:rsid w:val="0035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4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922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92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226D"/>
    <w:rPr>
      <w:b/>
      <w:bCs/>
    </w:rPr>
  </w:style>
  <w:style w:type="paragraph" w:customStyle="1" w:styleId="paragraph">
    <w:name w:val="paragraph"/>
    <w:basedOn w:val="Normal"/>
    <w:rsid w:val="00DB1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B19CE"/>
  </w:style>
  <w:style w:type="character" w:customStyle="1" w:styleId="eop">
    <w:name w:val="eop"/>
    <w:basedOn w:val="DefaultParagraphFont"/>
    <w:rsid w:val="00DB19CE"/>
  </w:style>
  <w:style w:type="character" w:styleId="CommentReference">
    <w:name w:val="annotation reference"/>
    <w:basedOn w:val="DefaultParagraphFont"/>
    <w:uiPriority w:val="99"/>
    <w:semiHidden/>
    <w:unhideWhenUsed/>
    <w:rsid w:val="003C7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7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7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05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597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2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2B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74E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966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4" w:color="EEEEEE"/>
                <w:right w:val="none" w:sz="0" w:space="0" w:color="auto"/>
              </w:divBdr>
            </w:div>
            <w:div w:id="18731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698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4" w:color="EEEEEE"/>
                <w:right w:val="none" w:sz="0" w:space="0" w:color="auto"/>
              </w:divBdr>
            </w:div>
          </w:divsChild>
        </w:div>
      </w:divsChild>
    </w:div>
    <w:div w:id="307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8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4" w:color="EEEEEE"/>
                <w:right w:val="none" w:sz="0" w:space="0" w:color="auto"/>
              </w:divBdr>
            </w:div>
            <w:div w:id="137831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189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4" w:color="EEEEEE"/>
                <w:right w:val="none" w:sz="0" w:space="0" w:color="auto"/>
              </w:divBdr>
            </w:div>
          </w:divsChild>
        </w:div>
      </w:divsChild>
    </w:div>
    <w:div w:id="701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78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460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743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029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65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0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lvija.sileike@aviasg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170f622a2889444e0c83b942af607b7c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ec11b74546eaf1f617746813906c7902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</documentManagement>
</p:properties>
</file>

<file path=customXml/itemProps1.xml><?xml version="1.0" encoding="utf-8"?>
<ds:datastoreItem xmlns:ds="http://schemas.openxmlformats.org/officeDocument/2006/customXml" ds:itemID="{D1A84E79-F8DF-470A-8789-E24ED5F84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93B684-C4CA-463B-883E-B550CDBA3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54D00-E32E-4056-AB6C-AD2263AB4DE2}">
  <ds:schemaRefs>
    <ds:schemaRef ds:uri="97e133d7-b86e-4fab-b5e8-6f5a836374a6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1b16719-536f-4fdf-94c4-f7ad0f841ac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Corporate Letterhead</vt:lpstr>
    </vt:vector>
  </TitlesOfParts>
  <Company>Hewlett-Packard Company</Company>
  <LinksUpToDate>false</LinksUpToDate>
  <CharactersWithSpaces>2235</CharactersWithSpaces>
  <SharedDoc>false</SharedDoc>
  <HLinks>
    <vt:vector size="6" baseType="variant">
      <vt:variant>
        <vt:i4>6029349</vt:i4>
      </vt:variant>
      <vt:variant>
        <vt:i4>0</vt:i4>
      </vt:variant>
      <vt:variant>
        <vt:i4>0</vt:i4>
      </vt:variant>
      <vt:variant>
        <vt:i4>5</vt:i4>
      </vt:variant>
      <vt:variant>
        <vt:lpwstr>mailto:silvija.sileike@aviasg.com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Letterhead</dc:title>
  <dc:subject/>
  <dc:creator>aleksandr.tiutiunikov</dc:creator>
  <cp:keywords>Avia Solutions Group</cp:keywords>
  <dc:description/>
  <cp:lastModifiedBy>Martynas Vilcinskas | ASG</cp:lastModifiedBy>
  <cp:revision>2</cp:revision>
  <cp:lastPrinted>2019-10-27T04:18:00Z</cp:lastPrinted>
  <dcterms:created xsi:type="dcterms:W3CDTF">2025-11-05T10:19:00Z</dcterms:created>
  <dcterms:modified xsi:type="dcterms:W3CDTF">2025-11-05T10:19:00Z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0x010100B9460B2C3CD752419BA1A3A3A9C14D82</vt:lpwstr>
  </property>
  <property fmtid="{D5CDD505-2E9C-101B-9397-08002B2CF9AE}" pid="3" name="MediaServiceImageTags">
    <vt:lpwstr/>
  </property>
  <property fmtid="{D5CDD505-2E9C-101B-9397-08002B2CF9AE}" pid="4" name="GrammarlyDocumentId">
    <vt:lpwstr>933a151106a98cd937a40bc287fdf18fc7efd104acbfa98c77c259dee2715ec9</vt:lpwstr>
  </property>
</Properties>
</file>