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013A7B" w14:textId="55D56A57" w:rsidR="002C2BD4" w:rsidRDefault="00000000">
      <w:pPr>
        <w:widowControl w:val="0"/>
        <w:jc w:val="right"/>
        <w:rPr>
          <w:rFonts w:ascii="Calibri" w:eastAsia="Calibri" w:hAnsi="Calibri" w:cs="Calibri"/>
          <w:sz w:val="22"/>
          <w:szCs w:val="22"/>
        </w:rPr>
      </w:pPr>
      <w:r>
        <w:rPr>
          <w:rFonts w:ascii="Calibri" w:eastAsia="Calibri" w:hAnsi="Calibri" w:cs="Calibri"/>
          <w:sz w:val="22"/>
          <w:szCs w:val="22"/>
        </w:rPr>
        <w:t xml:space="preserve">Vilnius, 2025 m. lapkričio </w:t>
      </w:r>
      <w:r w:rsidR="00BD0ABF">
        <w:rPr>
          <w:rFonts w:ascii="Calibri" w:eastAsia="Calibri" w:hAnsi="Calibri" w:cs="Calibri"/>
          <w:sz w:val="22"/>
          <w:szCs w:val="22"/>
        </w:rPr>
        <w:t>14</w:t>
      </w:r>
      <w:r>
        <w:rPr>
          <w:rFonts w:ascii="Calibri" w:eastAsia="Calibri" w:hAnsi="Calibri" w:cs="Calibri"/>
          <w:sz w:val="22"/>
          <w:szCs w:val="22"/>
        </w:rPr>
        <w:t xml:space="preserve"> d.</w:t>
      </w:r>
    </w:p>
    <w:p w14:paraId="2F013A7C" w14:textId="77777777" w:rsidR="002C2BD4" w:rsidRDefault="002C2BD4">
      <w:pPr>
        <w:spacing w:line="276" w:lineRule="auto"/>
        <w:rPr>
          <w:rFonts w:ascii="Calibri" w:eastAsia="Calibri" w:hAnsi="Calibri" w:cs="Calibri"/>
          <w:b/>
          <w:bCs/>
          <w:color w:val="1F497D"/>
          <w:sz w:val="36"/>
          <w:szCs w:val="36"/>
        </w:rPr>
      </w:pPr>
    </w:p>
    <w:p w14:paraId="2F013A7D" w14:textId="77777777" w:rsidR="002C2BD4" w:rsidRDefault="00000000">
      <w:pPr>
        <w:spacing w:line="276" w:lineRule="auto"/>
        <w:jc w:val="center"/>
        <w:rPr>
          <w:rFonts w:ascii="Calibri" w:eastAsia="Calibri" w:hAnsi="Calibri" w:cs="Calibri"/>
          <w:b/>
          <w:bCs/>
          <w:color w:val="1F497D"/>
          <w:sz w:val="36"/>
          <w:szCs w:val="36"/>
        </w:rPr>
      </w:pPr>
      <w:r>
        <w:rPr>
          <w:rFonts w:ascii="Calibri" w:eastAsia="Calibri" w:hAnsi="Calibri" w:cs="Calibri"/>
          <w:b/>
          <w:bCs/>
          <w:color w:val="1F497D"/>
          <w:sz w:val="36"/>
          <w:szCs w:val="36"/>
        </w:rPr>
        <w:t>„Lidl“ parduotuvės vadovė karjeros šuolį padarė vos per kelis mėnesius: svarbiausia yra parodyti, kad gali ir labai nori</w:t>
      </w:r>
    </w:p>
    <w:p w14:paraId="2F013A7E" w14:textId="77777777" w:rsidR="002C2BD4" w:rsidRDefault="002C2BD4">
      <w:pPr>
        <w:spacing w:line="276" w:lineRule="auto"/>
        <w:jc w:val="both"/>
        <w:rPr>
          <w:rFonts w:ascii="Calibri" w:eastAsia="Calibri" w:hAnsi="Calibri" w:cs="Calibri"/>
          <w:b/>
          <w:bCs/>
          <w:sz w:val="22"/>
          <w:szCs w:val="22"/>
          <w:highlight w:val="white"/>
        </w:rPr>
      </w:pPr>
    </w:p>
    <w:p w14:paraId="2F013A7F" w14:textId="77777777" w:rsidR="002C2BD4" w:rsidRDefault="00000000">
      <w:pPr>
        <w:jc w:val="both"/>
        <w:rPr>
          <w:rFonts w:ascii="Calibri" w:eastAsia="Calibri" w:hAnsi="Calibri" w:cs="Calibri"/>
          <w:b/>
          <w:bCs/>
          <w:sz w:val="22"/>
          <w:szCs w:val="22"/>
          <w:highlight w:val="white"/>
        </w:rPr>
      </w:pPr>
      <w:r>
        <w:rPr>
          <w:rFonts w:ascii="Calibri" w:eastAsia="Calibri" w:hAnsi="Calibri" w:cs="Calibri"/>
          <w:b/>
          <w:bCs/>
          <w:sz w:val="22"/>
          <w:szCs w:val="22"/>
          <w:highlight w:val="white"/>
        </w:rPr>
        <w:t xml:space="preserve">Daugiau nei devynerius metus prekybos tinkle „Lidl“ dirbančios parduotuvės vadovės </w:t>
      </w:r>
      <w:proofErr w:type="spellStart"/>
      <w:r>
        <w:rPr>
          <w:rFonts w:ascii="Calibri" w:eastAsia="Calibri" w:hAnsi="Calibri" w:cs="Calibri"/>
          <w:b/>
          <w:bCs/>
          <w:sz w:val="22"/>
          <w:szCs w:val="22"/>
          <w:highlight w:val="white"/>
        </w:rPr>
        <w:t>Ramūnės</w:t>
      </w:r>
      <w:proofErr w:type="spellEnd"/>
      <w:r>
        <w:rPr>
          <w:rFonts w:ascii="Calibri" w:eastAsia="Calibri" w:hAnsi="Calibri" w:cs="Calibri"/>
          <w:b/>
          <w:bCs/>
          <w:sz w:val="22"/>
          <w:szCs w:val="22"/>
          <w:highlight w:val="white"/>
        </w:rPr>
        <w:t xml:space="preserve"> </w:t>
      </w:r>
      <w:proofErr w:type="spellStart"/>
      <w:r>
        <w:rPr>
          <w:rFonts w:ascii="Calibri" w:eastAsia="Calibri" w:hAnsi="Calibri" w:cs="Calibri"/>
          <w:b/>
          <w:bCs/>
          <w:sz w:val="22"/>
          <w:szCs w:val="22"/>
          <w:highlight w:val="white"/>
        </w:rPr>
        <w:t>Sovilo</w:t>
      </w:r>
      <w:proofErr w:type="spellEnd"/>
      <w:r>
        <w:rPr>
          <w:rFonts w:ascii="Calibri" w:eastAsia="Calibri" w:hAnsi="Calibri" w:cs="Calibri"/>
          <w:b/>
          <w:bCs/>
          <w:sz w:val="22"/>
          <w:szCs w:val="22"/>
          <w:highlight w:val="white"/>
        </w:rPr>
        <w:t xml:space="preserve"> karjeros kelias buvo ypač spartus. Įsidarbinusi dar prieš pirmųjų „Lidl“ parduotuvių atidarymą Lietuvoje, ji netrukus tapo viena iš vadovių, aktyviai prisidėjusių prie tinklo plėtros Vilniuje. </w:t>
      </w:r>
      <w:proofErr w:type="spellStart"/>
      <w:r>
        <w:rPr>
          <w:rFonts w:ascii="Calibri" w:eastAsia="Calibri" w:hAnsi="Calibri" w:cs="Calibri"/>
          <w:b/>
          <w:bCs/>
          <w:sz w:val="22"/>
          <w:szCs w:val="22"/>
          <w:highlight w:val="white"/>
        </w:rPr>
        <w:t>Ramūnė</w:t>
      </w:r>
      <w:proofErr w:type="spellEnd"/>
      <w:r>
        <w:rPr>
          <w:rFonts w:ascii="Calibri" w:eastAsia="Calibri" w:hAnsi="Calibri" w:cs="Calibri"/>
          <w:b/>
          <w:bCs/>
          <w:sz w:val="22"/>
          <w:szCs w:val="22"/>
          <w:highlight w:val="white"/>
        </w:rPr>
        <w:t xml:space="preserve"> dalijasi savo karjeros istorija, kuri atskleidžia, kaip drąsa priimti naujus iššūkius ir nuoseklus darbas gali padėti pasiekti puikių rezultatų profesinėje srityje.</w:t>
      </w:r>
    </w:p>
    <w:p w14:paraId="2F013A80" w14:textId="77777777" w:rsidR="002C2BD4" w:rsidRDefault="002C2BD4">
      <w:pPr>
        <w:jc w:val="both"/>
        <w:rPr>
          <w:rFonts w:ascii="Calibri" w:eastAsia="Calibri" w:hAnsi="Calibri" w:cs="Calibri"/>
          <w:b/>
          <w:bCs/>
          <w:sz w:val="22"/>
          <w:szCs w:val="22"/>
          <w:highlight w:val="white"/>
        </w:rPr>
      </w:pPr>
    </w:p>
    <w:p w14:paraId="2F013A81" w14:textId="77777777" w:rsidR="002C2BD4" w:rsidRDefault="00000000">
      <w:pPr>
        <w:jc w:val="both"/>
        <w:rPr>
          <w:rFonts w:ascii="Calibri" w:eastAsia="Calibri" w:hAnsi="Calibri" w:cs="Calibri"/>
          <w:sz w:val="22"/>
          <w:szCs w:val="22"/>
          <w:highlight w:val="white"/>
        </w:rPr>
      </w:pPr>
      <w:r>
        <w:rPr>
          <w:rFonts w:ascii="Calibri" w:eastAsia="Calibri" w:hAnsi="Calibri" w:cs="Calibri"/>
          <w:sz w:val="22"/>
          <w:szCs w:val="22"/>
          <w:highlight w:val="white"/>
        </w:rPr>
        <w:t xml:space="preserve">„Pradėjau nuo pardavėjos pareigų, tačiau jau po kelių mėnesių sulaukiau pasiūlymo tapti parduotuvės vadovo asistente, netrukus – pavaduotoja, o vėliau – ir parduotuvės vadove. Per beveik dešimt metų, praleistų dirbant prekybos tinkle, esu dirbusi devyniose skirtingose parduotuvėse ir prisidėjusi prie šešių jų atidarymų, iš kurių dvi atidarytos man jau užimant vadovės pareigas“, – pasakoja </w:t>
      </w:r>
      <w:proofErr w:type="spellStart"/>
      <w:r>
        <w:rPr>
          <w:rFonts w:ascii="Calibri" w:eastAsia="Calibri" w:hAnsi="Calibri" w:cs="Calibri"/>
          <w:sz w:val="22"/>
          <w:szCs w:val="22"/>
          <w:highlight w:val="white"/>
        </w:rPr>
        <w:t>Ramūnė</w:t>
      </w:r>
      <w:proofErr w:type="spellEnd"/>
      <w:r>
        <w:rPr>
          <w:rFonts w:ascii="Calibri" w:eastAsia="Calibri" w:hAnsi="Calibri" w:cs="Calibri"/>
          <w:sz w:val="22"/>
          <w:szCs w:val="22"/>
          <w:highlight w:val="white"/>
        </w:rPr>
        <w:t xml:space="preserve">, vadovaujanti šalia Vilniaus esančiai „Lidl“ parduotuvei </w:t>
      </w:r>
      <w:proofErr w:type="spellStart"/>
      <w:r>
        <w:rPr>
          <w:rFonts w:ascii="Calibri" w:eastAsia="Calibri" w:hAnsi="Calibri" w:cs="Calibri"/>
          <w:sz w:val="22"/>
          <w:szCs w:val="22"/>
          <w:highlight w:val="white"/>
        </w:rPr>
        <w:t>Bukiškyje</w:t>
      </w:r>
      <w:proofErr w:type="spellEnd"/>
      <w:r>
        <w:rPr>
          <w:rFonts w:ascii="Calibri" w:eastAsia="Calibri" w:hAnsi="Calibri" w:cs="Calibri"/>
          <w:sz w:val="22"/>
          <w:szCs w:val="22"/>
          <w:highlight w:val="white"/>
        </w:rPr>
        <w:t>, adresu Draugystės g. 2M.</w:t>
      </w:r>
    </w:p>
    <w:p w14:paraId="2F013A82" w14:textId="77777777" w:rsidR="002C2BD4" w:rsidRDefault="00000000">
      <w:pPr>
        <w:spacing w:before="240" w:after="240"/>
        <w:jc w:val="both"/>
        <w:rPr>
          <w:rFonts w:ascii="Calibri" w:eastAsia="Calibri" w:hAnsi="Calibri" w:cs="Calibri"/>
          <w:sz w:val="22"/>
          <w:szCs w:val="22"/>
          <w:highlight w:val="white"/>
        </w:rPr>
      </w:pPr>
      <w:r>
        <w:rPr>
          <w:rFonts w:ascii="Calibri" w:eastAsia="Calibri" w:hAnsi="Calibri" w:cs="Calibri"/>
          <w:sz w:val="22"/>
          <w:szCs w:val="22"/>
          <w:highlight w:val="white"/>
        </w:rPr>
        <w:t xml:space="preserve">Jos spartų karjeros kilimą lėmė tai, kad vos tik atidarius „Lidl“ Lietuvoje darbuotojams atsivėrė daug galimybių mokytis ir tobulėti kartu su įmone. Pasak </w:t>
      </w:r>
      <w:proofErr w:type="spellStart"/>
      <w:r>
        <w:rPr>
          <w:rFonts w:ascii="Calibri" w:eastAsia="Calibri" w:hAnsi="Calibri" w:cs="Calibri"/>
          <w:sz w:val="22"/>
          <w:szCs w:val="22"/>
          <w:highlight w:val="white"/>
        </w:rPr>
        <w:t>Ramūnės</w:t>
      </w:r>
      <w:proofErr w:type="spellEnd"/>
      <w:r>
        <w:rPr>
          <w:rFonts w:ascii="Calibri" w:eastAsia="Calibri" w:hAnsi="Calibri" w:cs="Calibri"/>
          <w:sz w:val="22"/>
          <w:szCs w:val="22"/>
          <w:highlight w:val="white"/>
        </w:rPr>
        <w:t>, kiekvienam komandos nariui sudarytos palankios sąlygos ugdyti kompetencijas ir siekti daugiau, tačiau labiausiai sekasi tiems, kurie rodo iniciatyvą ir iš tikrųjų domisi savo darbu bei stengiasi tobulėti. Šiandien, būdama vadove, ji sako iš karto atpažįstanti darbuotojus, kurie, tikėtina, kils aukštai karjeros laiptais. Jie yra smalsūs, norintys tobulėti ir nestokojantys atsakomybės jausmo.</w:t>
      </w:r>
    </w:p>
    <w:p w14:paraId="2F013A83" w14:textId="77777777" w:rsidR="002C2BD4" w:rsidRDefault="00000000">
      <w:pPr>
        <w:spacing w:before="280"/>
        <w:jc w:val="both"/>
        <w:rPr>
          <w:rFonts w:ascii="Calibri" w:eastAsia="Calibri" w:hAnsi="Calibri" w:cs="Calibri"/>
          <w:b/>
          <w:bCs/>
          <w:sz w:val="22"/>
          <w:szCs w:val="22"/>
        </w:rPr>
      </w:pPr>
      <w:r>
        <w:rPr>
          <w:rFonts w:ascii="Calibri" w:eastAsia="Calibri" w:hAnsi="Calibri" w:cs="Calibri"/>
          <w:b/>
          <w:bCs/>
          <w:sz w:val="22"/>
          <w:szCs w:val="22"/>
        </w:rPr>
        <w:t>Darbas, reikalaujantis lankstumo</w:t>
      </w:r>
    </w:p>
    <w:p w14:paraId="2F013A84" w14:textId="77777777" w:rsidR="002C2BD4" w:rsidRDefault="00000000">
      <w:pPr>
        <w:spacing w:before="280"/>
        <w:jc w:val="both"/>
        <w:rPr>
          <w:rFonts w:ascii="Calibri" w:eastAsia="Calibri" w:hAnsi="Calibri" w:cs="Calibri"/>
          <w:sz w:val="22"/>
          <w:szCs w:val="22"/>
        </w:rPr>
      </w:pPr>
      <w:proofErr w:type="spellStart"/>
      <w:r>
        <w:rPr>
          <w:rFonts w:ascii="Calibri" w:eastAsia="Calibri" w:hAnsi="Calibri" w:cs="Calibri"/>
          <w:sz w:val="22"/>
          <w:szCs w:val="22"/>
        </w:rPr>
        <w:t>Ramūnė</w:t>
      </w:r>
      <w:proofErr w:type="spellEnd"/>
      <w:r>
        <w:rPr>
          <w:rFonts w:ascii="Calibri" w:eastAsia="Calibri" w:hAnsi="Calibri" w:cs="Calibri"/>
          <w:sz w:val="22"/>
          <w:szCs w:val="22"/>
        </w:rPr>
        <w:t xml:space="preserve"> pasakoja, kad jos darbo diena prasideda anksti ryte, tačiau nė viena jų nebūna visiškai vienoda, kas suteikia darbui įdomumo ir iššūkių.</w:t>
      </w:r>
    </w:p>
    <w:p w14:paraId="2F013A85" w14:textId="77777777" w:rsidR="002C2BD4" w:rsidRDefault="002C2BD4">
      <w:pPr>
        <w:rPr>
          <w:rFonts w:ascii="Calibri" w:eastAsia="Calibri" w:hAnsi="Calibri" w:cs="Calibri"/>
          <w:sz w:val="22"/>
          <w:szCs w:val="22"/>
        </w:rPr>
      </w:pPr>
    </w:p>
    <w:p w14:paraId="2F013A86" w14:textId="77777777" w:rsidR="002C2BD4" w:rsidRDefault="00000000">
      <w:pPr>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highlight w:val="white"/>
        </w:rPr>
        <w:t>Darbas „Lidl“ yra itin dinamiškas, o užduočių įvairovė padeda išvengti monotonijos ir rutinos.</w:t>
      </w:r>
      <w:r>
        <w:rPr>
          <w:rFonts w:ascii="Calibri" w:eastAsia="Calibri" w:hAnsi="Calibri" w:cs="Calibri"/>
          <w:sz w:val="22"/>
          <w:szCs w:val="22"/>
        </w:rPr>
        <w:t xml:space="preserve"> Norint nepasimesti, svarbiausia susidaryti planą ir susidėlioti prioritetus. Pradžioje šiek tiek nerimavau, nes trūko pasitikėjimo savimi, tačiau jaučiau didelį vadovų palaikymą – jie atsakydavo į visus klausimus ir išmokė greičiau prisitaikyti prie skirtingų situacijų“, – dalijasi </w:t>
      </w:r>
      <w:proofErr w:type="spellStart"/>
      <w:r>
        <w:rPr>
          <w:rFonts w:ascii="Calibri" w:eastAsia="Calibri" w:hAnsi="Calibri" w:cs="Calibri"/>
          <w:sz w:val="22"/>
          <w:szCs w:val="22"/>
        </w:rPr>
        <w:t>Ramūnė</w:t>
      </w:r>
      <w:proofErr w:type="spellEnd"/>
      <w:r>
        <w:rPr>
          <w:rFonts w:ascii="Calibri" w:eastAsia="Calibri" w:hAnsi="Calibri" w:cs="Calibri"/>
          <w:sz w:val="22"/>
          <w:szCs w:val="22"/>
        </w:rPr>
        <w:t>.</w:t>
      </w:r>
    </w:p>
    <w:p w14:paraId="2F013A87" w14:textId="77777777" w:rsidR="002C2BD4" w:rsidRDefault="00000000">
      <w:pPr>
        <w:spacing w:before="240" w:after="240"/>
        <w:jc w:val="both"/>
        <w:rPr>
          <w:rFonts w:ascii="Calibri" w:eastAsia="Calibri" w:hAnsi="Calibri" w:cs="Calibri"/>
          <w:sz w:val="22"/>
          <w:szCs w:val="22"/>
        </w:rPr>
      </w:pPr>
      <w:r>
        <w:rPr>
          <w:rFonts w:ascii="Calibri" w:eastAsia="Calibri" w:hAnsi="Calibri" w:cs="Calibri"/>
          <w:sz w:val="22"/>
          <w:szCs w:val="22"/>
        </w:rPr>
        <w:t>Parduotuvės vadovė pratęsia, kad vieni svarbiausių įgūdžių, kurių išmoko dirbdama, yra gebėjimas sutelkti komandą ir labiau pasitikėti savimi.</w:t>
      </w:r>
    </w:p>
    <w:p w14:paraId="2F013A88" w14:textId="77777777" w:rsidR="002C2BD4" w:rsidRDefault="00000000">
      <w:pPr>
        <w:spacing w:before="240" w:after="240"/>
        <w:jc w:val="both"/>
        <w:rPr>
          <w:rFonts w:ascii="Calibri" w:eastAsia="Calibri" w:hAnsi="Calibri" w:cs="Calibri"/>
          <w:sz w:val="22"/>
          <w:szCs w:val="22"/>
          <w:highlight w:val="white"/>
        </w:rPr>
      </w:pPr>
      <w:r>
        <w:rPr>
          <w:rFonts w:ascii="Calibri" w:eastAsia="Calibri" w:hAnsi="Calibri" w:cs="Calibri"/>
          <w:sz w:val="22"/>
          <w:szCs w:val="22"/>
        </w:rPr>
        <w:t xml:space="preserve">„Apskritai „Lidl“ man davė labai daug – su šia įmone užaugau, nes joje dirbu jau beveik dešimt metų. Tai buvo mano pirmas darbas prekyboje, todėl pradėjusi čia dirbti įgijau daug vertingos patirties: išmokau vadovauti komandai, pagirti darbuotojus, įvertinti jų pastangas. Tačiau didžiausias mano augimas – asmeninis. Anksčiau pastabas priimdavau labai jautriai, bet su laiku išmokau žiūrėti į jas konstruktyviai ir stengtis, kad kitą kartą būtų geriau“, – sako </w:t>
      </w:r>
      <w:proofErr w:type="spellStart"/>
      <w:r>
        <w:rPr>
          <w:rFonts w:ascii="Calibri" w:eastAsia="Calibri" w:hAnsi="Calibri" w:cs="Calibri"/>
          <w:sz w:val="22"/>
          <w:szCs w:val="22"/>
        </w:rPr>
        <w:t>Ramūnė</w:t>
      </w:r>
      <w:proofErr w:type="spellEnd"/>
      <w:r>
        <w:rPr>
          <w:rFonts w:ascii="Calibri" w:eastAsia="Calibri" w:hAnsi="Calibri" w:cs="Calibri"/>
          <w:sz w:val="22"/>
          <w:szCs w:val="22"/>
        </w:rPr>
        <w:t>.</w:t>
      </w:r>
    </w:p>
    <w:p w14:paraId="2F013A89" w14:textId="77777777" w:rsidR="002C2BD4" w:rsidRDefault="00000000">
      <w:pPr>
        <w:jc w:val="both"/>
        <w:rPr>
          <w:rFonts w:ascii="Calibri" w:eastAsia="Calibri" w:hAnsi="Calibri" w:cs="Calibri"/>
          <w:b/>
          <w:bCs/>
          <w:sz w:val="22"/>
          <w:szCs w:val="22"/>
          <w:highlight w:val="white"/>
        </w:rPr>
      </w:pPr>
      <w:r>
        <w:rPr>
          <w:rFonts w:ascii="Calibri" w:eastAsia="Calibri" w:hAnsi="Calibri" w:cs="Calibri"/>
          <w:b/>
          <w:bCs/>
          <w:sz w:val="22"/>
          <w:szCs w:val="22"/>
          <w:highlight w:val="white"/>
        </w:rPr>
        <w:t>Darbuotojų įvertinimas prisideda prie jų motyvacijos</w:t>
      </w:r>
    </w:p>
    <w:p w14:paraId="2F013A8A" w14:textId="77777777" w:rsidR="002C2BD4" w:rsidRDefault="00000000">
      <w:pPr>
        <w:spacing w:before="240" w:after="240"/>
        <w:jc w:val="both"/>
        <w:rPr>
          <w:rFonts w:ascii="Calibri" w:eastAsia="Calibri" w:hAnsi="Calibri" w:cs="Calibri"/>
          <w:sz w:val="22"/>
          <w:szCs w:val="22"/>
        </w:rPr>
      </w:pPr>
      <w:r>
        <w:rPr>
          <w:rFonts w:ascii="Calibri" w:eastAsia="Calibri" w:hAnsi="Calibri" w:cs="Calibri"/>
          <w:sz w:val="22"/>
          <w:szCs w:val="22"/>
          <w:highlight w:val="white"/>
        </w:rPr>
        <w:t xml:space="preserve">Kalbėdama apie vadovės darbą, </w:t>
      </w:r>
      <w:proofErr w:type="spellStart"/>
      <w:r>
        <w:rPr>
          <w:rFonts w:ascii="Calibri" w:eastAsia="Calibri" w:hAnsi="Calibri" w:cs="Calibri"/>
          <w:sz w:val="22"/>
          <w:szCs w:val="22"/>
          <w:highlight w:val="white"/>
        </w:rPr>
        <w:t>Ramūnė</w:t>
      </w:r>
      <w:proofErr w:type="spellEnd"/>
      <w:r>
        <w:rPr>
          <w:rFonts w:ascii="Calibri" w:eastAsia="Calibri" w:hAnsi="Calibri" w:cs="Calibri"/>
          <w:sz w:val="22"/>
          <w:szCs w:val="22"/>
          <w:highlight w:val="white"/>
        </w:rPr>
        <w:t xml:space="preserve"> teigia, kad daugiausia džiaugsmo jai teikia bendravimas su komanda ir pasiektas rezultatas, nes tai įrodo, kad ji yra ten, kur ir turi būti.</w:t>
      </w:r>
    </w:p>
    <w:p w14:paraId="2F013A8B" w14:textId="77777777" w:rsidR="002C2BD4" w:rsidRDefault="00000000">
      <w:pPr>
        <w:jc w:val="both"/>
        <w:rPr>
          <w:rFonts w:ascii="Calibri" w:eastAsia="Calibri" w:hAnsi="Calibri" w:cs="Calibri"/>
          <w:sz w:val="22"/>
          <w:szCs w:val="22"/>
          <w:highlight w:val="white"/>
        </w:rPr>
      </w:pPr>
      <w:r>
        <w:rPr>
          <w:rFonts w:ascii="Calibri" w:eastAsia="Calibri" w:hAnsi="Calibri" w:cs="Calibri"/>
          <w:sz w:val="22"/>
          <w:szCs w:val="22"/>
        </w:rPr>
        <w:t xml:space="preserve">„Stipriai komandai susiformuoti reikia laiko, tačiau svarbiausia kalbėtis ir pastebėti net smulkiausias kolegų pastangas. Vadovo palaikymas, pagyrimas ar padrąsinimas sukuria tarpusavio pasitikėjimą, kurioje žmonės jaučiasi vertinami ir </w:t>
      </w:r>
      <w:r>
        <w:rPr>
          <w:rFonts w:ascii="Calibri" w:eastAsia="Calibri" w:hAnsi="Calibri" w:cs="Calibri"/>
          <w:sz w:val="22"/>
          <w:szCs w:val="22"/>
        </w:rPr>
        <w:lastRenderedPageBreak/>
        <w:t xml:space="preserve">motyvuoti. Svarbu suprasti savo darbuotojus – kartais užtenka pastebėti, kad žmogui šiandien sunkesnė diena, ir surasti tinkamus žodžius, kurie paskatintų, padėtų jaustis geriau. Didžiausias iššūkis vadovui yra perprasti kiekvieną komandos narį ir žinoti, kaip bei kada jį palaikyti“, – sako </w:t>
      </w:r>
      <w:proofErr w:type="spellStart"/>
      <w:r>
        <w:rPr>
          <w:rFonts w:ascii="Calibri" w:eastAsia="Calibri" w:hAnsi="Calibri" w:cs="Calibri"/>
          <w:sz w:val="22"/>
          <w:szCs w:val="22"/>
        </w:rPr>
        <w:t>Ramūnė</w:t>
      </w:r>
      <w:proofErr w:type="spellEnd"/>
      <w:r>
        <w:rPr>
          <w:rFonts w:ascii="Calibri" w:eastAsia="Calibri" w:hAnsi="Calibri" w:cs="Calibri"/>
          <w:sz w:val="22"/>
          <w:szCs w:val="22"/>
        </w:rPr>
        <w:t>.</w:t>
      </w:r>
    </w:p>
    <w:p w14:paraId="2F013A8C" w14:textId="77777777" w:rsidR="002C2BD4" w:rsidRDefault="002C2BD4">
      <w:pPr>
        <w:spacing w:line="276" w:lineRule="auto"/>
        <w:jc w:val="both"/>
        <w:rPr>
          <w:rFonts w:ascii="Calibri" w:eastAsia="Calibri" w:hAnsi="Calibri" w:cs="Calibri"/>
          <w:sz w:val="22"/>
          <w:szCs w:val="22"/>
          <w:highlight w:val="white"/>
        </w:rPr>
      </w:pPr>
    </w:p>
    <w:p w14:paraId="2F013A8D" w14:textId="77777777" w:rsidR="002C2BD4" w:rsidRDefault="00000000">
      <w:pPr>
        <w:jc w:val="both"/>
        <w:rPr>
          <w:rFonts w:ascii="Calibri" w:eastAsia="Calibri" w:hAnsi="Calibri" w:cs="Calibri"/>
          <w:sz w:val="22"/>
          <w:szCs w:val="22"/>
          <w:highlight w:val="white"/>
        </w:rPr>
      </w:pPr>
      <w:r>
        <w:rPr>
          <w:rFonts w:ascii="Calibri" w:eastAsia="Calibri" w:hAnsi="Calibri" w:cs="Calibri"/>
          <w:sz w:val="22"/>
          <w:szCs w:val="22"/>
          <w:highlight w:val="white"/>
        </w:rPr>
        <w:t xml:space="preserve">Norintys prisijungti prie „Lidl Lietuva“ komandos, darbo skelbimus ir nesudėtingą kandidatavimo formą gali rasti adresu </w:t>
      </w:r>
      <w:hyperlink r:id="rId7">
        <w:r>
          <w:rPr>
            <w:rFonts w:ascii="Calibri" w:eastAsia="Calibri" w:hAnsi="Calibri" w:cs="Calibri"/>
            <w:color w:val="1155CC"/>
            <w:sz w:val="22"/>
            <w:szCs w:val="22"/>
            <w:highlight w:val="white"/>
            <w:u w:val="single"/>
          </w:rPr>
          <w:t>https://karjera.lidl.lt/darbo-paieska</w:t>
        </w:r>
      </w:hyperlink>
      <w:r>
        <w:rPr>
          <w:rFonts w:ascii="Calibri" w:eastAsia="Calibri" w:hAnsi="Calibri" w:cs="Calibri"/>
          <w:sz w:val="22"/>
          <w:szCs w:val="22"/>
          <w:highlight w:val="white"/>
        </w:rPr>
        <w:t>. Kilus klausimų dėl atrankos proceso, taip pat galima kreiptis ir telefonu 8 800 800 50.</w:t>
      </w:r>
    </w:p>
    <w:p w14:paraId="2F013A8E" w14:textId="77777777" w:rsidR="002C2BD4" w:rsidRDefault="002C2BD4">
      <w:pPr>
        <w:spacing w:line="276" w:lineRule="auto"/>
        <w:jc w:val="both"/>
        <w:rPr>
          <w:rFonts w:ascii="Calibri" w:eastAsia="Calibri" w:hAnsi="Calibri" w:cs="Calibri"/>
          <w:sz w:val="22"/>
          <w:szCs w:val="22"/>
          <w:highlight w:val="white"/>
        </w:rPr>
      </w:pPr>
    </w:p>
    <w:p w14:paraId="2F013A8F" w14:textId="77777777" w:rsidR="002C2BD4" w:rsidRDefault="00000000">
      <w:pPr>
        <w:jc w:val="both"/>
        <w:rPr>
          <w:rFonts w:ascii="Calibri" w:eastAsia="Calibri" w:hAnsi="Calibri" w:cs="Calibri"/>
          <w:sz w:val="22"/>
          <w:szCs w:val="22"/>
        </w:rPr>
      </w:pPr>
      <w:r>
        <w:rPr>
          <w:rFonts w:ascii="Calibri" w:eastAsia="Calibri" w:hAnsi="Calibri" w:cs="Calibri"/>
          <w:sz w:val="22"/>
          <w:szCs w:val="22"/>
        </w:rPr>
        <w:t>Šiuo metu „Lidl Lietuva“ dirba daugiau nei 2,8 tūkst. darbuotojų. Iš viso Lietuvoje veikia 82 „Lidl“ parduotuvės 29 šalies miestuose: Vilniuje, Kaune, Klaipėdoje, Šiauliuose, Alytuje, Marijampolėje, Kėdainiuose, Telšiuose, Kretingoje, Mažeikiuose, Tauragėje, Jonavoje, Panevėžyje, Ukmergėje, Utenoje, Plungėje, Palangoje, Elektrėnuose, Visagine, Šilutėje, Radviliškyje, Vilkaviškyje, Druskininkuose, Rokiškyje, Kaišiadoryse, Nemenčinėje, Gargžduose, Molėtuose ir Jurbarke.</w:t>
      </w:r>
    </w:p>
    <w:p w14:paraId="2F013A90" w14:textId="77777777" w:rsidR="002C2BD4" w:rsidRDefault="002C2BD4">
      <w:pPr>
        <w:jc w:val="both"/>
        <w:rPr>
          <w:rFonts w:ascii="Calibri" w:eastAsia="Calibri" w:hAnsi="Calibri" w:cs="Calibri"/>
          <w:sz w:val="22"/>
          <w:szCs w:val="22"/>
        </w:rPr>
      </w:pPr>
    </w:p>
    <w:p w14:paraId="2F013A91" w14:textId="77777777" w:rsidR="002C2BD4" w:rsidRDefault="00000000">
      <w:pPr>
        <w:rPr>
          <w:rFonts w:ascii="Calibri" w:eastAsia="Calibri" w:hAnsi="Calibri" w:cs="Calibri"/>
          <w:color w:val="0000FF"/>
          <w:sz w:val="18"/>
          <w:szCs w:val="18"/>
          <w:u w:val="single"/>
        </w:rPr>
      </w:pPr>
      <w:r>
        <w:rPr>
          <w:rFonts w:ascii="Calibri" w:eastAsia="Calibri" w:hAnsi="Calibri" w:cs="Calibri"/>
          <w:b/>
          <w:bCs/>
          <w:sz w:val="18"/>
          <w:szCs w:val="18"/>
        </w:rPr>
        <w:t>Daugiau informacijos:</w:t>
      </w:r>
      <w:r>
        <w:rPr>
          <w:rFonts w:ascii="Calibri" w:eastAsia="Calibri" w:hAnsi="Calibri" w:cs="Calibri"/>
          <w:sz w:val="18"/>
          <w:szCs w:val="18"/>
        </w:rPr>
        <w:br/>
        <w:t>Lina Skersytė</w:t>
      </w:r>
      <w:r>
        <w:rPr>
          <w:rFonts w:ascii="Calibri" w:eastAsia="Calibri" w:hAnsi="Calibri" w:cs="Calibri"/>
          <w:sz w:val="18"/>
          <w:szCs w:val="18"/>
        </w:rPr>
        <w:br/>
        <w:t>Korporatyvinių reikalų ir komunikacijos departamentas</w:t>
      </w:r>
      <w:r>
        <w:rPr>
          <w:rFonts w:ascii="Calibri" w:eastAsia="Calibri" w:hAnsi="Calibri" w:cs="Calibri"/>
          <w:sz w:val="18"/>
          <w:szCs w:val="18"/>
        </w:rPr>
        <w:br/>
        <w:t>UAB „Lidl Lietuva“ </w:t>
      </w:r>
      <w:r>
        <w:rPr>
          <w:rFonts w:ascii="Calibri" w:eastAsia="Calibri" w:hAnsi="Calibri" w:cs="Calibri"/>
          <w:sz w:val="18"/>
          <w:szCs w:val="18"/>
        </w:rPr>
        <w:br/>
        <w:t>Mob. tel. +370 680 53556</w:t>
      </w:r>
      <w:r>
        <w:rPr>
          <w:rFonts w:ascii="Calibri" w:eastAsia="Calibri" w:hAnsi="Calibri" w:cs="Calibri"/>
          <w:sz w:val="18"/>
          <w:szCs w:val="18"/>
        </w:rPr>
        <w:br/>
      </w:r>
      <w:hyperlink r:id="rId8">
        <w:r>
          <w:rPr>
            <w:rFonts w:ascii="Calibri" w:eastAsia="Calibri" w:hAnsi="Calibri" w:cs="Calibri"/>
            <w:color w:val="0000FF"/>
            <w:sz w:val="18"/>
            <w:szCs w:val="18"/>
            <w:u w:val="single"/>
          </w:rPr>
          <w:t>lina.skersyte@lidl.lt</w:t>
        </w:r>
      </w:hyperlink>
    </w:p>
    <w:p w14:paraId="2F013A92" w14:textId="77777777" w:rsidR="002C2BD4" w:rsidRDefault="002C2BD4">
      <w:pPr>
        <w:widowControl w:val="0"/>
        <w:jc w:val="center"/>
        <w:rPr>
          <w:rFonts w:ascii="Calibri" w:eastAsia="Calibri" w:hAnsi="Calibri" w:cs="Calibri"/>
          <w:color w:val="0000FF"/>
          <w:sz w:val="20"/>
          <w:szCs w:val="20"/>
          <w:u w:val="single"/>
        </w:rPr>
      </w:pPr>
    </w:p>
    <w:sectPr w:rsidR="002C2BD4">
      <w:headerReference w:type="even" r:id="rId9"/>
      <w:headerReference w:type="default" r:id="rId10"/>
      <w:footerReference w:type="default" r:id="rId11"/>
      <w:headerReference w:type="first" r:id="rId12"/>
      <w:footerReference w:type="first" r:id="rId13"/>
      <w:pgSz w:w="11900" w:h="16840"/>
      <w:pgMar w:top="720" w:right="720" w:bottom="2552" w:left="720" w:header="425" w:footer="567" w:gutter="0"/>
      <w:pgNumType w:start="1"/>
      <w:cols w:space="1296"/>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ABBA0F9" w14:textId="77777777" w:rsidR="006A4257" w:rsidRDefault="006A4257">
      <w:r>
        <w:separator/>
      </w:r>
    </w:p>
  </w:endnote>
  <w:endnote w:type="continuationSeparator" w:id="0">
    <w:p w14:paraId="246DAFB6" w14:textId="77777777" w:rsidR="006A4257" w:rsidRDefault="006A42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embedRegular r:id="rId1" w:fontKey="{54C74393-A8D9-4698-9437-24501C4E568D}"/>
    <w:embedBold r:id="rId2" w:fontKey="{9D094A01-11E1-4027-89D8-471EDA966EEF}"/>
  </w:font>
  <w:font w:name="Times-Roman">
    <w:panose1 w:val="00000000000000000000"/>
    <w:charset w:val="00"/>
    <w:family w:val="roman"/>
    <w:notTrueType/>
    <w:pitch w:val="default"/>
  </w:font>
  <w:font w:name="Segoe UI">
    <w:panose1 w:val="020B0502040204020203"/>
    <w:charset w:val="00"/>
    <w:family w:val="roman"/>
    <w:notTrueType/>
    <w:pitch w:val="default"/>
    <w:embedRegular r:id="rId3" w:fontKey="{0C033BA1-641D-49C7-88D0-1A95B7658792}"/>
  </w:font>
  <w:font w:name="MinionPro-Regular">
    <w:panose1 w:val="00000000000000000000"/>
    <w:charset w:val="00"/>
    <w:family w:val="roman"/>
    <w:notTrueType/>
    <w:pitch w:val="default"/>
  </w:font>
  <w:font w:name="Calibri">
    <w:panose1 w:val="020F0502020204030204"/>
    <w:charset w:val="BA"/>
    <w:family w:val="swiss"/>
    <w:pitch w:val="variable"/>
    <w:sig w:usb0="E4002EFF" w:usb1="C200247B" w:usb2="00000009" w:usb3="00000000" w:csb0="000001FF" w:csb1="00000000"/>
    <w:embedRegular r:id="rId4" w:fontKey="{75004F81-379B-4A2C-9E6F-9EED7E58835E}"/>
    <w:embedBold r:id="rId5" w:fontKey="{4C79EB6D-005E-4CF5-AA54-2CF02EAB1032}"/>
  </w:font>
  <w:font w:name="Georgia">
    <w:panose1 w:val="02040502050405020303"/>
    <w:charset w:val="BA"/>
    <w:family w:val="roman"/>
    <w:pitch w:val="variable"/>
    <w:sig w:usb0="00000287" w:usb1="00000000" w:usb2="00000000" w:usb3="00000000" w:csb0="0000009F" w:csb1="00000000"/>
    <w:embedItalic r:id="rId6" w:fontKey="{DC1B7B85-6B19-462B-9E18-796085A39A76}"/>
  </w:font>
  <w:font w:name="News Gothic Bd BT Reg">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013A96" w14:textId="77777777" w:rsidR="002C2BD4" w:rsidRDefault="00000000">
    <w:pPr>
      <w:pBdr>
        <w:top w:val="nil"/>
        <w:left w:val="nil"/>
        <w:bottom w:val="nil"/>
        <w:right w:val="nil"/>
        <w:between w:val="nil"/>
      </w:pBdr>
      <w:tabs>
        <w:tab w:val="center" w:pos="4536"/>
        <w:tab w:val="right" w:pos="9072"/>
      </w:tabs>
      <w:ind w:right="360"/>
      <w:rPr>
        <w:color w:val="000000"/>
      </w:rPr>
    </w:pPr>
    <w:r>
      <w:rPr>
        <w:noProof/>
      </w:rPr>
      <mc:AlternateContent>
        <mc:Choice Requires="wpg">
          <w:drawing>
            <wp:anchor distT="0" distB="0" distL="114300" distR="114300" simplePos="0" relativeHeight="251660288" behindDoc="0" locked="0" layoutInCell="1" hidden="0" allowOverlap="1" wp14:anchorId="2F013A9B" wp14:editId="2F013A9C">
              <wp:simplePos x="0" y="0"/>
              <wp:positionH relativeFrom="column">
                <wp:posOffset>-123807</wp:posOffset>
              </wp:positionH>
              <wp:positionV relativeFrom="paragraph">
                <wp:posOffset>-454006</wp:posOffset>
              </wp:positionV>
              <wp:extent cx="4340225" cy="720725"/>
              <wp:effectExtent l="0" t="0" r="0" b="0"/>
              <wp:wrapNone/>
              <wp:docPr id="75" name="Rectangle 75"/>
              <wp:cNvGraphicFramePr/>
              <a:graphic xmlns:a="http://schemas.openxmlformats.org/drawingml/2006/main">
                <a:graphicData uri="http://schemas.microsoft.com/office/word/2010/wordprocessingShape">
                  <wps:wsp>
                    <wps:cNvSpPr/>
                    <wps:spPr>
                      <a:xfrm>
                        <a:off x="3237800" y="3481550"/>
                        <a:ext cx="4216400" cy="596900"/>
                      </a:xfrm>
                      <a:prstGeom prst="rect">
                        <a:avLst/>
                      </a:prstGeom>
                      <a:noFill/>
                      <a:ln>
                        <a:noFill/>
                      </a:ln>
                    </wps:spPr>
                    <wps:txbx>
                      <w:txbxContent>
                        <w:p w14:paraId="2F013AA1" w14:textId="77777777" w:rsidR="002C2BD4" w:rsidRDefault="00000000">
                          <w:pPr>
                            <w:textDirection w:val="btLr"/>
                          </w:pPr>
                          <w:r>
                            <w:rPr>
                              <w:rFonts w:ascii="Calibri" w:eastAsia="Calibri" w:hAnsi="Calibri" w:cs="Calibri"/>
                              <w:b/>
                              <w:smallCaps/>
                              <w:color w:val="FFFFFF"/>
                              <w:sz w:val="48"/>
                            </w:rPr>
                            <w:t>INFORMACIJA ŽINIASKLAIDAI</w:t>
                          </w:r>
                        </w:p>
                      </w:txbxContent>
                    </wps:txbx>
                    <wps:bodyPr spcFirstLastPara="1" wrap="square" lIns="91425" tIns="91425" rIns="91425" bIns="91425"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-123807</wp:posOffset>
              </wp:positionH>
              <wp:positionV relativeFrom="paragraph">
                <wp:posOffset>-454006</wp:posOffset>
              </wp:positionV>
              <wp:extent cx="4340225" cy="720725"/>
              <wp:effectExtent b="0" l="0" r="0" t="0"/>
              <wp:wrapNone/>
              <wp:docPr id="75" name="image3.png"/>
              <a:graphic>
                <a:graphicData uri="http://schemas.openxmlformats.org/drawingml/2006/picture">
                  <pic:pic>
                    <pic:nvPicPr>
                      <pic:cNvPr id="0" name="image3.png"/>
                      <pic:cNvPicPr preferRelativeResize="0"/>
                    </pic:nvPicPr>
                    <pic:blipFill>
                      <a:blip r:embed="rId1"/>
                      <a:srcRect/>
                      <a:stretch>
                        <a:fillRect/>
                      </a:stretch>
                    </pic:blipFill>
                    <pic:spPr>
                      <a:xfrm>
                        <a:off x="0" y="0"/>
                        <a:ext cx="4340225" cy="720725"/>
                      </a:xfrm>
                      <a:prstGeom prst="rect"/>
                      <a:ln/>
                    </pic:spPr>
                  </pic:pic>
                </a:graphicData>
              </a:graphic>
            </wp:anchor>
          </w:drawing>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013A98" w14:textId="77777777" w:rsidR="002C2BD4" w:rsidRDefault="00000000">
    <w:pPr>
      <w:pBdr>
        <w:top w:val="nil"/>
        <w:left w:val="nil"/>
        <w:bottom w:val="nil"/>
        <w:right w:val="nil"/>
        <w:between w:val="nil"/>
      </w:pBdr>
      <w:tabs>
        <w:tab w:val="center" w:pos="4536"/>
        <w:tab w:val="right" w:pos="9072"/>
        <w:tab w:val="left" w:pos="8535"/>
      </w:tabs>
      <w:rPr>
        <w:color w:val="000000"/>
      </w:rPr>
    </w:pPr>
    <w:r>
      <w:rPr>
        <w:color w:val="000000"/>
      </w:rPr>
      <w:tab/>
    </w:r>
    <w:r>
      <w:rPr>
        <w:noProof/>
      </w:rPr>
      <mc:AlternateContent>
        <mc:Choice Requires="wpg">
          <w:drawing>
            <wp:anchor distT="0" distB="0" distL="114300" distR="114300" simplePos="0" relativeHeight="251661312" behindDoc="0" locked="0" layoutInCell="1" hidden="0" allowOverlap="1" wp14:anchorId="2F013A9F" wp14:editId="2F013AA0">
              <wp:simplePos x="0" y="0"/>
              <wp:positionH relativeFrom="column">
                <wp:posOffset>-136507</wp:posOffset>
              </wp:positionH>
              <wp:positionV relativeFrom="paragraph">
                <wp:posOffset>-517506</wp:posOffset>
              </wp:positionV>
              <wp:extent cx="4340225" cy="720725"/>
              <wp:effectExtent l="0" t="0" r="0" b="0"/>
              <wp:wrapNone/>
              <wp:docPr id="74" name="Rectangle 74"/>
              <wp:cNvGraphicFramePr/>
              <a:graphic xmlns:a="http://schemas.openxmlformats.org/drawingml/2006/main">
                <a:graphicData uri="http://schemas.microsoft.com/office/word/2010/wordprocessingShape">
                  <wps:wsp>
                    <wps:cNvSpPr/>
                    <wps:spPr>
                      <a:xfrm>
                        <a:off x="3237800" y="3481550"/>
                        <a:ext cx="4216400" cy="596900"/>
                      </a:xfrm>
                      <a:prstGeom prst="rect">
                        <a:avLst/>
                      </a:prstGeom>
                      <a:noFill/>
                      <a:ln>
                        <a:noFill/>
                      </a:ln>
                    </wps:spPr>
                    <wps:txbx>
                      <w:txbxContent>
                        <w:p w14:paraId="2F013AA2" w14:textId="77777777" w:rsidR="002C2BD4" w:rsidRDefault="00000000">
                          <w:pPr>
                            <w:textDirection w:val="btLr"/>
                          </w:pPr>
                          <w:r>
                            <w:rPr>
                              <w:rFonts w:ascii="Calibri" w:eastAsia="Calibri" w:hAnsi="Calibri" w:cs="Calibri"/>
                              <w:b/>
                              <w:smallCaps/>
                              <w:color w:val="FFFFFF"/>
                              <w:sz w:val="48"/>
                            </w:rPr>
                            <w:t>INFORMACIJA ŽINIASKLAIDAI</w:t>
                          </w:r>
                        </w:p>
                      </w:txbxContent>
                    </wps:txbx>
                    <wps:bodyPr spcFirstLastPara="1" wrap="square" lIns="91425" tIns="91425" rIns="91425" bIns="91425"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-136507</wp:posOffset>
              </wp:positionH>
              <wp:positionV relativeFrom="paragraph">
                <wp:posOffset>-517506</wp:posOffset>
              </wp:positionV>
              <wp:extent cx="4340225" cy="720725"/>
              <wp:effectExtent b="0" l="0" r="0" t="0"/>
              <wp:wrapNone/>
              <wp:docPr id="74" name="image2.png"/>
              <a:graphic>
                <a:graphicData uri="http://schemas.openxmlformats.org/drawingml/2006/picture">
                  <pic:pic>
                    <pic:nvPicPr>
                      <pic:cNvPr id="0" name="image2.png"/>
                      <pic:cNvPicPr preferRelativeResize="0"/>
                    </pic:nvPicPr>
                    <pic:blipFill>
                      <a:blip r:embed="rId1"/>
                      <a:srcRect/>
                      <a:stretch>
                        <a:fillRect/>
                      </a:stretch>
                    </pic:blipFill>
                    <pic:spPr>
                      <a:xfrm>
                        <a:off x="0" y="0"/>
                        <a:ext cx="4340225" cy="720725"/>
                      </a:xfrm>
                      <a:prstGeom prst="rect"/>
                      <a:ln/>
                    </pic:spPr>
                  </pic:pic>
                </a:graphicData>
              </a:graphic>
            </wp:anchor>
          </w:drawing>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1993C2" w14:textId="77777777" w:rsidR="006A4257" w:rsidRDefault="006A4257">
      <w:r>
        <w:separator/>
      </w:r>
    </w:p>
  </w:footnote>
  <w:footnote w:type="continuationSeparator" w:id="0">
    <w:p w14:paraId="4C8F49BC" w14:textId="77777777" w:rsidR="006A4257" w:rsidRDefault="006A425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013A93" w14:textId="77777777" w:rsidR="002C2BD4" w:rsidRDefault="00000000">
    <w:pPr>
      <w:rPr>
        <w:rFonts w:ascii="News Gothic Bd BT Reg" w:eastAsia="News Gothic Bd BT Reg" w:hAnsi="News Gothic Bd BT Reg" w:cs="News Gothic Bd BT Reg"/>
      </w:rPr>
    </w:pPr>
    <w:r>
      <w:rPr>
        <w:rFonts w:ascii="News Gothic Bd BT Reg" w:eastAsia="News Gothic Bd BT Reg" w:hAnsi="News Gothic Bd BT Reg" w:cs="News Gothic Bd BT Reg"/>
      </w:rPr>
      <w:t>www.</w:t>
    </w:r>
  </w:p>
  <w:p w14:paraId="2F013A94" w14:textId="77777777" w:rsidR="002C2BD4" w:rsidRDefault="002C2BD4">
    <w:pPr>
      <w:pBdr>
        <w:top w:val="nil"/>
        <w:left w:val="nil"/>
        <w:bottom w:val="nil"/>
        <w:right w:val="nil"/>
        <w:between w:val="nil"/>
      </w:pBdr>
      <w:tabs>
        <w:tab w:val="center" w:pos="4536"/>
        <w:tab w:val="right" w:pos="9072"/>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013A95" w14:textId="77777777" w:rsidR="002C2BD4" w:rsidRDefault="00000000">
    <w:pPr>
      <w:pBdr>
        <w:top w:val="nil"/>
        <w:left w:val="nil"/>
        <w:bottom w:val="nil"/>
        <w:right w:val="nil"/>
        <w:between w:val="nil"/>
      </w:pBdr>
      <w:tabs>
        <w:tab w:val="center" w:pos="4536"/>
        <w:tab w:val="right" w:pos="9072"/>
      </w:tabs>
      <w:rPr>
        <w:color w:val="000000"/>
      </w:rPr>
    </w:pPr>
    <w:r>
      <w:rPr>
        <w:noProof/>
        <w:color w:val="000000"/>
        <w:vertAlign w:val="subscript"/>
      </w:rPr>
      <w:drawing>
        <wp:anchor distT="0" distB="0" distL="0" distR="0" simplePos="0" relativeHeight="251658240" behindDoc="1" locked="0" layoutInCell="1" hidden="0" allowOverlap="1" wp14:anchorId="2F013A99" wp14:editId="2F013A9A">
          <wp:simplePos x="0" y="0"/>
          <wp:positionH relativeFrom="page">
            <wp:align>left</wp:align>
          </wp:positionH>
          <wp:positionV relativeFrom="page">
            <wp:posOffset>40640</wp:posOffset>
          </wp:positionV>
          <wp:extent cx="7559040" cy="10689336"/>
          <wp:effectExtent l="0" t="0" r="0" b="0"/>
          <wp:wrapNone/>
          <wp:docPr id="76" name="image1.jpg" descr="Higru"/>
          <wp:cNvGraphicFramePr/>
          <a:graphic xmlns:a="http://schemas.openxmlformats.org/drawingml/2006/main">
            <a:graphicData uri="http://schemas.openxmlformats.org/drawingml/2006/picture">
              <pic:pic xmlns:pic="http://schemas.openxmlformats.org/drawingml/2006/picture">
                <pic:nvPicPr>
                  <pic:cNvPr id="0" name="image1.jpg" descr="Higru"/>
                  <pic:cNvPicPr preferRelativeResize="0"/>
                </pic:nvPicPr>
                <pic:blipFill>
                  <a:blip r:embed="rId1"/>
                  <a:srcRect/>
                  <a:stretch>
                    <a:fillRect/>
                  </a:stretch>
                </pic:blipFill>
                <pic:spPr>
                  <a:xfrm>
                    <a:off x="0" y="0"/>
                    <a:ext cx="7559040" cy="10689336"/>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013A97" w14:textId="77777777" w:rsidR="002C2BD4" w:rsidRDefault="00000000">
    <w:pPr>
      <w:pBdr>
        <w:top w:val="nil"/>
        <w:left w:val="nil"/>
        <w:bottom w:val="nil"/>
        <w:right w:val="nil"/>
        <w:between w:val="nil"/>
      </w:pBdr>
      <w:tabs>
        <w:tab w:val="center" w:pos="4536"/>
        <w:tab w:val="right" w:pos="9072"/>
      </w:tabs>
      <w:rPr>
        <w:color w:val="000000"/>
        <w:vertAlign w:val="subscript"/>
      </w:rPr>
    </w:pPr>
    <w:r>
      <w:rPr>
        <w:noProof/>
        <w:color w:val="000000"/>
        <w:vertAlign w:val="subscript"/>
      </w:rPr>
      <w:drawing>
        <wp:anchor distT="0" distB="0" distL="0" distR="0" simplePos="0" relativeHeight="251659264" behindDoc="1" locked="0" layoutInCell="1" hidden="0" allowOverlap="1" wp14:anchorId="2F013A9D" wp14:editId="2F013A9E">
          <wp:simplePos x="0" y="0"/>
          <wp:positionH relativeFrom="page">
            <wp:posOffset>0</wp:posOffset>
          </wp:positionH>
          <wp:positionV relativeFrom="page">
            <wp:posOffset>3937</wp:posOffset>
          </wp:positionV>
          <wp:extent cx="7559040" cy="10689336"/>
          <wp:effectExtent l="0" t="0" r="0" b="0"/>
          <wp:wrapNone/>
          <wp:docPr id="77" name="image1.jpg" descr="Higru"/>
          <wp:cNvGraphicFramePr/>
          <a:graphic xmlns:a="http://schemas.openxmlformats.org/drawingml/2006/main">
            <a:graphicData uri="http://schemas.openxmlformats.org/drawingml/2006/picture">
              <pic:pic xmlns:pic="http://schemas.openxmlformats.org/drawingml/2006/picture">
                <pic:nvPicPr>
                  <pic:cNvPr id="0" name="image1.jpg" descr="Higru"/>
                  <pic:cNvPicPr preferRelativeResize="0"/>
                </pic:nvPicPr>
                <pic:blipFill>
                  <a:blip r:embed="rId1"/>
                  <a:srcRect/>
                  <a:stretch>
                    <a:fillRect/>
                  </a:stretch>
                </pic:blipFill>
                <pic:spPr>
                  <a:xfrm>
                    <a:off x="0" y="0"/>
                    <a:ext cx="7559040" cy="10689336"/>
                  </a:xfrm>
                  <a:prstGeom prst="rect">
                    <a:avLst/>
                  </a:prstGeom>
                  <a:ln/>
                </pic:spPr>
              </pic:pic>
            </a:graphicData>
          </a:graphic>
        </wp:anchor>
      </w:drawing>
    </w:r>
    <w:r>
      <w:rPr>
        <w:color w:val="000000"/>
        <w:vertAlign w:val="subscript"/>
      </w:rPr>
      <w:tab/>
    </w:r>
    <w:r>
      <w:rPr>
        <w:color w:val="000000"/>
        <w:vertAlign w:val="subscript"/>
      </w:rPr>
      <w:tab/>
    </w:r>
    <w:r>
      <w:rPr>
        <w:color w:val="000000"/>
        <w:vertAlign w:val="subscript"/>
      </w:rPr>
      <w:tab/>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C2BD4"/>
    <w:rsid w:val="002C2BD4"/>
    <w:rsid w:val="006A4257"/>
    <w:rsid w:val="007D1925"/>
    <w:rsid w:val="00BD0ABF"/>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013A7B"/>
  <w15:docId w15:val="{4282BE61-778D-41E9-B50C-BE5F4DA27F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lt" w:eastAsia="lt-L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spacing w:after="120"/>
      <w:jc w:val="both"/>
      <w:outlineLvl w:val="0"/>
    </w:pPr>
    <w:rPr>
      <w:rFonts w:ascii="Arial" w:eastAsia="Arial" w:hAnsi="Arial" w:cs="Arial"/>
      <w:b/>
      <w:bCs/>
      <w:sz w:val="28"/>
      <w:szCs w:val="28"/>
    </w:rPr>
  </w:style>
  <w:style w:type="paragraph" w:styleId="Heading2">
    <w:name w:val="heading 2"/>
    <w:basedOn w:val="Normal"/>
    <w:next w:val="Normal"/>
    <w:uiPriority w:val="9"/>
    <w:semiHidden/>
    <w:unhideWhenUsed/>
    <w:qFormat/>
    <w:pPr>
      <w:keepNext/>
      <w:keepLines/>
      <w:spacing w:before="360" w:after="80"/>
      <w:outlineLvl w:val="1"/>
    </w:pPr>
    <w:rPr>
      <w:b/>
      <w:bCs/>
      <w:sz w:val="36"/>
      <w:szCs w:val="36"/>
    </w:rPr>
  </w:style>
  <w:style w:type="paragraph" w:styleId="Heading3">
    <w:name w:val="heading 3"/>
    <w:basedOn w:val="Normal"/>
    <w:next w:val="Normal"/>
    <w:uiPriority w:val="9"/>
    <w:semiHidden/>
    <w:unhideWhenUsed/>
    <w:qFormat/>
    <w:pPr>
      <w:keepNext/>
      <w:keepLines/>
      <w:spacing w:before="200"/>
      <w:outlineLvl w:val="2"/>
    </w:pPr>
    <w:rPr>
      <w:rFonts w:ascii="Cambria" w:eastAsia="Cambria" w:hAnsi="Cambria" w:cs="Cambria"/>
      <w:b/>
      <w:bCs/>
      <w:color w:val="4F81BD"/>
    </w:rPr>
  </w:style>
  <w:style w:type="paragraph" w:styleId="Heading4">
    <w:name w:val="heading 4"/>
    <w:basedOn w:val="Normal"/>
    <w:next w:val="Normal"/>
    <w:uiPriority w:val="9"/>
    <w:semiHidden/>
    <w:unhideWhenUsed/>
    <w:qFormat/>
    <w:pPr>
      <w:keepNext/>
      <w:keepLines/>
      <w:spacing w:before="240" w:after="40"/>
      <w:outlineLvl w:val="3"/>
    </w:pPr>
    <w:rPr>
      <w:b/>
      <w:bCs/>
    </w:rPr>
  </w:style>
  <w:style w:type="paragraph" w:styleId="Heading5">
    <w:name w:val="heading 5"/>
    <w:basedOn w:val="Normal"/>
    <w:next w:val="Normal"/>
    <w:uiPriority w:val="9"/>
    <w:semiHidden/>
    <w:unhideWhenUsed/>
    <w:qFormat/>
    <w:pPr>
      <w:keepNext/>
      <w:keepLines/>
      <w:spacing w:before="220" w:after="40"/>
      <w:outlineLvl w:val="4"/>
    </w:pPr>
    <w:rPr>
      <w:b/>
      <w:bCs/>
      <w:sz w:val="22"/>
      <w:szCs w:val="22"/>
    </w:rPr>
  </w:style>
  <w:style w:type="paragraph" w:styleId="Heading6">
    <w:name w:val="heading 6"/>
    <w:basedOn w:val="Normal"/>
    <w:next w:val="Normal"/>
    <w:uiPriority w:val="9"/>
    <w:semiHidden/>
    <w:unhideWhenUsed/>
    <w:qFormat/>
    <w:pPr>
      <w:keepNext/>
      <w:keepLines/>
      <w:spacing w:before="200" w:after="40"/>
      <w:outlineLvl w:val="5"/>
    </w:pPr>
    <w:rPr>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bCs/>
      <w:sz w:val="72"/>
      <w:szCs w:val="72"/>
    </w:r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Normal"/>
    <w:tblPr>
      <w:tblCellMar>
        <w:top w:w="100" w:type="dxa"/>
        <w:left w:w="100" w:type="dxa"/>
        <w:bottom w:w="100" w:type="dxa"/>
        <w:right w:w="100" w:type="dxa"/>
      </w:tblCellMar>
    </w:tblPr>
  </w:style>
  <w:style w:type="table" w:customStyle="1" w:styleId="TableNormal3">
    <w:name w:val="TableNormal"/>
    <w:tblPr>
      <w:tblCellMar>
        <w:top w:w="100" w:type="dxa"/>
        <w:left w:w="100" w:type="dxa"/>
        <w:bottom w:w="100" w:type="dxa"/>
        <w:right w:w="100" w:type="dxa"/>
      </w:tblCellMar>
    </w:tblPr>
  </w:style>
  <w:style w:type="table" w:customStyle="1" w:styleId="TableNormal4">
    <w:name w:val="TableNormal"/>
    <w:tblPr>
      <w:tblCellMar>
        <w:top w:w="100" w:type="dxa"/>
        <w:left w:w="100" w:type="dxa"/>
        <w:bottom w:w="100" w:type="dxa"/>
        <w:right w:w="100" w:type="dxa"/>
      </w:tblCellMar>
    </w:tblPr>
  </w:style>
  <w:style w:type="table" w:customStyle="1" w:styleId="TableNormal5">
    <w:name w:val="TableNormal"/>
    <w:tblPr>
      <w:tblCellMar>
        <w:top w:w="100" w:type="dxa"/>
        <w:left w:w="100" w:type="dxa"/>
        <w:bottom w:w="100" w:type="dxa"/>
        <w:right w:w="100" w:type="dxa"/>
      </w:tblCellMar>
    </w:tblPr>
  </w:style>
  <w:style w:type="table" w:customStyle="1" w:styleId="TableNormal6">
    <w:name w:val="TableNormal"/>
    <w:tblPr>
      <w:tblCellMar>
        <w:top w:w="100" w:type="dxa"/>
        <w:left w:w="100" w:type="dxa"/>
        <w:bottom w:w="100" w:type="dxa"/>
        <w:right w:w="100" w:type="dxa"/>
      </w:tblCellMar>
    </w:tblPr>
  </w:style>
  <w:style w:type="table" w:customStyle="1" w:styleId="TableNormal7">
    <w:name w:val="TableNormal"/>
    <w:tblPr>
      <w:tblCellMar>
        <w:top w:w="100" w:type="dxa"/>
        <w:left w:w="100" w:type="dxa"/>
        <w:bottom w:w="100" w:type="dxa"/>
        <w:right w:w="100" w:type="dxa"/>
      </w:tblCellMar>
    </w:tblPr>
  </w:style>
  <w:style w:type="table" w:customStyle="1" w:styleId="TableNormal8">
    <w:name w:val="TableNormal"/>
    <w:tblPr>
      <w:tblCellMar>
        <w:top w:w="100" w:type="dxa"/>
        <w:left w:w="100" w:type="dxa"/>
        <w:bottom w:w="100" w:type="dxa"/>
        <w:right w:w="100" w:type="dxa"/>
      </w:tblCellMar>
    </w:tblPr>
  </w:style>
  <w:style w:type="table" w:customStyle="1" w:styleId="TableNormal9">
    <w:name w:val="TableNormal"/>
    <w:tblPr>
      <w:tblCellMar>
        <w:top w:w="100" w:type="dxa"/>
        <w:left w:w="100" w:type="dxa"/>
        <w:bottom w:w="100" w:type="dxa"/>
        <w:right w:w="100" w:type="dxa"/>
      </w:tblCellMar>
    </w:tblPr>
  </w:style>
  <w:style w:type="table" w:customStyle="1" w:styleId="TableNormala">
    <w:name w:val="TableNormal"/>
    <w:tblPr>
      <w:tblCellMar>
        <w:top w:w="100" w:type="dxa"/>
        <w:left w:w="100" w:type="dxa"/>
        <w:bottom w:w="100" w:type="dxa"/>
        <w:right w:w="100" w:type="dxa"/>
      </w:tblCellMar>
    </w:tblPr>
  </w:style>
  <w:style w:type="paragraph" w:styleId="Header">
    <w:name w:val="header"/>
    <w:rsid w:val="00C827A1"/>
    <w:pPr>
      <w:tabs>
        <w:tab w:val="center" w:pos="4536"/>
        <w:tab w:val="right" w:pos="9072"/>
      </w:tabs>
    </w:pPr>
  </w:style>
  <w:style w:type="paragraph" w:styleId="Footer">
    <w:name w:val="footer"/>
    <w:semiHidden/>
    <w:rsid w:val="00C827A1"/>
    <w:pPr>
      <w:tabs>
        <w:tab w:val="center" w:pos="4536"/>
        <w:tab w:val="right" w:pos="9072"/>
      </w:tabs>
    </w:pPr>
  </w:style>
  <w:style w:type="paragraph" w:customStyle="1" w:styleId="EinfacherAbsatz">
    <w:name w:val="[Einfacher Absatz]"/>
    <w:rsid w:val="0088350E"/>
    <w:pPr>
      <w:widowControl w:val="0"/>
      <w:autoSpaceDE w:val="0"/>
      <w:autoSpaceDN w:val="0"/>
      <w:adjustRightInd w:val="0"/>
      <w:spacing w:line="288" w:lineRule="auto"/>
      <w:textAlignment w:val="center"/>
    </w:pPr>
    <w:rPr>
      <w:rFonts w:ascii="Times-Roman" w:hAnsi="Times-Roman"/>
      <w:color w:val="000000"/>
    </w:rPr>
  </w:style>
  <w:style w:type="character" w:styleId="PageNumber">
    <w:name w:val="page number"/>
    <w:basedOn w:val="DefaultParagraphFont"/>
    <w:rsid w:val="00BF3626"/>
  </w:style>
  <w:style w:type="character" w:customStyle="1" w:styleId="Antrat1Diagrama">
    <w:name w:val="Antraštė 1 Diagrama"/>
    <w:basedOn w:val="DefaultParagraphFont"/>
    <w:rsid w:val="00C43D66"/>
    <w:rPr>
      <w:rFonts w:ascii="Arial" w:hAnsi="Arial"/>
      <w:b/>
      <w:sz w:val="28"/>
      <w:szCs w:val="28"/>
      <w:lang w:val="fr-FR"/>
    </w:rPr>
  </w:style>
  <w:style w:type="paragraph" w:styleId="ListParagraph">
    <w:name w:val="List Paragraph"/>
    <w:uiPriority w:val="34"/>
    <w:qFormat/>
    <w:rsid w:val="00B44AEE"/>
    <w:pPr>
      <w:ind w:left="720"/>
      <w:contextualSpacing/>
    </w:pPr>
  </w:style>
  <w:style w:type="character" w:styleId="Hyperlink">
    <w:name w:val="Hyperlink"/>
    <w:basedOn w:val="DefaultParagraphFont"/>
    <w:rsid w:val="008B7297"/>
    <w:rPr>
      <w:color w:val="0000FF" w:themeColor="hyperlink"/>
      <w:u w:val="single"/>
    </w:rPr>
  </w:style>
  <w:style w:type="paragraph" w:styleId="NormalWeb">
    <w:name w:val="Normal (Web)"/>
    <w:uiPriority w:val="99"/>
    <w:rsid w:val="00AB5D5F"/>
    <w:pPr>
      <w:spacing w:before="100" w:beforeAutospacing="1" w:after="100" w:afterAutospacing="1"/>
    </w:pPr>
  </w:style>
  <w:style w:type="character" w:styleId="CommentReference">
    <w:name w:val="annotation reference"/>
    <w:basedOn w:val="DefaultParagraphFont"/>
    <w:uiPriority w:val="99"/>
    <w:semiHidden/>
    <w:unhideWhenUsed/>
    <w:rsid w:val="000244F4"/>
    <w:rPr>
      <w:sz w:val="16"/>
      <w:szCs w:val="16"/>
    </w:rPr>
  </w:style>
  <w:style w:type="paragraph" w:styleId="CommentText">
    <w:name w:val="annotation text"/>
    <w:link w:val="CommentTextChar"/>
    <w:uiPriority w:val="99"/>
    <w:unhideWhenUsed/>
    <w:rsid w:val="000244F4"/>
    <w:rPr>
      <w:sz w:val="20"/>
      <w:szCs w:val="20"/>
    </w:rPr>
  </w:style>
  <w:style w:type="character" w:customStyle="1" w:styleId="CommentTextChar">
    <w:name w:val="Comment Text Char"/>
    <w:basedOn w:val="DefaultParagraphFont"/>
    <w:link w:val="CommentText"/>
    <w:uiPriority w:val="99"/>
    <w:rsid w:val="000244F4"/>
    <w:rPr>
      <w:sz w:val="20"/>
      <w:szCs w:val="20"/>
    </w:rPr>
  </w:style>
  <w:style w:type="paragraph" w:styleId="CommentSubject">
    <w:name w:val="annotation subject"/>
    <w:basedOn w:val="CommentText"/>
    <w:next w:val="CommentText"/>
    <w:link w:val="CommentSubjectChar"/>
    <w:semiHidden/>
    <w:unhideWhenUsed/>
    <w:rsid w:val="000244F4"/>
    <w:rPr>
      <w:b/>
      <w:bCs/>
    </w:rPr>
  </w:style>
  <w:style w:type="character" w:customStyle="1" w:styleId="CommentSubjectChar">
    <w:name w:val="Comment Subject Char"/>
    <w:basedOn w:val="CommentTextChar"/>
    <w:link w:val="CommentSubject"/>
    <w:semiHidden/>
    <w:rsid w:val="000244F4"/>
    <w:rPr>
      <w:b/>
      <w:bCs/>
      <w:sz w:val="20"/>
      <w:szCs w:val="20"/>
    </w:rPr>
  </w:style>
  <w:style w:type="paragraph" w:styleId="BalloonText">
    <w:name w:val="Balloon Text"/>
    <w:link w:val="BalloonTextChar"/>
    <w:semiHidden/>
    <w:unhideWhenUsed/>
    <w:rsid w:val="000244F4"/>
    <w:rPr>
      <w:rFonts w:ascii="Segoe UI" w:hAnsi="Segoe UI" w:cs="Segoe UI"/>
      <w:sz w:val="18"/>
      <w:szCs w:val="18"/>
    </w:rPr>
  </w:style>
  <w:style w:type="character" w:customStyle="1" w:styleId="BalloonTextChar">
    <w:name w:val="Balloon Text Char"/>
    <w:basedOn w:val="DefaultParagraphFont"/>
    <w:link w:val="BalloonText"/>
    <w:semiHidden/>
    <w:rsid w:val="000244F4"/>
    <w:rPr>
      <w:rFonts w:ascii="Segoe UI" w:hAnsi="Segoe UI" w:cs="Segoe UI"/>
      <w:sz w:val="18"/>
      <w:szCs w:val="18"/>
    </w:rPr>
  </w:style>
  <w:style w:type="paragraph" w:customStyle="1" w:styleId="EinfAbs">
    <w:name w:val="[Einf. Abs.]"/>
    <w:uiPriority w:val="99"/>
    <w:rsid w:val="003D7429"/>
    <w:pPr>
      <w:widowControl w:val="0"/>
      <w:autoSpaceDE w:val="0"/>
      <w:autoSpaceDN w:val="0"/>
      <w:adjustRightInd w:val="0"/>
      <w:spacing w:line="288" w:lineRule="auto"/>
      <w:textAlignment w:val="center"/>
    </w:pPr>
    <w:rPr>
      <w:rFonts w:ascii="MinionPro-Regular" w:eastAsia="Calibri" w:hAnsi="MinionPro-Regular" w:cs="MinionPro-Regular"/>
      <w:color w:val="000000"/>
      <w:lang w:eastAsia="en-US"/>
    </w:rPr>
  </w:style>
  <w:style w:type="character" w:styleId="Strong">
    <w:name w:val="Strong"/>
    <w:basedOn w:val="DefaultParagraphFont"/>
    <w:uiPriority w:val="22"/>
    <w:qFormat/>
    <w:rsid w:val="006911C8"/>
    <w:rPr>
      <w:b/>
      <w:bCs/>
    </w:rPr>
  </w:style>
  <w:style w:type="character" w:customStyle="1" w:styleId="UnresolvedMention1">
    <w:name w:val="Unresolved Mention1"/>
    <w:basedOn w:val="DefaultParagraphFont"/>
    <w:uiPriority w:val="99"/>
    <w:semiHidden/>
    <w:unhideWhenUsed/>
    <w:rsid w:val="0018531F"/>
    <w:rPr>
      <w:color w:val="605E5C"/>
      <w:shd w:val="clear" w:color="auto" w:fill="E1DFDD"/>
    </w:rPr>
  </w:style>
  <w:style w:type="character" w:styleId="Emphasis">
    <w:name w:val="Emphasis"/>
    <w:basedOn w:val="DefaultParagraphFont"/>
    <w:uiPriority w:val="20"/>
    <w:qFormat/>
    <w:rsid w:val="0005215F"/>
    <w:rPr>
      <w:i/>
      <w:iCs/>
    </w:rPr>
  </w:style>
  <w:style w:type="character" w:customStyle="1" w:styleId="Antrat3Diagrama">
    <w:name w:val="Antraštė 3 Diagrama"/>
    <w:basedOn w:val="DefaultParagraphFont"/>
    <w:rsid w:val="005C3D4B"/>
    <w:rPr>
      <w:rFonts w:asciiTheme="majorHAnsi" w:eastAsiaTheme="majorEastAsia" w:hAnsiTheme="majorHAnsi" w:cstheme="majorBidi"/>
      <w:b/>
      <w:bCs/>
      <w:color w:val="4F81BD" w:themeColor="accent1"/>
    </w:rPr>
  </w:style>
  <w:style w:type="character" w:customStyle="1" w:styleId="gd">
    <w:name w:val="gd"/>
    <w:basedOn w:val="DefaultParagraphFont"/>
    <w:rsid w:val="005C3D4B"/>
  </w:style>
  <w:style w:type="character" w:customStyle="1" w:styleId="g3">
    <w:name w:val="g3"/>
    <w:basedOn w:val="DefaultParagraphFont"/>
    <w:rsid w:val="005C3D4B"/>
  </w:style>
  <w:style w:type="character" w:customStyle="1" w:styleId="hb">
    <w:name w:val="hb"/>
    <w:basedOn w:val="DefaultParagraphFont"/>
    <w:rsid w:val="005C3D4B"/>
  </w:style>
  <w:style w:type="character" w:customStyle="1" w:styleId="g2">
    <w:name w:val="g2"/>
    <w:basedOn w:val="DefaultParagraphFont"/>
    <w:rsid w:val="005C3D4B"/>
  </w:style>
  <w:style w:type="paragraph" w:styleId="Revision">
    <w:name w:val="Revision"/>
    <w:hidden/>
    <w:semiHidden/>
    <w:rsid w:val="007A1458"/>
  </w:style>
  <w:style w:type="character" w:customStyle="1" w:styleId="UnresolvedMention2">
    <w:name w:val="Unresolved Mention2"/>
    <w:basedOn w:val="DefaultParagraphFont"/>
    <w:uiPriority w:val="99"/>
    <w:semiHidden/>
    <w:unhideWhenUsed/>
    <w:rsid w:val="003C6276"/>
    <w:rPr>
      <w:color w:val="605E5C"/>
      <w:shd w:val="clear" w:color="auto" w:fill="E1DFDD"/>
    </w:rPr>
  </w:style>
  <w:style w:type="character" w:styleId="FollowedHyperlink">
    <w:name w:val="FollowedHyperlink"/>
    <w:basedOn w:val="DefaultParagraphFont"/>
    <w:unhideWhenUsed/>
    <w:rsid w:val="00F64841"/>
    <w:rPr>
      <w:color w:val="800080" w:themeColor="followedHyperlink"/>
      <w:u w:val="single"/>
    </w:rPr>
  </w:style>
  <w:style w:type="character" w:styleId="UnresolvedMention">
    <w:name w:val="Unresolved Mention"/>
    <w:basedOn w:val="DefaultParagraphFont"/>
    <w:rsid w:val="00881D4A"/>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iCs/>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vaiva.serpkova@lidl.lt" TargetMode="External"/><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hyperlink" Target="https://karjera.lidl.lt/darbo-paieska" TargetMode="Externa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ut5ER0sepXSV002k93ZQjKNHucQ==">CgMxLjA4AHIhMUYwbDlFTXNrOU52RFY4Q2VjSTU1RjUtcFkxb094SklX</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Pages>
  <Words>2930</Words>
  <Characters>1671</Characters>
  <Application>Microsoft Office Word</Application>
  <DocSecurity>0</DocSecurity>
  <Lines>13</Lines>
  <Paragraphs>9</Paragraphs>
  <ScaleCrop>false</ScaleCrop>
  <Company/>
  <LinksUpToDate>false</LinksUpToDate>
  <CharactersWithSpaces>4592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Lidl Stiftung &amp; Co. KG</dc:creator>
  <cp:lastModifiedBy>Rita</cp:lastModifiedBy>
  <cp:revision>2</cp:revision>
  <dcterms:created xsi:type="dcterms:W3CDTF">2025-11-07T12:53:00Z</dcterms:created>
  <dcterms:modified xsi:type="dcterms:W3CDTF">2025-11-13T13:40:00Z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d0e3e5fd84c01994f43489ed091d1f42b7f53a71493cb77245ed2e32dece860c</vt:lpwstr>
  </property>
</Properties>
</file>