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F798B" w14:textId="37CB6EBF" w:rsidR="002672C2" w:rsidRDefault="00BD52EB" w:rsidP="00A80997">
      <w:pPr>
        <w:jc w:val="center"/>
        <w:rPr>
          <w:b/>
          <w:bCs/>
        </w:rPr>
      </w:pPr>
      <w:r w:rsidRPr="002672C2">
        <w:rPr>
          <w:b/>
          <w:bCs/>
        </w:rPr>
        <w:t>Est</w:t>
      </w:r>
      <w:r w:rsidR="003462F2">
        <w:rPr>
          <w:b/>
          <w:bCs/>
        </w:rPr>
        <w:t>ijos</w:t>
      </w:r>
      <w:r w:rsidRPr="002672C2">
        <w:rPr>
          <w:b/>
          <w:bCs/>
        </w:rPr>
        <w:t xml:space="preserve"> ekonomistas įspėja: versla</w:t>
      </w:r>
      <w:r w:rsidR="00307B3C">
        <w:rPr>
          <w:b/>
          <w:bCs/>
        </w:rPr>
        <w:t>s</w:t>
      </w:r>
      <w:r w:rsidRPr="002672C2">
        <w:rPr>
          <w:b/>
          <w:bCs/>
        </w:rPr>
        <w:t xml:space="preserve"> turi būti pasiruošę</w:t>
      </w:r>
      <w:r w:rsidR="00307B3C">
        <w:rPr>
          <w:b/>
          <w:bCs/>
        </w:rPr>
        <w:t>s</w:t>
      </w:r>
    </w:p>
    <w:p w14:paraId="32A70EC2" w14:textId="1A5F4358" w:rsidR="00F12A1D" w:rsidRPr="00F12A1D" w:rsidRDefault="00F12A1D" w:rsidP="00F12A1D">
      <w:pPr>
        <w:rPr>
          <w:i/>
          <w:iCs/>
        </w:rPr>
      </w:pPr>
      <w:r w:rsidRPr="00F12A1D">
        <w:rPr>
          <w:i/>
          <w:iCs/>
        </w:rPr>
        <w:t xml:space="preserve">Autorius: Raul Eamets, </w:t>
      </w:r>
      <w:r w:rsidR="00D91A0C" w:rsidRPr="00D91A0C">
        <w:rPr>
          <w:i/>
          <w:iCs/>
        </w:rPr>
        <w:t>vyriausiasis banko „</w:t>
      </w:r>
      <w:proofErr w:type="spellStart"/>
      <w:r w:rsidR="00D91A0C" w:rsidRPr="00D91A0C">
        <w:rPr>
          <w:i/>
          <w:iCs/>
        </w:rPr>
        <w:t>Bigbank</w:t>
      </w:r>
      <w:proofErr w:type="spellEnd"/>
      <w:r w:rsidR="00D91A0C" w:rsidRPr="00D91A0C">
        <w:rPr>
          <w:i/>
          <w:iCs/>
        </w:rPr>
        <w:t>“ ekonomistas</w:t>
      </w:r>
    </w:p>
    <w:p w14:paraId="360A2E64" w14:textId="19A1D4D9" w:rsidR="00BD52EB" w:rsidRDefault="00BD52EB" w:rsidP="00FB3BAA">
      <w:pPr>
        <w:jc w:val="both"/>
      </w:pPr>
      <w:r w:rsidRPr="00BD52EB">
        <w:t>Pastarųjų metų ekonominis stabilumas pamažu traukiasi į praeitį, o virš horizonto kaupiasi debesys, žadantys nauj</w:t>
      </w:r>
      <w:r w:rsidR="00A4541D">
        <w:t>ų</w:t>
      </w:r>
      <w:r w:rsidRPr="00BD52EB">
        <w:t xml:space="preserve"> iššūki</w:t>
      </w:r>
      <w:r w:rsidR="00A4541D">
        <w:t>ų</w:t>
      </w:r>
      <w:r w:rsidRPr="00BD52EB">
        <w:t xml:space="preserve">. Lietuvos verslas, </w:t>
      </w:r>
      <w:r w:rsidR="00A4541D">
        <w:t>itin</w:t>
      </w:r>
      <w:r w:rsidR="00A4541D" w:rsidRPr="00BD52EB">
        <w:t xml:space="preserve"> </w:t>
      </w:r>
      <w:r w:rsidRPr="00BD52EB">
        <w:t>atviros ir į eksportą orientuotos ekonomikos dalyvis, privalo atidžiai stebėti situaciją ir ruošti namų darbus. Du pagrindiniai rizikos veiksniai – lėtėjančios pagrindinės eksporto rinkos ir gilėjančios euro zonos struktūrinės problemos</w:t>
      </w:r>
      <w:r>
        <w:t xml:space="preserve"> –</w:t>
      </w:r>
      <w:r w:rsidRPr="00BD52EB">
        <w:t xml:space="preserve"> reikalauja ne reaktyvių, o proaktyvių veiksmų.</w:t>
      </w:r>
    </w:p>
    <w:p w14:paraId="5352E041" w14:textId="412DC7BC" w:rsidR="00BD52EB" w:rsidRDefault="00BD52EB" w:rsidP="00FB3BAA">
      <w:pPr>
        <w:jc w:val="both"/>
        <w:rPr>
          <w:b/>
          <w:bCs/>
        </w:rPr>
      </w:pPr>
      <w:r>
        <w:rPr>
          <w:b/>
          <w:bCs/>
        </w:rPr>
        <w:t>Pavojų kelia priklausomybė nuo Vokietijos ir Lenkijos</w:t>
      </w:r>
    </w:p>
    <w:p w14:paraId="48B9F71E" w14:textId="2C71742B" w:rsidR="00BD52EB" w:rsidRDefault="00BD52EB" w:rsidP="00FB3BAA">
      <w:pPr>
        <w:jc w:val="both"/>
      </w:pPr>
      <w:r w:rsidRPr="00BD52EB">
        <w:t>Lietuvos ekonomika yra smarkiai priklausoma nuo eksporto į Vokietiją ir Lenkiją – labiau nei, pavyzdžiui,</w:t>
      </w:r>
      <w:r w:rsidR="00FB3BAA">
        <w:t xml:space="preserve"> nuo</w:t>
      </w:r>
      <w:r w:rsidRPr="00BD52EB">
        <w:t xml:space="preserve"> Estijos. Būtent čia slypi artimiausio laikotarpio grėsmė. Vokietijos ekonomika, ilgai buvusi Europos varikliu, šiuo metu patiria rimtų struktūrinių sunkumų. </w:t>
      </w:r>
      <w:r w:rsidR="00A4541D">
        <w:t>Neaišku</w:t>
      </w:r>
      <w:r w:rsidRPr="00BD52EB">
        <w:t>, kaip greitai Vokietija sugebės įgyvendinti būtinas struktūrines reformas, tai gali užtrukti. Be to, dar nėra aiškus ir JAV taikomų muitų poveikis Vokietijos eksportui.</w:t>
      </w:r>
    </w:p>
    <w:p w14:paraId="49950993" w14:textId="013D1C14" w:rsidR="00A67A48" w:rsidRPr="00BD52EB" w:rsidRDefault="00D6656E" w:rsidP="00FB3BAA">
      <w:pPr>
        <w:jc w:val="both"/>
      </w:pPr>
      <w:r w:rsidRPr="00D6656E">
        <w:t>Vokietija, tradiciškai žinoma dėl griežtos biudžeto politikos, šiuo metu planuoja reikšmingas investicijas į gynybos sektorių. Šios investicijos numatomos finansuoti pasitelkiant skolinimąsi.</w:t>
      </w:r>
      <w:r>
        <w:t xml:space="preserve"> </w:t>
      </w:r>
      <w:r w:rsidR="00A67A48" w:rsidRPr="00A67A48">
        <w:t xml:space="preserve">Didžiųjų euro zonos ekonomikų skolos lygis </w:t>
      </w:r>
      <w:r w:rsidR="003462F2">
        <w:t>jau dabar</w:t>
      </w:r>
      <w:r w:rsidR="003462F2" w:rsidRPr="00A67A48">
        <w:t xml:space="preserve"> </w:t>
      </w:r>
      <w:r w:rsidR="00A67A48" w:rsidRPr="00A67A48">
        <w:t xml:space="preserve">kelia nerimą. Italijos skola stabiliai viršija 130 </w:t>
      </w:r>
      <w:r w:rsidR="00A67A48">
        <w:t>proc.</w:t>
      </w:r>
      <w:r w:rsidR="00A67A48" w:rsidRPr="00A67A48">
        <w:t xml:space="preserve"> BVP, Prancūzijos pasiekė 116 </w:t>
      </w:r>
      <w:r w:rsidR="00A67A48">
        <w:t>proc.</w:t>
      </w:r>
      <w:r w:rsidR="00A67A48" w:rsidRPr="00A67A48">
        <w:t>,</w:t>
      </w:r>
      <w:r w:rsidR="00A67A48">
        <w:t xml:space="preserve"> o skoloms pučiantis visur, Europos Sąjungos vežimo tempti nebebus kam.</w:t>
      </w:r>
    </w:p>
    <w:p w14:paraId="30ECD675" w14:textId="5FCC0DA1" w:rsidR="00BD52EB" w:rsidRPr="00A67A48" w:rsidRDefault="00BD52EB" w:rsidP="00FB3BAA">
      <w:pPr>
        <w:jc w:val="both"/>
      </w:pPr>
      <w:r w:rsidRPr="00BD52EB">
        <w:t>Lenkijos situacija taip pat susijusi su Vokietija. Nors Lenkija turi „sidabrinę kulką“ – nepriklausomą pinigų politiką</w:t>
      </w:r>
      <w:r w:rsidR="00A4541D">
        <w:t>,</w:t>
      </w:r>
      <w:r w:rsidRPr="00BD52EB">
        <w:t xml:space="preserve"> tai Lietuvai gali tapti papildomu iššūkiu. Esant labai blogam scenarijui, Lenkija gali devalvuoti zlotą, taip padidindama savo eksporto sektoriaus konkurencingumą ir išstumdama dalį </w:t>
      </w:r>
      <w:r w:rsidRPr="00A67A48">
        <w:t>Lietuvos gamintojų iš bendrų rinkų.</w:t>
      </w:r>
    </w:p>
    <w:p w14:paraId="003E0E76" w14:textId="3233BB32" w:rsidR="00BD52EB" w:rsidRDefault="00BD52EB" w:rsidP="00FB3BAA">
      <w:pPr>
        <w:jc w:val="both"/>
      </w:pPr>
      <w:r w:rsidRPr="00A67A48">
        <w:t xml:space="preserve">Tiesa, Lietuvos pramonė ir eksporto sektorius yra labiau diversifikuoti nei kaimynų, ir tai neabejotinai padeda amortizuoti smūgius. Tačiau vien tikėtis, kad „verslas nėra kvailas ir prisitaikys“, kaip kartais linkstama manyti, </w:t>
      </w:r>
      <w:r w:rsidR="000E427A">
        <w:t>nepakanka</w:t>
      </w:r>
      <w:r w:rsidRPr="00A67A48">
        <w:t>.</w:t>
      </w:r>
    </w:p>
    <w:p w14:paraId="151681A4" w14:textId="3EC392A3" w:rsidR="004B5077" w:rsidRDefault="004B5077" w:rsidP="00FB3BAA">
      <w:pPr>
        <w:jc w:val="both"/>
        <w:rPr>
          <w:b/>
          <w:bCs/>
        </w:rPr>
      </w:pPr>
      <w:r>
        <w:rPr>
          <w:b/>
          <w:bCs/>
        </w:rPr>
        <w:t>Riziką kelia ir JAV padėtis</w:t>
      </w:r>
    </w:p>
    <w:p w14:paraId="19D1685F" w14:textId="05FE30F8" w:rsidR="004B5077" w:rsidRDefault="004B5077" w:rsidP="00FB3BAA">
      <w:pPr>
        <w:jc w:val="both"/>
      </w:pPr>
      <w:r>
        <w:t>Ekonominė rizik</w:t>
      </w:r>
      <w:r w:rsidR="003462F2">
        <w:t>a</w:t>
      </w:r>
      <w:r>
        <w:t xml:space="preserve"> Baltijos šalims kyla ir iš JAV</w:t>
      </w:r>
      <w:r w:rsidR="00D6656E">
        <w:t xml:space="preserve"> </w:t>
      </w:r>
      <w:r w:rsidR="000E427A">
        <w:t>– n</w:t>
      </w:r>
      <w:r w:rsidR="00D6656E">
        <w:t>e</w:t>
      </w:r>
      <w:r>
        <w:t xml:space="preserve"> tiesiogiai, bet per prekybos partnerius. Rizika šiuo metu nėra labai didelė, bet ji gerokai išaugusi, </w:t>
      </w:r>
      <w:r w:rsidR="00A4541D">
        <w:t xml:space="preserve">palyginti </w:t>
      </w:r>
      <w:r>
        <w:t>su situacija prieš keletą metų. „JP Morgan“ vadovas Jamie Dimon</w:t>
      </w:r>
      <w:r w:rsidR="00A4541D">
        <w:t>as</w:t>
      </w:r>
      <w:r>
        <w:t xml:space="preserve"> neseniai perspėjo, kad recesija JAV 2026 m. yra tikrai įmanoma dėl daugybės </w:t>
      </w:r>
      <w:r w:rsidR="003462F2">
        <w:t xml:space="preserve">įvairių </w:t>
      </w:r>
      <w:r>
        <w:t>veiksnių, o „</w:t>
      </w:r>
      <w:proofErr w:type="spellStart"/>
      <w:r>
        <w:t>Goldman</w:t>
      </w:r>
      <w:proofErr w:type="spellEnd"/>
      <w:r>
        <w:t xml:space="preserve"> </w:t>
      </w:r>
      <w:proofErr w:type="spellStart"/>
      <w:r>
        <w:t>Sachs</w:t>
      </w:r>
      <w:proofErr w:type="spellEnd"/>
      <w:r>
        <w:t>“</w:t>
      </w:r>
      <w:r w:rsidR="00B86762">
        <w:t xml:space="preserve"> bei „EY“ teigia, kad JAV recesijos tikimybė kitąmet yra 30</w:t>
      </w:r>
      <w:r w:rsidR="00A4541D">
        <w:t>–</w:t>
      </w:r>
      <w:r w:rsidR="00B86762">
        <w:t>40 proc.</w:t>
      </w:r>
    </w:p>
    <w:p w14:paraId="446027BC" w14:textId="718F01E9" w:rsidR="00B86762" w:rsidRDefault="00B86762" w:rsidP="00FB3BAA">
      <w:pPr>
        <w:jc w:val="both"/>
      </w:pPr>
      <w:r>
        <w:t>JAV recesijos atveju Lietuva pirmiausia būtų paveikta per Vokietiją ir Lenkiją, su kuriomis vyksta intensyvi prekyba, o Latvija ir Estija didesnę įtaką pajustų per Švediją ir Suomiją.</w:t>
      </w:r>
    </w:p>
    <w:p w14:paraId="0F2CDA5D" w14:textId="2B8E2D70" w:rsidR="00B86762" w:rsidRDefault="00B86762" w:rsidP="00FB3BAA">
      <w:pPr>
        <w:jc w:val="both"/>
      </w:pPr>
      <w:r>
        <w:t>JAV daug kalbama ir apie dirbtinio intelekto burbulą</w:t>
      </w:r>
      <w:r w:rsidR="00743308">
        <w:t>.</w:t>
      </w:r>
      <w:r>
        <w:t xml:space="preserve"> Europoje tokio burbulo tikrai nėra. Iš esmės, galima teigti, jo nėra ir JAV – jei visi kalba apie burbulą, </w:t>
      </w:r>
      <w:r w:rsidR="000E427A">
        <w:t xml:space="preserve">greičiausiai </w:t>
      </w:r>
      <w:r>
        <w:t>jis nesprogs, nes burbulas turi būti netikėtas.</w:t>
      </w:r>
      <w:r w:rsidR="00743308">
        <w:t xml:space="preserve"> </w:t>
      </w:r>
      <w:r w:rsidR="00A4541D">
        <w:t>B</w:t>
      </w:r>
      <w:r w:rsidR="00743308">
        <w:t>urbulo sprogim</w:t>
      </w:r>
      <w:r w:rsidR="00A4541D">
        <w:t>o</w:t>
      </w:r>
      <w:r w:rsidRPr="00B86762">
        <w:t xml:space="preserve"> </w:t>
      </w:r>
      <w:r w:rsidR="00A4541D">
        <w:t xml:space="preserve">tikimybė </w:t>
      </w:r>
      <w:r w:rsidR="00D91A0C">
        <w:t>yr</w:t>
      </w:r>
      <w:r w:rsidR="00A4541D">
        <w:t>a</w:t>
      </w:r>
      <w:r w:rsidRPr="00B86762">
        <w:t>, tačiau neįmanoma numatyti</w:t>
      </w:r>
      <w:r w:rsidR="000E427A">
        <w:t>,</w:t>
      </w:r>
      <w:r w:rsidRPr="00B86762">
        <w:t xml:space="preserve"> kada</w:t>
      </w:r>
      <w:r w:rsidR="000E427A">
        <w:t xml:space="preserve"> tai įvyks</w:t>
      </w:r>
      <w:r>
        <w:t>.</w:t>
      </w:r>
    </w:p>
    <w:p w14:paraId="675218E2" w14:textId="2125F16B" w:rsidR="00BE38ED" w:rsidRDefault="00BE38ED" w:rsidP="00BE38ED">
      <w:pPr>
        <w:jc w:val="both"/>
      </w:pPr>
      <w:r>
        <w:t xml:space="preserve">Turime nepamiršti ir tai, kad JAV akcijų rinkoje </w:t>
      </w:r>
      <w:r w:rsidR="00A4541D">
        <w:t xml:space="preserve">daugiausia </w:t>
      </w:r>
      <w:r>
        <w:t>koncentr</w:t>
      </w:r>
      <w:r w:rsidR="00A4541D">
        <w:t>uojamasi</w:t>
      </w:r>
      <w:r>
        <w:t xml:space="preserve"> </w:t>
      </w:r>
      <w:r w:rsidR="00A4541D">
        <w:t xml:space="preserve">į </w:t>
      </w:r>
      <w:r>
        <w:t>vien</w:t>
      </w:r>
      <w:r w:rsidR="00A4541D">
        <w:t>ą</w:t>
      </w:r>
      <w:r>
        <w:t xml:space="preserve"> sektori</w:t>
      </w:r>
      <w:r w:rsidR="00A4541D">
        <w:t>ų</w:t>
      </w:r>
      <w:r>
        <w:t xml:space="preserve"> </w:t>
      </w:r>
      <w:r w:rsidR="000E427A">
        <w:t xml:space="preserve">– </w:t>
      </w:r>
      <w:r>
        <w:t>iš tikrųjų</w:t>
      </w:r>
      <w:r w:rsidR="00A4541D">
        <w:t xml:space="preserve"> į</w:t>
      </w:r>
      <w:r>
        <w:t xml:space="preserve"> vos keli</w:t>
      </w:r>
      <w:r w:rsidR="00A4541D">
        <w:t>a</w:t>
      </w:r>
      <w:r>
        <w:t>s kompanij</w:t>
      </w:r>
      <w:r w:rsidR="00A4541D">
        <w:t>a</w:t>
      </w:r>
      <w:r>
        <w:t>s</w:t>
      </w:r>
      <w:r w:rsidR="00A4541D">
        <w:t>,</w:t>
      </w:r>
      <w:r>
        <w:t xml:space="preserve"> ir vidutinės trukmės laikotarpiu tai kelia grėsmę. Jei kas nors atsitiks su „</w:t>
      </w:r>
      <w:r w:rsidR="00A4541D">
        <w:t>D</w:t>
      </w:r>
      <w:r>
        <w:t xml:space="preserve">idžiuoju septynetu“ (septyniomis didžiausiomis technologijų bendrovėmis), tai turės poveikį visoms finansų rinkoms visame pasaulyje, kaip tai atsitiko per paskutinę finansų krizę. Rinkos yra glaudžiai tarpusavyje </w:t>
      </w:r>
      <w:r>
        <w:lastRenderedPageBreak/>
        <w:t>susijusios. Todėl tikrai negalime ignoruoti galimų akcijų rinkos korekcijų ar netgi žlugimo galimybės</w:t>
      </w:r>
      <w:r w:rsidR="00A4541D">
        <w:t xml:space="preserve"> – tai </w:t>
      </w:r>
      <w:r w:rsidR="00743308">
        <w:t>paveiktų ir Lietuvą.</w:t>
      </w:r>
    </w:p>
    <w:p w14:paraId="7350109F" w14:textId="77777777" w:rsidR="00A67A48" w:rsidRPr="00A67A48" w:rsidRDefault="00A67A48" w:rsidP="00FB3BAA">
      <w:pPr>
        <w:jc w:val="both"/>
        <w:rPr>
          <w:b/>
          <w:bCs/>
        </w:rPr>
      </w:pPr>
      <w:r w:rsidRPr="00A67A48">
        <w:rPr>
          <w:b/>
          <w:bCs/>
        </w:rPr>
        <w:t>Verslo atsparumo didinimas</w:t>
      </w:r>
    </w:p>
    <w:p w14:paraId="619AA72F" w14:textId="7FD6ADC8" w:rsidR="00A67A48" w:rsidRPr="00A67A48" w:rsidRDefault="00A67A48" w:rsidP="00FB3BAA">
      <w:pPr>
        <w:jc w:val="both"/>
      </w:pPr>
      <w:r w:rsidRPr="00A67A48">
        <w:t>Ką visa tai reiškia Lietuvos įmonėms? Akivaizdu, kad kaštų mažinimas ir gamybos efektyvumo didinimas visada yra gera idėja. Tačiau dabartiniame kontekste vien to nepakaks. Verslas privalo ruoštis:</w:t>
      </w:r>
    </w:p>
    <w:p w14:paraId="050CA6FF" w14:textId="54EA09D1" w:rsidR="00A67A48" w:rsidRPr="00A67A48" w:rsidRDefault="00BE38ED" w:rsidP="00FB3BAA">
      <w:pPr>
        <w:numPr>
          <w:ilvl w:val="0"/>
          <w:numId w:val="1"/>
        </w:numPr>
        <w:jc w:val="both"/>
      </w:pPr>
      <w:r>
        <w:t xml:space="preserve">Laikyti visus kiaušinius viename krepšyje – pavojinga. Reikia </w:t>
      </w:r>
      <w:r w:rsidR="00A4541D">
        <w:t>kuo</w:t>
      </w:r>
      <w:r>
        <w:t xml:space="preserve"> labiau</w:t>
      </w:r>
      <w:r w:rsidR="00A67A48" w:rsidRPr="00A67A48">
        <w:t xml:space="preserve"> mažinti priklausomybę nuo Vokietijos rinkos ir aktyviai ieškoti naujų nišų</w:t>
      </w:r>
      <w:r w:rsidR="00A4541D">
        <w:t xml:space="preserve"> bei</w:t>
      </w:r>
      <w:r w:rsidR="00A67A48" w:rsidRPr="00A67A48">
        <w:t xml:space="preserve"> naujų partnerių kituose regionuose.</w:t>
      </w:r>
    </w:p>
    <w:p w14:paraId="516F2DD9" w14:textId="04F9548F" w:rsidR="00A67A48" w:rsidRDefault="00A67A48" w:rsidP="00FB3BAA">
      <w:pPr>
        <w:numPr>
          <w:ilvl w:val="0"/>
          <w:numId w:val="1"/>
        </w:numPr>
        <w:jc w:val="both"/>
      </w:pPr>
      <w:r w:rsidRPr="00A67A48">
        <w:t>Infliacijos valdymas</w:t>
      </w:r>
      <w:r w:rsidR="00A4541D">
        <w:t>.</w:t>
      </w:r>
      <w:r w:rsidRPr="00A67A48">
        <w:t xml:space="preserve"> Ilgalaikė infliacija „valgo“ pelno maržas ir nuvertina sukauptas lėšas. Įmonės turi peržiūrėti</w:t>
      </w:r>
      <w:r w:rsidR="00743308">
        <w:t xml:space="preserve"> savo</w:t>
      </w:r>
      <w:r w:rsidRPr="00A67A48">
        <w:t xml:space="preserve"> kainodarą, ilgalaikes sutartis su tiekėjais (fiksuo</w:t>
      </w:r>
      <w:r w:rsidR="00E30B03">
        <w:t>ti</w:t>
      </w:r>
      <w:r w:rsidRPr="00A67A48">
        <w:t xml:space="preserve"> kainas arba įtrauk</w:t>
      </w:r>
      <w:r w:rsidR="00E30B03">
        <w:t>ti</w:t>
      </w:r>
      <w:r w:rsidRPr="00A67A48">
        <w:t xml:space="preserve"> indeksavimo sąlygas) ir protingai valdyti laisvas lėšas – laikyti pinigus „kojinėje“ tampa itin nuostolinga.</w:t>
      </w:r>
    </w:p>
    <w:p w14:paraId="63DF0893" w14:textId="111295D8" w:rsidR="00FB3BAA" w:rsidRPr="00A67A48" w:rsidRDefault="00E30B03" w:rsidP="00FB3BAA">
      <w:pPr>
        <w:numPr>
          <w:ilvl w:val="0"/>
          <w:numId w:val="1"/>
        </w:numPr>
        <w:jc w:val="both"/>
      </w:pPr>
      <w:r>
        <w:t>I</w:t>
      </w:r>
      <w:r w:rsidR="00FB3BAA">
        <w:t xml:space="preserve">nfliacija laikysis </w:t>
      </w:r>
      <w:r>
        <w:t xml:space="preserve">gana </w:t>
      </w:r>
      <w:r w:rsidR="00FB3BAA">
        <w:t xml:space="preserve">ilgą laiką, </w:t>
      </w:r>
      <w:r>
        <w:t xml:space="preserve">todėl </w:t>
      </w:r>
      <w:r w:rsidR="00FB3BAA">
        <w:t>skolintis iš bankų žemomis palūkanomis apsimoka</w:t>
      </w:r>
      <w:r>
        <w:t>,</w:t>
      </w:r>
      <w:r w:rsidR="00FB3BAA">
        <w:t xml:space="preserve"> </w:t>
      </w:r>
      <w:r w:rsidR="000E427A">
        <w:t>nes</w:t>
      </w:r>
      <w:r w:rsidR="00FB3BAA">
        <w:t xml:space="preserve"> pinigai ilgainiui nuvertėja ir paskolas grąžinti darosi vis lengviau.</w:t>
      </w:r>
    </w:p>
    <w:p w14:paraId="794722F4" w14:textId="33A6F993" w:rsidR="00BE38ED" w:rsidRDefault="00A67A48" w:rsidP="00BE38ED">
      <w:pPr>
        <w:numPr>
          <w:ilvl w:val="0"/>
          <w:numId w:val="1"/>
        </w:numPr>
        <w:jc w:val="both"/>
      </w:pPr>
      <w:r w:rsidRPr="00A67A48">
        <w:t>Svarbu suprasti skirtumą tarp laikinų finansų rinkų korekcijų ir sisteminių griūčių. Kaip parodė 2000 m. „dot-com“ burbulas ar 2009 m. Didžioji recesija, būtent sisteminės griūtys persimeta į realiąją ekonomiką, sukeldamos bankrotų bangas ir didindamos nedarbą.</w:t>
      </w:r>
      <w:r w:rsidR="002672C2">
        <w:t xml:space="preserve"> </w:t>
      </w:r>
      <w:r w:rsidR="008311E3">
        <w:t>Tiesa, n</w:t>
      </w:r>
      <w:r w:rsidR="00BE38ED">
        <w:t xml:space="preserve">et jei </w:t>
      </w:r>
      <w:r w:rsidR="00E30B03">
        <w:t>dirbtinio intelekto</w:t>
      </w:r>
      <w:r w:rsidR="00BE38ED">
        <w:t xml:space="preserve"> burbulas yra </w:t>
      </w:r>
      <w:r w:rsidR="003462F2">
        <w:t xml:space="preserve">realus </w:t>
      </w:r>
      <w:r w:rsidR="00BE38ED">
        <w:t xml:space="preserve">ir pamatysime </w:t>
      </w:r>
      <w:r w:rsidR="00A80997">
        <w:t xml:space="preserve">korekcijas </w:t>
      </w:r>
      <w:r w:rsidR="00BE38ED">
        <w:t>akcijų rinkoje,</w:t>
      </w:r>
      <w:r w:rsidR="00A80997">
        <w:t xml:space="preserve"> </w:t>
      </w:r>
      <w:r w:rsidR="00E30B03">
        <w:t xml:space="preserve">palyginti </w:t>
      </w:r>
      <w:r w:rsidR="00A80997">
        <w:t>su 2009 m.,</w:t>
      </w:r>
      <w:r w:rsidR="00BE38ED">
        <w:t xml:space="preserve"> finansų sektorius yra daug geriau apsaugotas nuo žlugimo, nes reguliavimas </w:t>
      </w:r>
      <w:r w:rsidR="00A80997">
        <w:t xml:space="preserve">šiais laikais </w:t>
      </w:r>
      <w:r w:rsidR="00BE38ED">
        <w:t>daug griežtesnis</w:t>
      </w:r>
      <w:r w:rsidR="00A80997">
        <w:t>.</w:t>
      </w:r>
    </w:p>
    <w:p w14:paraId="313EB3ED" w14:textId="025BAE9E" w:rsidR="00A67A48" w:rsidRPr="00A67A48" w:rsidRDefault="00BE38ED" w:rsidP="00BE38ED">
      <w:pPr>
        <w:numPr>
          <w:ilvl w:val="0"/>
          <w:numId w:val="1"/>
        </w:numPr>
        <w:jc w:val="both"/>
      </w:pPr>
      <w:r>
        <w:t xml:space="preserve">Kai kurie analitikai taip pat pabrėžia antrojo burbulo galimybę – tai kriptovaliutų burbulas. Siūlau būti labai atsargiems su investicijomis į kriptovaliutas, net jei šiuo metu jos atrodo </w:t>
      </w:r>
      <w:r w:rsidR="00E30B03">
        <w:t xml:space="preserve">itin </w:t>
      </w:r>
      <w:r>
        <w:t>patraukli</w:t>
      </w:r>
      <w:r w:rsidR="000E427A">
        <w:t>os</w:t>
      </w:r>
      <w:r w:rsidR="00A80997">
        <w:t>.</w:t>
      </w:r>
    </w:p>
    <w:p w14:paraId="4D89599F" w14:textId="2B24D213" w:rsidR="00A67A48" w:rsidRPr="00A67A48" w:rsidRDefault="00A67A48" w:rsidP="00FB3BAA">
      <w:pPr>
        <w:jc w:val="both"/>
      </w:pPr>
      <w:r w:rsidRPr="00A67A48">
        <w:t>Lietuvos verslas turi išlikti budrus, lankstus ir, svarbiausia, efektyvus. Artėjantys metai pareikalaus ne tik gebėjimo prisitaikyti, bet ir strateginio įžvalgumo valdant kaštus, rizikas ir finansus.</w:t>
      </w:r>
    </w:p>
    <w:p w14:paraId="7B847B25" w14:textId="77777777" w:rsidR="00A67A48" w:rsidRPr="00BD52EB" w:rsidRDefault="00A67A48" w:rsidP="00BD52EB"/>
    <w:sectPr w:rsidR="00A67A48" w:rsidRPr="00BD52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22EE3"/>
    <w:multiLevelType w:val="multilevel"/>
    <w:tmpl w:val="F27E9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8593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2EB"/>
    <w:rsid w:val="000E427A"/>
    <w:rsid w:val="002672C2"/>
    <w:rsid w:val="00307B3C"/>
    <w:rsid w:val="003422EA"/>
    <w:rsid w:val="003462F2"/>
    <w:rsid w:val="003A1EE2"/>
    <w:rsid w:val="004B5077"/>
    <w:rsid w:val="005C75A8"/>
    <w:rsid w:val="005D1125"/>
    <w:rsid w:val="00615333"/>
    <w:rsid w:val="00743308"/>
    <w:rsid w:val="008311E3"/>
    <w:rsid w:val="009A417C"/>
    <w:rsid w:val="00A41B8B"/>
    <w:rsid w:val="00A4541D"/>
    <w:rsid w:val="00A66476"/>
    <w:rsid w:val="00A67A48"/>
    <w:rsid w:val="00A80997"/>
    <w:rsid w:val="00B57906"/>
    <w:rsid w:val="00B86762"/>
    <w:rsid w:val="00BD52EB"/>
    <w:rsid w:val="00BE38ED"/>
    <w:rsid w:val="00D36239"/>
    <w:rsid w:val="00D6656E"/>
    <w:rsid w:val="00D91A0C"/>
    <w:rsid w:val="00E30B03"/>
    <w:rsid w:val="00E33C2E"/>
    <w:rsid w:val="00E458E4"/>
    <w:rsid w:val="00E46648"/>
    <w:rsid w:val="00F12A1D"/>
    <w:rsid w:val="00FB00C8"/>
    <w:rsid w:val="00FB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9292E"/>
  <w15:docId w15:val="{6D5BBDE4-3FC3-4983-9AE6-A04307D92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5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5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52E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5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52E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5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5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5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5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52EB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lt-L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52E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52EB"/>
    <w:rPr>
      <w:rFonts w:eastAsiaTheme="majorEastAsia" w:cstheme="majorBidi"/>
      <w:color w:val="2F5496" w:themeColor="accent1" w:themeShade="BF"/>
      <w:sz w:val="28"/>
      <w:szCs w:val="28"/>
      <w:lang w:val="lt-L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52EB"/>
    <w:rPr>
      <w:rFonts w:eastAsiaTheme="majorEastAsia" w:cstheme="majorBidi"/>
      <w:i/>
      <w:iCs/>
      <w:color w:val="2F5496" w:themeColor="accent1" w:themeShade="BF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52EB"/>
    <w:rPr>
      <w:rFonts w:eastAsiaTheme="majorEastAsia" w:cstheme="majorBidi"/>
      <w:color w:val="2F5496" w:themeColor="accent1" w:themeShade="BF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52EB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52EB"/>
    <w:rPr>
      <w:rFonts w:eastAsiaTheme="majorEastAsia" w:cstheme="majorBidi"/>
      <w:color w:val="595959" w:themeColor="text1" w:themeTint="A6"/>
      <w:lang w:val="lt-L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52EB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52EB"/>
    <w:rPr>
      <w:rFonts w:eastAsiaTheme="majorEastAsia" w:cstheme="majorBidi"/>
      <w:color w:val="272727" w:themeColor="text1" w:themeTint="D8"/>
      <w:lang w:val="lt-LT"/>
    </w:rPr>
  </w:style>
  <w:style w:type="paragraph" w:styleId="Title">
    <w:name w:val="Title"/>
    <w:basedOn w:val="Normal"/>
    <w:next w:val="Normal"/>
    <w:link w:val="TitleChar"/>
    <w:uiPriority w:val="10"/>
    <w:qFormat/>
    <w:rsid w:val="00BD5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52EB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5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52EB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Quote">
    <w:name w:val="Quote"/>
    <w:basedOn w:val="Normal"/>
    <w:next w:val="Normal"/>
    <w:link w:val="QuoteChar"/>
    <w:uiPriority w:val="29"/>
    <w:qFormat/>
    <w:rsid w:val="00BD5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52EB"/>
    <w:rPr>
      <w:i/>
      <w:iCs/>
      <w:color w:val="404040" w:themeColor="text1" w:themeTint="BF"/>
      <w:lang w:val="lt-LT"/>
    </w:rPr>
  </w:style>
  <w:style w:type="paragraph" w:styleId="ListParagraph">
    <w:name w:val="List Paragraph"/>
    <w:basedOn w:val="Normal"/>
    <w:uiPriority w:val="34"/>
    <w:qFormat/>
    <w:rsid w:val="00BD52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52E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52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52EB"/>
    <w:rPr>
      <w:i/>
      <w:iCs/>
      <w:color w:val="2F5496" w:themeColor="accent1" w:themeShade="BF"/>
      <w:lang w:val="lt-LT"/>
    </w:rPr>
  </w:style>
  <w:style w:type="character" w:styleId="IntenseReference">
    <w:name w:val="Intense Reference"/>
    <w:basedOn w:val="DefaultParagraphFont"/>
    <w:uiPriority w:val="32"/>
    <w:qFormat/>
    <w:rsid w:val="00BD52EB"/>
    <w:rPr>
      <w:b/>
      <w:bCs/>
      <w:smallCaps/>
      <w:color w:val="2F5496" w:themeColor="accent1" w:themeShade="BF"/>
      <w:spacing w:val="5"/>
    </w:rPr>
  </w:style>
  <w:style w:type="paragraph" w:styleId="Revision">
    <w:name w:val="Revision"/>
    <w:hidden/>
    <w:uiPriority w:val="99"/>
    <w:semiHidden/>
    <w:rsid w:val="009A417C"/>
    <w:pPr>
      <w:spacing w:after="0" w:line="240" w:lineRule="auto"/>
    </w:pPr>
    <w:rPr>
      <w:lang w:val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E458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8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8E4"/>
    <w:rPr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8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8E4"/>
    <w:rPr>
      <w:b/>
      <w:bCs/>
      <w:sz w:val="20"/>
      <w:szCs w:val="20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5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8E4"/>
    <w:rPr>
      <w:rFonts w:ascii="Tahoma" w:hAnsi="Tahoma" w:cs="Tahoma"/>
      <w:sz w:val="16"/>
      <w:szCs w:val="16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Murin</dc:creator>
  <cp:lastModifiedBy>Erik Murin</cp:lastModifiedBy>
  <cp:revision>2</cp:revision>
  <dcterms:created xsi:type="dcterms:W3CDTF">2025-11-26T06:49:00Z</dcterms:created>
  <dcterms:modified xsi:type="dcterms:W3CDTF">2025-11-26T06:49:00Z</dcterms:modified>
</cp:coreProperties>
</file>