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793B3" w14:textId="0C9C756F" w:rsidR="00363C3C" w:rsidRPr="00DC509D" w:rsidRDefault="02C112E7" w:rsidP="007E0737">
      <w:pPr>
        <w:spacing w:before="120" w:after="120" w:line="240" w:lineRule="auto"/>
        <w:jc w:val="both"/>
        <w:rPr>
          <w:rFonts w:ascii="Arial" w:hAnsi="Arial" w:cs="Arial"/>
          <w:b/>
          <w:bCs/>
          <w:color w:val="00435B"/>
          <w:sz w:val="22"/>
          <w:szCs w:val="22"/>
          <w:lang w:val="lt-LT"/>
        </w:rPr>
      </w:pPr>
      <w:r w:rsidRPr="00DC509D">
        <w:rPr>
          <w:rFonts w:ascii="Arial" w:hAnsi="Arial" w:cs="Arial"/>
          <w:b/>
          <w:bCs/>
          <w:color w:val="00435B"/>
          <w:sz w:val="22"/>
          <w:szCs w:val="22"/>
          <w:lang w:val="lt-LT"/>
        </w:rPr>
        <w:t>KOMENTARAS ŽINIASKLAIDAI</w:t>
      </w:r>
    </w:p>
    <w:p w14:paraId="63D44444" w14:textId="3C3B22F2" w:rsidR="00363C3C" w:rsidRPr="00DC509D" w:rsidRDefault="02C112E7" w:rsidP="007E0737">
      <w:pPr>
        <w:spacing w:before="120" w:after="120" w:line="240" w:lineRule="auto"/>
        <w:jc w:val="both"/>
        <w:rPr>
          <w:rFonts w:ascii="Arial" w:hAnsi="Arial" w:cs="Arial"/>
          <w:color w:val="00435B"/>
          <w:sz w:val="20"/>
          <w:szCs w:val="20"/>
          <w:lang w:val="lt-LT"/>
        </w:rPr>
      </w:pPr>
      <w:r w:rsidRPr="00DC509D">
        <w:rPr>
          <w:rFonts w:ascii="Arial" w:hAnsi="Arial" w:cs="Arial"/>
          <w:color w:val="00435B"/>
          <w:sz w:val="20"/>
          <w:szCs w:val="20"/>
          <w:lang w:val="lt-LT"/>
        </w:rPr>
        <w:t xml:space="preserve">2025 m. lapkričio </w:t>
      </w:r>
      <w:r w:rsidR="00DC509D" w:rsidRPr="00DC509D">
        <w:rPr>
          <w:rFonts w:ascii="Arial" w:hAnsi="Arial" w:cs="Arial"/>
          <w:color w:val="00435B"/>
          <w:sz w:val="20"/>
          <w:szCs w:val="20"/>
          <w:lang w:val="lt-LT"/>
        </w:rPr>
        <w:t>28</w:t>
      </w:r>
      <w:r w:rsidRPr="00DC509D">
        <w:rPr>
          <w:rFonts w:ascii="Arial" w:hAnsi="Arial" w:cs="Arial"/>
          <w:color w:val="00435B"/>
          <w:sz w:val="20"/>
          <w:szCs w:val="20"/>
          <w:lang w:val="lt-LT"/>
        </w:rPr>
        <w:t xml:space="preserve"> d. </w:t>
      </w:r>
    </w:p>
    <w:p w14:paraId="45DDA998" w14:textId="77777777" w:rsidR="00DC509D" w:rsidRDefault="00DC509D" w:rsidP="02C112E7">
      <w:pPr>
        <w:spacing w:before="120" w:after="120" w:line="240" w:lineRule="auto"/>
        <w:jc w:val="both"/>
        <w:rPr>
          <w:rFonts w:ascii="Arial" w:hAnsi="Arial" w:cs="Arial"/>
          <w:i/>
          <w:iCs/>
          <w:color w:val="00435B"/>
          <w:sz w:val="22"/>
          <w:szCs w:val="22"/>
          <w:lang w:val="lt-LT"/>
        </w:rPr>
      </w:pPr>
    </w:p>
    <w:p w14:paraId="428BD9CA" w14:textId="4FF90754" w:rsidR="00CE37C1" w:rsidRPr="00DC509D" w:rsidRDefault="02C112E7" w:rsidP="02C112E7">
      <w:pPr>
        <w:spacing w:before="120" w:after="120" w:line="240" w:lineRule="auto"/>
        <w:jc w:val="both"/>
        <w:rPr>
          <w:rFonts w:ascii="Arial" w:hAnsi="Arial" w:cs="Arial"/>
          <w:i/>
          <w:iCs/>
          <w:color w:val="00435B"/>
          <w:sz w:val="22"/>
          <w:szCs w:val="22"/>
          <w:lang w:val="lt-LT"/>
        </w:rPr>
      </w:pPr>
      <w:r w:rsidRPr="00DC509D">
        <w:rPr>
          <w:rFonts w:ascii="Arial" w:hAnsi="Arial" w:cs="Arial"/>
          <w:i/>
          <w:iCs/>
          <w:color w:val="00435B"/>
          <w:sz w:val="22"/>
          <w:szCs w:val="22"/>
          <w:lang w:val="lt-LT"/>
        </w:rPr>
        <w:t>Agnė Jonaitytė</w:t>
      </w:r>
      <w:r w:rsidR="00DC509D">
        <w:rPr>
          <w:rFonts w:ascii="Arial" w:hAnsi="Arial" w:cs="Arial"/>
          <w:i/>
          <w:iCs/>
          <w:color w:val="00435B"/>
          <w:sz w:val="22"/>
          <w:szCs w:val="22"/>
          <w:lang w:val="lt-LT"/>
        </w:rPr>
        <w:t>-</w:t>
      </w:r>
      <w:r w:rsidRPr="00DC509D">
        <w:rPr>
          <w:rFonts w:ascii="Arial" w:hAnsi="Arial" w:cs="Arial"/>
          <w:i/>
          <w:iCs/>
          <w:color w:val="00435B"/>
          <w:sz w:val="22"/>
          <w:szCs w:val="22"/>
          <w:lang w:val="lt-LT"/>
        </w:rPr>
        <w:t>Karalienė</w:t>
      </w:r>
    </w:p>
    <w:p w14:paraId="415AF5FA" w14:textId="11E69F3F" w:rsidR="007E4947" w:rsidRPr="00DC509D" w:rsidRDefault="02C112E7" w:rsidP="29D83B18">
      <w:pPr>
        <w:spacing w:before="120" w:after="120" w:line="240" w:lineRule="auto"/>
        <w:jc w:val="both"/>
        <w:rPr>
          <w:rFonts w:ascii="Arial" w:hAnsi="Arial" w:cs="Arial"/>
          <w:i/>
          <w:iCs/>
          <w:color w:val="00435B"/>
          <w:sz w:val="22"/>
          <w:szCs w:val="22"/>
          <w:lang w:val="lt-LT"/>
        </w:rPr>
      </w:pPr>
      <w:r w:rsidRPr="00DC509D">
        <w:rPr>
          <w:rFonts w:ascii="Arial" w:hAnsi="Arial" w:cs="Arial"/>
          <w:i/>
          <w:iCs/>
          <w:color w:val="00435B"/>
          <w:sz w:val="22"/>
          <w:szCs w:val="22"/>
          <w:lang w:val="lt-LT"/>
        </w:rPr>
        <w:t xml:space="preserve">ILTE personalo departamento </w:t>
      </w:r>
      <w:r w:rsidR="6B744145" w:rsidRPr="00DC509D">
        <w:rPr>
          <w:rFonts w:ascii="Arial" w:hAnsi="Arial" w:cs="Arial"/>
          <w:i/>
          <w:iCs/>
          <w:color w:val="00435B"/>
          <w:sz w:val="22"/>
          <w:szCs w:val="22"/>
          <w:lang w:val="lt-LT"/>
        </w:rPr>
        <w:t>direktorė</w:t>
      </w:r>
    </w:p>
    <w:p w14:paraId="489246E7" w14:textId="77777777" w:rsidR="00CE37C1" w:rsidRPr="00DC509D" w:rsidRDefault="00CE37C1" w:rsidP="007E0737">
      <w:pPr>
        <w:spacing w:before="120" w:after="120" w:line="240" w:lineRule="auto"/>
        <w:jc w:val="both"/>
        <w:rPr>
          <w:rFonts w:ascii="Arial" w:hAnsi="Arial" w:cs="Arial"/>
          <w:b/>
          <w:bCs/>
          <w:color w:val="00435B"/>
          <w:sz w:val="22"/>
          <w:szCs w:val="22"/>
          <w:lang w:val="lt-LT"/>
        </w:rPr>
      </w:pPr>
    </w:p>
    <w:p w14:paraId="1DFCAB76" w14:textId="26E5C0B8" w:rsidR="00363C3C" w:rsidRPr="00DC509D" w:rsidRDefault="02C112E7" w:rsidP="007E0737">
      <w:pPr>
        <w:spacing w:before="120" w:after="120" w:line="240" w:lineRule="auto"/>
        <w:jc w:val="both"/>
        <w:rPr>
          <w:rFonts w:ascii="Arial" w:hAnsi="Arial" w:cs="Arial"/>
          <w:b/>
          <w:bCs/>
          <w:color w:val="00435B"/>
          <w:sz w:val="22"/>
          <w:szCs w:val="22"/>
          <w:lang w:val="lt-LT"/>
        </w:rPr>
      </w:pPr>
      <w:r w:rsidRPr="00DC509D">
        <w:rPr>
          <w:rFonts w:ascii="Arial" w:hAnsi="Arial" w:cs="Arial"/>
          <w:b/>
          <w:bCs/>
          <w:color w:val="00435B"/>
          <w:sz w:val="22"/>
          <w:szCs w:val="22"/>
          <w:lang w:val="lt-LT"/>
        </w:rPr>
        <w:t xml:space="preserve">Pokyčiai – šių laikų organizacijų kasdienybė. Kaip juos valdyti, kad būtų lengviau keistis ir mums? </w:t>
      </w:r>
    </w:p>
    <w:p w14:paraId="6E30AB23" w14:textId="26EB5F3A" w:rsidR="007E4A83" w:rsidRPr="00DC509D" w:rsidRDefault="00DC509D" w:rsidP="270079AA">
      <w:pPr>
        <w:spacing w:before="120" w:after="120" w:line="240" w:lineRule="auto"/>
        <w:jc w:val="both"/>
        <w:rPr>
          <w:rFonts w:ascii="Arial" w:hAnsi="Arial" w:cs="Arial"/>
          <w:color w:val="00435B"/>
          <w:sz w:val="22"/>
          <w:szCs w:val="22"/>
          <w:lang w:val="lt-LT"/>
        </w:rPr>
      </w:pPr>
      <w:r w:rsidRPr="00DC509D">
        <w:rPr>
          <w:rFonts w:ascii="Arial" w:hAnsi="Arial" w:cs="Arial"/>
          <w:color w:val="00435B"/>
          <w:sz w:val="22"/>
          <w:szCs w:val="22"/>
          <w:lang w:val="lt-LT"/>
        </w:rPr>
        <w:t>T</w:t>
      </w:r>
      <w:r w:rsidRPr="00DC509D">
        <w:rPr>
          <w:rFonts w:ascii="Arial" w:hAnsi="Arial" w:cs="Arial"/>
          <w:color w:val="00435B"/>
          <w:sz w:val="22"/>
          <w:szCs w:val="22"/>
          <w:lang w:val="lt-LT"/>
        </w:rPr>
        <w:t>arptautinė tyrimų ir konsultacijų bendrov</w:t>
      </w:r>
      <w:r w:rsidRPr="00DC509D">
        <w:rPr>
          <w:rFonts w:ascii="Arial" w:hAnsi="Arial" w:cs="Arial"/>
          <w:color w:val="00435B"/>
          <w:sz w:val="22"/>
          <w:szCs w:val="22"/>
          <w:lang w:val="lt-LT"/>
        </w:rPr>
        <w:t xml:space="preserve">ė </w:t>
      </w:r>
      <w:r w:rsidR="02C112E7" w:rsidRPr="00DC509D">
        <w:rPr>
          <w:rFonts w:ascii="Arial" w:hAnsi="Arial" w:cs="Arial"/>
          <w:color w:val="00435B"/>
          <w:sz w:val="22"/>
          <w:szCs w:val="22"/>
          <w:lang w:val="lt-LT"/>
        </w:rPr>
        <w:t>„</w:t>
      </w:r>
      <w:proofErr w:type="spellStart"/>
      <w:r w:rsidR="02C112E7" w:rsidRPr="00DC509D">
        <w:rPr>
          <w:rFonts w:ascii="Arial" w:hAnsi="Arial" w:cs="Arial"/>
          <w:color w:val="00435B"/>
          <w:sz w:val="22"/>
          <w:szCs w:val="22"/>
          <w:lang w:val="lt-LT"/>
        </w:rPr>
        <w:t>Gartner</w:t>
      </w:r>
      <w:proofErr w:type="spellEnd"/>
      <w:r w:rsidR="02C112E7" w:rsidRPr="00DC509D">
        <w:rPr>
          <w:rFonts w:ascii="Arial" w:hAnsi="Arial" w:cs="Arial"/>
          <w:color w:val="00435B"/>
          <w:sz w:val="22"/>
          <w:szCs w:val="22"/>
          <w:lang w:val="lt-LT"/>
        </w:rPr>
        <w:t>“</w:t>
      </w:r>
      <w:r w:rsidRPr="00DC509D">
        <w:rPr>
          <w:rFonts w:ascii="Arial" w:hAnsi="Arial" w:cs="Arial"/>
          <w:color w:val="00435B"/>
          <w:sz w:val="22"/>
          <w:szCs w:val="22"/>
          <w:lang w:val="lt-LT"/>
        </w:rPr>
        <w:t xml:space="preserve">, </w:t>
      </w:r>
      <w:r w:rsidR="02C112E7" w:rsidRPr="00DC509D">
        <w:rPr>
          <w:rFonts w:ascii="Arial" w:hAnsi="Arial" w:cs="Arial"/>
          <w:color w:val="00435B"/>
          <w:sz w:val="22"/>
          <w:szCs w:val="22"/>
          <w:lang w:val="lt-LT"/>
        </w:rPr>
        <w:t>pateikdam</w:t>
      </w:r>
      <w:r w:rsidRPr="00DC509D">
        <w:rPr>
          <w:rFonts w:ascii="Arial" w:hAnsi="Arial" w:cs="Arial"/>
          <w:color w:val="00435B"/>
          <w:sz w:val="22"/>
          <w:szCs w:val="22"/>
          <w:lang w:val="lt-LT"/>
        </w:rPr>
        <w:t>a</w:t>
      </w:r>
      <w:r w:rsidR="02C112E7" w:rsidRPr="00DC509D">
        <w:rPr>
          <w:rFonts w:ascii="Arial" w:hAnsi="Arial" w:cs="Arial"/>
          <w:color w:val="00435B"/>
          <w:sz w:val="22"/>
          <w:szCs w:val="22"/>
          <w:lang w:val="lt-LT"/>
        </w:rPr>
        <w:t xml:space="preserve"> žmogiškųjų išteklių prognozes 2026 metams, kaip vieną iš svarbiausių sričių nurodo „pokyčių </w:t>
      </w:r>
      <w:proofErr w:type="spellStart"/>
      <w:r w:rsidR="02C112E7" w:rsidRPr="00DC509D">
        <w:rPr>
          <w:rFonts w:ascii="Arial" w:hAnsi="Arial" w:cs="Arial"/>
          <w:color w:val="00435B"/>
          <w:sz w:val="22"/>
          <w:szCs w:val="22"/>
          <w:lang w:val="lt-LT"/>
        </w:rPr>
        <w:t>rutinizavimo</w:t>
      </w:r>
      <w:proofErr w:type="spellEnd"/>
      <w:r w:rsidR="02C112E7" w:rsidRPr="00DC509D">
        <w:rPr>
          <w:rFonts w:ascii="Arial" w:hAnsi="Arial" w:cs="Arial"/>
          <w:color w:val="00435B"/>
          <w:sz w:val="22"/>
          <w:szCs w:val="22"/>
          <w:lang w:val="lt-LT"/>
        </w:rPr>
        <w:t xml:space="preserve">“ kompetenciją. Pasak </w:t>
      </w:r>
      <w:r w:rsidR="0067440B">
        <w:rPr>
          <w:rFonts w:ascii="Arial" w:hAnsi="Arial" w:cs="Arial"/>
          <w:color w:val="00435B"/>
          <w:sz w:val="22"/>
          <w:szCs w:val="22"/>
          <w:lang w:val="lt-LT"/>
        </w:rPr>
        <w:t>bendrovės</w:t>
      </w:r>
      <w:r w:rsidR="02C112E7" w:rsidRPr="00DC509D">
        <w:rPr>
          <w:rFonts w:ascii="Arial" w:hAnsi="Arial" w:cs="Arial"/>
          <w:color w:val="00435B"/>
          <w:sz w:val="22"/>
          <w:szCs w:val="22"/>
          <w:lang w:val="lt-LT"/>
        </w:rPr>
        <w:t xml:space="preserve">, tai naujas požiūris į pokyčių valdymą. Kiek jis naujas – galima diskutuoti, tačiau šis teiginys atskleidžia, kas vyksta pokyčio temoje šių laikų organizacijose.  </w:t>
      </w:r>
    </w:p>
    <w:p w14:paraId="5B775C1F" w14:textId="77777777" w:rsidR="00137CBB" w:rsidRPr="00DC509D" w:rsidRDefault="02C112E7" w:rsidP="007E0737">
      <w:pPr>
        <w:spacing w:before="120" w:after="120" w:line="240" w:lineRule="auto"/>
        <w:jc w:val="both"/>
        <w:rPr>
          <w:rFonts w:ascii="Arial" w:hAnsi="Arial" w:cs="Arial"/>
          <w:color w:val="00435B"/>
          <w:sz w:val="22"/>
          <w:szCs w:val="22"/>
          <w:lang w:val="lt-LT"/>
        </w:rPr>
      </w:pPr>
      <w:r w:rsidRPr="00DC509D">
        <w:rPr>
          <w:rFonts w:ascii="Arial" w:hAnsi="Arial" w:cs="Arial"/>
          <w:color w:val="00435B"/>
          <w:sz w:val="22"/>
          <w:szCs w:val="22"/>
          <w:lang w:val="lt-LT"/>
        </w:rPr>
        <w:t xml:space="preserve">Dauguma vadovų yra išmokę pokytį komandoms pristatyti kaip iššūkį ar ateities viziją. Visgi, kai į pokytį žiūrima kaip į iššūkį, procesas reikalauja daugiau pastangų ir susitelkimo. </w:t>
      </w:r>
    </w:p>
    <w:p w14:paraId="6EEE09DF" w14:textId="73AAA356" w:rsidR="00B04E22" w:rsidRPr="00DC509D" w:rsidRDefault="02C112E7" w:rsidP="007E0737">
      <w:pPr>
        <w:spacing w:before="120" w:after="120" w:line="240" w:lineRule="auto"/>
        <w:jc w:val="both"/>
        <w:rPr>
          <w:rFonts w:ascii="Arial" w:hAnsi="Arial" w:cs="Arial"/>
          <w:color w:val="00435B"/>
          <w:sz w:val="22"/>
          <w:szCs w:val="22"/>
          <w:lang w:val="lt-LT"/>
        </w:rPr>
      </w:pPr>
      <w:r w:rsidRPr="00DC509D">
        <w:rPr>
          <w:rFonts w:ascii="Arial" w:hAnsi="Arial" w:cs="Arial"/>
          <w:color w:val="00435B"/>
          <w:sz w:val="22"/>
          <w:szCs w:val="22"/>
          <w:lang w:val="lt-LT"/>
        </w:rPr>
        <w:t xml:space="preserve">Pokyčio </w:t>
      </w:r>
      <w:proofErr w:type="spellStart"/>
      <w:r w:rsidRPr="00DC509D">
        <w:rPr>
          <w:rFonts w:ascii="Arial" w:hAnsi="Arial" w:cs="Arial"/>
          <w:color w:val="00435B"/>
          <w:sz w:val="22"/>
          <w:szCs w:val="22"/>
          <w:lang w:val="lt-LT"/>
        </w:rPr>
        <w:t>rutinizavimo</w:t>
      </w:r>
      <w:proofErr w:type="spellEnd"/>
      <w:r w:rsidRPr="00DC509D">
        <w:rPr>
          <w:rFonts w:ascii="Arial" w:hAnsi="Arial" w:cs="Arial"/>
          <w:color w:val="00435B"/>
          <w:sz w:val="22"/>
          <w:szCs w:val="22"/>
          <w:lang w:val="lt-LT"/>
        </w:rPr>
        <w:t xml:space="preserve"> idėja sako, kad pokytis vyksta nuolatos ir yra neatsiejama efektyvios veiklos dalis. Čia vadovams svarbu ne tik perteikti pačią idėją, bet ir gebėti priimti visas su tuo susijusias darbuotojų emocijas. </w:t>
      </w:r>
    </w:p>
    <w:p w14:paraId="633709B7" w14:textId="00FEF37E" w:rsidR="0011618B" w:rsidRPr="00DC509D" w:rsidRDefault="02C112E7" w:rsidP="02C112E7">
      <w:pPr>
        <w:pStyle w:val="NormalWeb"/>
        <w:spacing w:before="120" w:beforeAutospacing="0" w:after="120" w:afterAutospacing="0"/>
        <w:jc w:val="both"/>
        <w:rPr>
          <w:rFonts w:ascii="Arial" w:hAnsi="Arial" w:cs="Arial"/>
          <w:color w:val="00435B"/>
          <w:sz w:val="22"/>
          <w:szCs w:val="22"/>
          <w:lang w:val="lt-LT"/>
        </w:rPr>
      </w:pPr>
      <w:r w:rsidRPr="00DC509D">
        <w:rPr>
          <w:rFonts w:ascii="Arial" w:hAnsi="Arial" w:cs="Arial"/>
          <w:color w:val="00435B"/>
          <w:sz w:val="22"/>
          <w:szCs w:val="22"/>
          <w:lang w:val="lt-LT"/>
        </w:rPr>
        <w:t xml:space="preserve">Iš kitos pusės, organizacijose pokyčiai ne visada vienodi. Darbo funkcijos visą laiką keičiasi – kažkas paprastėja, kažkas tampa rutina ir nebereikalauja daug laiko, o tą laiką užima naujos užduotys. Būtent čia aiškiai atsiskleidžia pokyčio </w:t>
      </w:r>
      <w:proofErr w:type="spellStart"/>
      <w:r w:rsidRPr="00DC509D">
        <w:rPr>
          <w:rFonts w:ascii="Arial" w:hAnsi="Arial" w:cs="Arial"/>
          <w:color w:val="00435B"/>
          <w:sz w:val="22"/>
          <w:szCs w:val="22"/>
          <w:lang w:val="lt-LT"/>
        </w:rPr>
        <w:t>rutinizavimo</w:t>
      </w:r>
      <w:proofErr w:type="spellEnd"/>
      <w:r w:rsidRPr="00DC509D">
        <w:rPr>
          <w:rFonts w:ascii="Arial" w:hAnsi="Arial" w:cs="Arial"/>
          <w:color w:val="00435B"/>
          <w:sz w:val="22"/>
          <w:szCs w:val="22"/>
          <w:lang w:val="lt-LT"/>
        </w:rPr>
        <w:t xml:space="preserve"> idėjos prasmė – suvokimas, kad kaita yra natūralus ir nuolatinis organizacijos ritmas.</w:t>
      </w:r>
    </w:p>
    <w:p w14:paraId="735C8AB9" w14:textId="45D1D3A1" w:rsidR="00492FAC" w:rsidRPr="00DC509D" w:rsidRDefault="02C112E7" w:rsidP="02C112E7">
      <w:pPr>
        <w:pStyle w:val="NormalWeb"/>
        <w:spacing w:before="120" w:beforeAutospacing="0" w:after="120" w:afterAutospacing="0"/>
        <w:jc w:val="both"/>
        <w:rPr>
          <w:rFonts w:ascii="Arial" w:hAnsi="Arial" w:cs="Arial"/>
          <w:color w:val="00435B"/>
          <w:sz w:val="22"/>
          <w:szCs w:val="22"/>
          <w:lang w:val="lt-LT"/>
        </w:rPr>
      </w:pPr>
      <w:r w:rsidRPr="00DC509D">
        <w:rPr>
          <w:rFonts w:ascii="Arial" w:hAnsi="Arial" w:cs="Arial"/>
          <w:color w:val="00435B"/>
          <w:sz w:val="22"/>
          <w:szCs w:val="22"/>
          <w:lang w:val="lt-LT"/>
        </w:rPr>
        <w:t>Kalbant apie tai, ypač svarbu ugdyti gebėjimą nuolat aptarti pažangą ir dabartinę situaciją. Reguliarūs individualūs pokalbiai ir nuoseklus grįžtamasis ryšys padeda fiksuoti, kaip sekasi čia ir dabar. Modernėja ir veiklos vertinimo sistemos, kuriose prioritetas teikiamas ne metinei apžvalgai, o nuolatinei, realiu laiku vykstančiai komunikacijai.</w:t>
      </w:r>
    </w:p>
    <w:p w14:paraId="4042D45E" w14:textId="63ED757C" w:rsidR="00492FAC" w:rsidRPr="00DC509D" w:rsidRDefault="02C112E7" w:rsidP="02C112E7">
      <w:pPr>
        <w:pStyle w:val="NormalWeb"/>
        <w:spacing w:before="120" w:beforeAutospacing="0" w:after="120" w:afterAutospacing="0"/>
        <w:jc w:val="both"/>
        <w:rPr>
          <w:rFonts w:ascii="Arial" w:hAnsi="Arial" w:cs="Arial"/>
          <w:color w:val="00435B"/>
          <w:sz w:val="22"/>
          <w:szCs w:val="22"/>
          <w:lang w:val="lt-LT"/>
        </w:rPr>
      </w:pPr>
      <w:r w:rsidRPr="00DC509D">
        <w:rPr>
          <w:rFonts w:ascii="Arial" w:hAnsi="Arial" w:cs="Arial"/>
          <w:color w:val="00435B"/>
          <w:sz w:val="22"/>
          <w:szCs w:val="22"/>
          <w:lang w:val="lt-LT"/>
        </w:rPr>
        <w:t>Ne mažiau svarbi ir vadovų saviugda. Vis labiau tampa akivaizdu, kad bendravimas ir parama žmonėms pokyčių metu nėra papildoma veikla – tai esminė kasdienės vadybos dalis. Vadovai turi gebėti pastebėti, įvardyti ir priimti tiek savo, tiek darbuotojų emocijas. Gebėjimas padėti komandos nariams reflektuoti mintis - tampa neatsiejama efektyvios lyderystės pokyčių kontekste dalimi.</w:t>
      </w:r>
    </w:p>
    <w:p w14:paraId="35948641" w14:textId="785CB9E6" w:rsidR="00131F90" w:rsidRPr="00DC509D" w:rsidRDefault="02C112E7" w:rsidP="158B74BC">
      <w:pPr>
        <w:spacing w:before="120" w:after="120" w:line="240" w:lineRule="auto"/>
        <w:jc w:val="both"/>
        <w:rPr>
          <w:rFonts w:ascii="Arial" w:hAnsi="Arial" w:cs="Arial"/>
          <w:color w:val="00435B"/>
          <w:sz w:val="22"/>
          <w:szCs w:val="22"/>
          <w:lang w:val="lt-LT"/>
        </w:rPr>
      </w:pPr>
      <w:r w:rsidRPr="00DC509D">
        <w:rPr>
          <w:rFonts w:ascii="Arial" w:hAnsi="Arial" w:cs="Arial"/>
          <w:color w:val="00435B"/>
          <w:sz w:val="22"/>
          <w:szCs w:val="22"/>
          <w:lang w:val="lt-LT"/>
        </w:rPr>
        <w:t xml:space="preserve">Net jeigu pati organizacija nei trupučio nesikeistų, šiuolaikinis pasaulis sukuria tiek neapibrėžtumo, verčiančio daryti pokyčius, kad jų pakaktų su kaupu ir ilgam.  Pastarieji 5 metai yra didelių sukrėtimų metai. Tiek efektyvumo klausimai, tiek išorės aplinka, tiek technologijų tobulėjimo sparta verčia nuolat kažką koreguoti savo veikloje. </w:t>
      </w:r>
    </w:p>
    <w:p w14:paraId="6DB06C5A" w14:textId="77777777" w:rsidR="00ED1AE9" w:rsidRPr="00DC509D" w:rsidRDefault="02C112E7" w:rsidP="007E0737">
      <w:pPr>
        <w:spacing w:before="120" w:after="120" w:line="240" w:lineRule="auto"/>
        <w:jc w:val="both"/>
        <w:rPr>
          <w:rFonts w:ascii="Arial" w:hAnsi="Arial" w:cs="Arial"/>
          <w:color w:val="00435B"/>
          <w:sz w:val="22"/>
          <w:szCs w:val="22"/>
          <w:lang w:val="lt-LT"/>
        </w:rPr>
      </w:pPr>
      <w:r w:rsidRPr="00DC509D">
        <w:rPr>
          <w:rFonts w:ascii="Arial" w:hAnsi="Arial" w:cs="Arial"/>
          <w:color w:val="00435B"/>
          <w:sz w:val="22"/>
          <w:szCs w:val="22"/>
          <w:lang w:val="lt-LT"/>
        </w:rPr>
        <w:t>Organizacijose vis dažniau girdima, kad žmonės pavargę nuo nuolatinės kaitos. Tai patvirtina ir pastarojo meto atrankų patirtis: nemažai kandidatų ne pereina iš vienos darbo vietos į kitą, o sugrįžta į darbo rinką po ilgesnės pauzės, nes ankstesnis krūvis tapo tiesiog nepakeliamas.</w:t>
      </w:r>
    </w:p>
    <w:p w14:paraId="2B66F2FF" w14:textId="4A7E04B0" w:rsidR="00CF5630" w:rsidRPr="00DC509D" w:rsidRDefault="02C112E7" w:rsidP="1669E276">
      <w:pPr>
        <w:pStyle w:val="NormalWeb"/>
        <w:spacing w:before="120" w:beforeAutospacing="0" w:after="120" w:afterAutospacing="0"/>
        <w:jc w:val="both"/>
        <w:rPr>
          <w:rFonts w:ascii="Arial" w:hAnsi="Arial" w:cs="Arial"/>
          <w:color w:val="00435B"/>
          <w:sz w:val="22"/>
          <w:szCs w:val="22"/>
          <w:lang w:val="lt-LT"/>
        </w:rPr>
      </w:pPr>
      <w:r w:rsidRPr="00DC509D">
        <w:rPr>
          <w:rFonts w:ascii="Arial" w:hAnsi="Arial" w:cs="Arial"/>
          <w:color w:val="00435B"/>
          <w:sz w:val="22"/>
          <w:szCs w:val="22"/>
          <w:lang w:val="lt-LT"/>
        </w:rPr>
        <w:t>2025 metų „</w:t>
      </w:r>
      <w:proofErr w:type="spellStart"/>
      <w:r w:rsidRPr="00DC509D">
        <w:rPr>
          <w:rFonts w:ascii="Arial" w:hAnsi="Arial" w:cs="Arial"/>
          <w:color w:val="00435B"/>
          <w:sz w:val="22"/>
          <w:szCs w:val="22"/>
          <w:lang w:val="lt-LT"/>
        </w:rPr>
        <w:t>Forbes</w:t>
      </w:r>
      <w:proofErr w:type="spellEnd"/>
      <w:r w:rsidRPr="00DC509D">
        <w:rPr>
          <w:rFonts w:ascii="Arial" w:hAnsi="Arial" w:cs="Arial"/>
          <w:color w:val="00435B"/>
          <w:sz w:val="22"/>
          <w:szCs w:val="22"/>
          <w:lang w:val="lt-LT"/>
        </w:rPr>
        <w:t>“ publikacijoje</w:t>
      </w:r>
      <w:r w:rsidRPr="00DC509D">
        <w:rPr>
          <w:rStyle w:val="apple-converted-space"/>
          <w:rFonts w:ascii="Arial" w:eastAsiaTheme="majorEastAsia" w:hAnsi="Arial" w:cs="Arial"/>
          <w:color w:val="00435B"/>
          <w:sz w:val="22"/>
          <w:szCs w:val="22"/>
          <w:lang w:val="lt-LT"/>
        </w:rPr>
        <w:t> </w:t>
      </w:r>
      <w:r w:rsidRPr="00DC509D">
        <w:rPr>
          <w:rFonts w:ascii="Arial" w:hAnsi="Arial" w:cs="Arial"/>
          <w:color w:val="00435B"/>
          <w:sz w:val="22"/>
          <w:szCs w:val="22"/>
          <w:lang w:val="lt-LT"/>
        </w:rPr>
        <w:t xml:space="preserve"> „7 </w:t>
      </w:r>
      <w:proofErr w:type="spellStart"/>
      <w:r w:rsidRPr="00DC509D">
        <w:rPr>
          <w:rFonts w:ascii="Arial" w:hAnsi="Arial" w:cs="Arial"/>
          <w:color w:val="00435B"/>
          <w:sz w:val="22"/>
          <w:szCs w:val="22"/>
          <w:lang w:val="lt-LT"/>
        </w:rPr>
        <w:t>Reasons</w:t>
      </w:r>
      <w:proofErr w:type="spellEnd"/>
      <w:r w:rsidRPr="00DC509D">
        <w:rPr>
          <w:rFonts w:ascii="Arial" w:hAnsi="Arial" w:cs="Arial"/>
          <w:color w:val="00435B"/>
          <w:sz w:val="22"/>
          <w:szCs w:val="22"/>
          <w:lang w:val="lt-LT"/>
        </w:rPr>
        <w:t xml:space="preserve"> </w:t>
      </w:r>
      <w:proofErr w:type="spellStart"/>
      <w:r w:rsidRPr="00DC509D">
        <w:rPr>
          <w:rFonts w:ascii="Arial" w:hAnsi="Arial" w:cs="Arial"/>
          <w:color w:val="00435B"/>
          <w:sz w:val="22"/>
          <w:szCs w:val="22"/>
          <w:lang w:val="lt-LT"/>
        </w:rPr>
        <w:t>Why</w:t>
      </w:r>
      <w:proofErr w:type="spellEnd"/>
      <w:r w:rsidRPr="00DC509D">
        <w:rPr>
          <w:rFonts w:ascii="Arial" w:hAnsi="Arial" w:cs="Arial"/>
          <w:color w:val="00435B"/>
          <w:sz w:val="22"/>
          <w:szCs w:val="22"/>
          <w:lang w:val="lt-LT"/>
        </w:rPr>
        <w:t xml:space="preserve"> </w:t>
      </w:r>
      <w:proofErr w:type="spellStart"/>
      <w:r w:rsidRPr="00DC509D">
        <w:rPr>
          <w:rFonts w:ascii="Arial" w:hAnsi="Arial" w:cs="Arial"/>
          <w:color w:val="00435B"/>
          <w:sz w:val="22"/>
          <w:szCs w:val="22"/>
          <w:lang w:val="lt-LT"/>
        </w:rPr>
        <w:t>Your</w:t>
      </w:r>
      <w:proofErr w:type="spellEnd"/>
      <w:r w:rsidRPr="00DC509D">
        <w:rPr>
          <w:rFonts w:ascii="Arial" w:hAnsi="Arial" w:cs="Arial"/>
          <w:color w:val="00435B"/>
          <w:sz w:val="22"/>
          <w:szCs w:val="22"/>
          <w:lang w:val="lt-LT"/>
        </w:rPr>
        <w:t xml:space="preserve"> </w:t>
      </w:r>
      <w:proofErr w:type="spellStart"/>
      <w:r w:rsidRPr="00DC509D">
        <w:rPr>
          <w:rFonts w:ascii="Arial" w:hAnsi="Arial" w:cs="Arial"/>
          <w:color w:val="00435B"/>
          <w:sz w:val="22"/>
          <w:szCs w:val="22"/>
          <w:lang w:val="lt-LT"/>
        </w:rPr>
        <w:t>Team</w:t>
      </w:r>
      <w:proofErr w:type="spellEnd"/>
      <w:r w:rsidRPr="00DC509D">
        <w:rPr>
          <w:rFonts w:ascii="Arial" w:hAnsi="Arial" w:cs="Arial"/>
          <w:color w:val="00435B"/>
          <w:sz w:val="22"/>
          <w:szCs w:val="22"/>
          <w:lang w:val="lt-LT"/>
        </w:rPr>
        <w:t xml:space="preserve"> </w:t>
      </w:r>
      <w:proofErr w:type="spellStart"/>
      <w:r w:rsidRPr="00DC509D">
        <w:rPr>
          <w:rFonts w:ascii="Arial" w:hAnsi="Arial" w:cs="Arial"/>
          <w:color w:val="00435B"/>
          <w:sz w:val="22"/>
          <w:szCs w:val="22"/>
          <w:lang w:val="lt-LT"/>
        </w:rPr>
        <w:t>Keeps</w:t>
      </w:r>
      <w:proofErr w:type="spellEnd"/>
      <w:r w:rsidRPr="00DC509D">
        <w:rPr>
          <w:rFonts w:ascii="Arial" w:hAnsi="Arial" w:cs="Arial"/>
          <w:color w:val="00435B"/>
          <w:sz w:val="22"/>
          <w:szCs w:val="22"/>
          <w:lang w:val="lt-LT"/>
        </w:rPr>
        <w:t xml:space="preserve"> </w:t>
      </w:r>
      <w:proofErr w:type="spellStart"/>
      <w:r w:rsidRPr="00DC509D">
        <w:rPr>
          <w:rFonts w:ascii="Arial" w:hAnsi="Arial" w:cs="Arial"/>
          <w:color w:val="00435B"/>
          <w:sz w:val="22"/>
          <w:szCs w:val="22"/>
          <w:lang w:val="lt-LT"/>
        </w:rPr>
        <w:t>Falling</w:t>
      </w:r>
      <w:proofErr w:type="spellEnd"/>
      <w:r w:rsidRPr="00DC509D">
        <w:rPr>
          <w:rFonts w:ascii="Arial" w:hAnsi="Arial" w:cs="Arial"/>
          <w:color w:val="00435B"/>
          <w:sz w:val="22"/>
          <w:szCs w:val="22"/>
          <w:lang w:val="lt-LT"/>
        </w:rPr>
        <w:t xml:space="preserve"> Into </w:t>
      </w:r>
      <w:proofErr w:type="spellStart"/>
      <w:r w:rsidRPr="00DC509D">
        <w:rPr>
          <w:rFonts w:ascii="Arial" w:hAnsi="Arial" w:cs="Arial"/>
          <w:color w:val="00435B"/>
          <w:sz w:val="22"/>
          <w:szCs w:val="22"/>
          <w:lang w:val="lt-LT"/>
        </w:rPr>
        <w:t>Change</w:t>
      </w:r>
      <w:proofErr w:type="spellEnd"/>
      <w:r w:rsidRPr="00DC509D">
        <w:rPr>
          <w:rFonts w:ascii="Arial" w:hAnsi="Arial" w:cs="Arial"/>
          <w:color w:val="00435B"/>
          <w:sz w:val="22"/>
          <w:szCs w:val="22"/>
          <w:lang w:val="lt-LT"/>
        </w:rPr>
        <w:t xml:space="preserve"> </w:t>
      </w:r>
      <w:proofErr w:type="spellStart"/>
      <w:r w:rsidRPr="00DC509D">
        <w:rPr>
          <w:rFonts w:ascii="Arial" w:hAnsi="Arial" w:cs="Arial"/>
          <w:color w:val="00435B"/>
          <w:sz w:val="22"/>
          <w:szCs w:val="22"/>
          <w:lang w:val="lt-LT"/>
        </w:rPr>
        <w:t>Fatigue</w:t>
      </w:r>
      <w:proofErr w:type="spellEnd"/>
      <w:r w:rsidRPr="00DC509D">
        <w:rPr>
          <w:rFonts w:ascii="Arial" w:hAnsi="Arial" w:cs="Arial"/>
          <w:color w:val="00435B"/>
          <w:sz w:val="22"/>
          <w:szCs w:val="22"/>
          <w:lang w:val="lt-LT"/>
        </w:rPr>
        <w:t xml:space="preserve">, </w:t>
      </w:r>
      <w:proofErr w:type="spellStart"/>
      <w:r w:rsidRPr="00DC509D">
        <w:rPr>
          <w:rFonts w:ascii="Arial" w:hAnsi="Arial" w:cs="Arial"/>
          <w:color w:val="00435B"/>
          <w:sz w:val="22"/>
          <w:szCs w:val="22"/>
          <w:lang w:val="lt-LT"/>
        </w:rPr>
        <w:t>S.Odilov</w:t>
      </w:r>
      <w:proofErr w:type="spellEnd"/>
      <w:r w:rsidRPr="00DC509D">
        <w:rPr>
          <w:rFonts w:ascii="Arial" w:hAnsi="Arial" w:cs="Arial"/>
          <w:color w:val="00435B"/>
          <w:sz w:val="22"/>
          <w:szCs w:val="22"/>
          <w:lang w:val="lt-LT"/>
        </w:rPr>
        <w:t>, 2025“</w:t>
      </w:r>
      <w:r w:rsidRPr="00DC509D">
        <w:rPr>
          <w:rStyle w:val="apple-converted-space"/>
          <w:rFonts w:ascii="Arial" w:eastAsiaTheme="majorEastAsia" w:hAnsi="Arial" w:cs="Arial"/>
          <w:color w:val="00435B"/>
          <w:sz w:val="22"/>
          <w:szCs w:val="22"/>
          <w:lang w:val="lt-LT"/>
        </w:rPr>
        <w:t> </w:t>
      </w:r>
      <w:r w:rsidRPr="00DC509D">
        <w:rPr>
          <w:rFonts w:ascii="Arial" w:hAnsi="Arial" w:cs="Arial"/>
          <w:color w:val="00435B"/>
          <w:sz w:val="22"/>
          <w:szCs w:val="22"/>
          <w:lang w:val="lt-LT"/>
        </w:rPr>
        <w:t>aptariama, kodėl darbuotojai patiria pokyčių nuovargį. Viena priežasčių – per daug iniciatyvų vyksta vienu metu: technologijų pokyčiai, reorganizacijos ir kultūrinės programos konkuruoja tarpusavyje ir sukelia kognityvinį nuovargį. Žmonės negali nuolat dirbti padidintu tempu, todėl kyla perdegimo rizika. Be to, tam tikras „korporatyvinis Stokholmo sindromas“ verčia darbuotojus laikytis senų įpročių, nes naujovės kelia nerimą.</w:t>
      </w:r>
    </w:p>
    <w:p w14:paraId="2784ED97" w14:textId="174FC23F" w:rsidR="00CF5630" w:rsidRPr="00DC509D" w:rsidRDefault="02C112E7" w:rsidP="02C112E7">
      <w:pPr>
        <w:pStyle w:val="NormalWeb"/>
        <w:spacing w:before="120" w:beforeAutospacing="0" w:after="120" w:afterAutospacing="0"/>
        <w:jc w:val="both"/>
        <w:rPr>
          <w:rFonts w:ascii="Arial" w:hAnsi="Arial" w:cs="Arial"/>
          <w:color w:val="00435B"/>
          <w:sz w:val="22"/>
          <w:szCs w:val="22"/>
          <w:lang w:val="lt-LT"/>
        </w:rPr>
      </w:pPr>
      <w:r w:rsidRPr="00DC509D">
        <w:rPr>
          <w:rFonts w:ascii="Arial" w:hAnsi="Arial" w:cs="Arial"/>
          <w:color w:val="00435B"/>
          <w:sz w:val="22"/>
          <w:szCs w:val="22"/>
          <w:lang w:val="lt-LT"/>
        </w:rPr>
        <w:t xml:space="preserve">Pokyčius sunkina ir dėmesio ekonomika: socialinė medija, pasaulinės krizės ir nuolatinis informacijos srautas atitraukia dėmesį nuo vidinių organizacijos klausimų. Organizacijos dažnai bando pokyčius </w:t>
      </w:r>
      <w:r w:rsidRPr="00DC509D">
        <w:rPr>
          <w:rFonts w:ascii="Arial" w:hAnsi="Arial" w:cs="Arial"/>
          <w:color w:val="00435B"/>
          <w:sz w:val="22"/>
          <w:szCs w:val="22"/>
          <w:lang w:val="lt-LT"/>
        </w:rPr>
        <w:lastRenderedPageBreak/>
        <w:t xml:space="preserve">įgyvendinti „didelio sprogimo“ principu, užuot diegę juos palaipsniui. Aiškių gairių, kada pokyčiai laikomi baigtais, dažnai trūksta. Visa tai darbuotojams sukelia nuovargį ir neapibrėžtumo jausmą. </w:t>
      </w:r>
    </w:p>
    <w:p w14:paraId="6A13D622" w14:textId="37DEF331" w:rsidR="00C25AAB" w:rsidRPr="00DC509D" w:rsidRDefault="02C112E7" w:rsidP="02C112E7">
      <w:pPr>
        <w:pStyle w:val="NormalWeb"/>
        <w:spacing w:before="120" w:beforeAutospacing="0" w:after="120" w:afterAutospacing="0"/>
        <w:jc w:val="both"/>
        <w:rPr>
          <w:rFonts w:ascii="Arial" w:hAnsi="Arial" w:cs="Arial"/>
          <w:color w:val="00435B"/>
          <w:sz w:val="22"/>
          <w:szCs w:val="22"/>
          <w:lang w:val="lt-LT"/>
        </w:rPr>
      </w:pPr>
      <w:r w:rsidRPr="00DC509D">
        <w:rPr>
          <w:rFonts w:ascii="Arial" w:hAnsi="Arial" w:cs="Arial"/>
          <w:color w:val="00435B"/>
          <w:sz w:val="22"/>
          <w:szCs w:val="22"/>
          <w:lang w:val="lt-LT"/>
        </w:rPr>
        <w:t xml:space="preserve">Šiandien viena pagrindinių organizacijų dilemų – pokyčiai yra sudėtingi, emocionaliai dvilypiai ir reikalauja laiko. Šiuolaikinės organizacijos, norėdamos neprarasti konkurencinio pranašumo, siekia greitų rezultatų. </w:t>
      </w:r>
    </w:p>
    <w:p w14:paraId="160AD2A9" w14:textId="47FC8A4C" w:rsidR="00C25AAB" w:rsidRPr="00DC509D" w:rsidRDefault="02C112E7" w:rsidP="02C112E7">
      <w:pPr>
        <w:pStyle w:val="NormalWeb"/>
        <w:spacing w:before="120" w:beforeAutospacing="0" w:after="120" w:afterAutospacing="0"/>
        <w:jc w:val="both"/>
        <w:rPr>
          <w:rFonts w:ascii="Arial" w:hAnsi="Arial" w:cs="Arial"/>
          <w:color w:val="00435B"/>
          <w:sz w:val="22"/>
          <w:szCs w:val="22"/>
          <w:lang w:val="lt-LT"/>
        </w:rPr>
      </w:pPr>
      <w:r w:rsidRPr="00DC509D">
        <w:rPr>
          <w:rFonts w:ascii="Arial" w:hAnsi="Arial" w:cs="Arial"/>
          <w:color w:val="00435B"/>
          <w:sz w:val="22"/>
          <w:szCs w:val="22"/>
          <w:lang w:val="lt-LT"/>
        </w:rPr>
        <w:t xml:space="preserve">Naujas iniciatyvas verta planuoti tais periodais, kai žmonės turi daugiau energijos, pavyzdžiui, metų pradžioje ar po projektų užbaigimo. Retrospektyvos, kuriose analizuojama, kas nepavyko naudojantis sena sistema, mažina baimę ir skatina palankumą naujoms iniciatyvoms. Taip pat, labai svarbu apsibrėžti transformacijos pabaigą. Tai padeda darbuotojams atsikvėpti ir mažina nuolatinio pokyčio jausmą.  </w:t>
      </w:r>
    </w:p>
    <w:p w14:paraId="38405DFC" w14:textId="45AF53EA" w:rsidR="00C25AAB" w:rsidRPr="00DC509D" w:rsidRDefault="02C112E7" w:rsidP="02C112E7">
      <w:pPr>
        <w:pStyle w:val="NormalWeb"/>
        <w:spacing w:before="120" w:beforeAutospacing="0" w:after="120" w:afterAutospacing="0"/>
        <w:jc w:val="both"/>
        <w:rPr>
          <w:rFonts w:ascii="Arial" w:hAnsi="Arial" w:cs="Arial"/>
          <w:color w:val="00435B"/>
          <w:sz w:val="22"/>
          <w:szCs w:val="22"/>
          <w:lang w:val="lt-LT"/>
        </w:rPr>
      </w:pPr>
      <w:r w:rsidRPr="00DC509D">
        <w:rPr>
          <w:rFonts w:ascii="Arial" w:hAnsi="Arial" w:cs="Arial"/>
          <w:color w:val="00435B"/>
          <w:sz w:val="22"/>
          <w:szCs w:val="22"/>
          <w:lang w:val="lt-LT"/>
        </w:rPr>
        <w:t>Pokyčiai visada bus dviprasmiški: kartu su džiaugsmu ateis pasipriešinimas, kartu su greičiu – lėtumas. Todėl organizacijose svarbu aiškiai išsikelti prioritetus ir nuolat stebėti bei aptarti žmonių emocinį atsaką į juos.</w:t>
      </w:r>
    </w:p>
    <w:p w14:paraId="27F2E6C6" w14:textId="77777777" w:rsidR="00391BA9" w:rsidRPr="00DC509D" w:rsidRDefault="00391BA9" w:rsidP="00CC7E61">
      <w:pPr>
        <w:jc w:val="both"/>
        <w:rPr>
          <w:rFonts w:ascii="Arial" w:hAnsi="Arial" w:cs="Arial"/>
          <w:color w:val="00435B"/>
          <w:sz w:val="22"/>
          <w:szCs w:val="22"/>
          <w:lang w:val="lt-LT"/>
        </w:rPr>
      </w:pPr>
    </w:p>
    <w:p w14:paraId="42C6EE9B" w14:textId="77777777" w:rsidR="002F0E4C" w:rsidRDefault="002F0E4C" w:rsidP="003C41AD">
      <w:pPr>
        <w:jc w:val="both"/>
      </w:pPr>
    </w:p>
    <w:sectPr w:rsidR="002F0E4C" w:rsidSect="006D5348">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A75D3"/>
    <w:multiLevelType w:val="hybridMultilevel"/>
    <w:tmpl w:val="FAF8B428"/>
    <w:lvl w:ilvl="0" w:tplc="79320938">
      <w:numFmt w:val="bullet"/>
      <w:lvlText w:val="-"/>
      <w:lvlJc w:val="left"/>
      <w:pPr>
        <w:ind w:left="410" w:hanging="360"/>
      </w:pPr>
      <w:rPr>
        <w:rFonts w:ascii="Aptos" w:eastAsiaTheme="minorHAnsi" w:hAnsi="Aptos" w:cstheme="minorBid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 w15:restartNumberingAfterBreak="0">
    <w:nsid w:val="6A8D768F"/>
    <w:multiLevelType w:val="multilevel"/>
    <w:tmpl w:val="36F608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47684290">
    <w:abstractNumId w:val="1"/>
  </w:num>
  <w:num w:numId="2" w16cid:durableId="481237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348"/>
    <w:rsid w:val="00067549"/>
    <w:rsid w:val="00072EDD"/>
    <w:rsid w:val="000814A4"/>
    <w:rsid w:val="000D4A2C"/>
    <w:rsid w:val="00104797"/>
    <w:rsid w:val="001100CB"/>
    <w:rsid w:val="0011618B"/>
    <w:rsid w:val="00131F90"/>
    <w:rsid w:val="00137CBB"/>
    <w:rsid w:val="0016250E"/>
    <w:rsid w:val="001705AE"/>
    <w:rsid w:val="001B5D0D"/>
    <w:rsid w:val="001B5FC2"/>
    <w:rsid w:val="001C6871"/>
    <w:rsid w:val="002403B5"/>
    <w:rsid w:val="00285BD8"/>
    <w:rsid w:val="002979FC"/>
    <w:rsid w:val="002A0E62"/>
    <w:rsid w:val="002A4F8F"/>
    <w:rsid w:val="002E7394"/>
    <w:rsid w:val="002F0E4C"/>
    <w:rsid w:val="002F5114"/>
    <w:rsid w:val="00304EE7"/>
    <w:rsid w:val="00357D9F"/>
    <w:rsid w:val="00363C3C"/>
    <w:rsid w:val="00366D1E"/>
    <w:rsid w:val="003724E6"/>
    <w:rsid w:val="00372919"/>
    <w:rsid w:val="00374F88"/>
    <w:rsid w:val="0037580F"/>
    <w:rsid w:val="00376C36"/>
    <w:rsid w:val="00385BDD"/>
    <w:rsid w:val="00391BA9"/>
    <w:rsid w:val="0039371D"/>
    <w:rsid w:val="0039379D"/>
    <w:rsid w:val="003C41AD"/>
    <w:rsid w:val="003F1E90"/>
    <w:rsid w:val="003F35EB"/>
    <w:rsid w:val="00416AE1"/>
    <w:rsid w:val="00432C91"/>
    <w:rsid w:val="00432FD5"/>
    <w:rsid w:val="00472219"/>
    <w:rsid w:val="00472C40"/>
    <w:rsid w:val="00473ABB"/>
    <w:rsid w:val="00480A2E"/>
    <w:rsid w:val="004813B3"/>
    <w:rsid w:val="00492FAC"/>
    <w:rsid w:val="004D2010"/>
    <w:rsid w:val="0051306B"/>
    <w:rsid w:val="00515E9C"/>
    <w:rsid w:val="00532156"/>
    <w:rsid w:val="00532C84"/>
    <w:rsid w:val="0055364D"/>
    <w:rsid w:val="005878AE"/>
    <w:rsid w:val="005C258B"/>
    <w:rsid w:val="005C4636"/>
    <w:rsid w:val="006259D1"/>
    <w:rsid w:val="006732B9"/>
    <w:rsid w:val="0067440B"/>
    <w:rsid w:val="006813F3"/>
    <w:rsid w:val="00684E63"/>
    <w:rsid w:val="006D00DC"/>
    <w:rsid w:val="006D5348"/>
    <w:rsid w:val="006F3B95"/>
    <w:rsid w:val="007045FB"/>
    <w:rsid w:val="00712545"/>
    <w:rsid w:val="007228EB"/>
    <w:rsid w:val="00757BD1"/>
    <w:rsid w:val="00762A90"/>
    <w:rsid w:val="007753F6"/>
    <w:rsid w:val="00777DA2"/>
    <w:rsid w:val="00785087"/>
    <w:rsid w:val="007935F6"/>
    <w:rsid w:val="007C24E8"/>
    <w:rsid w:val="007C6144"/>
    <w:rsid w:val="007D7EC5"/>
    <w:rsid w:val="007E0737"/>
    <w:rsid w:val="007E2CDC"/>
    <w:rsid w:val="007E4947"/>
    <w:rsid w:val="007E4A83"/>
    <w:rsid w:val="007F4BB3"/>
    <w:rsid w:val="008175B7"/>
    <w:rsid w:val="00845901"/>
    <w:rsid w:val="008F3E91"/>
    <w:rsid w:val="008F4661"/>
    <w:rsid w:val="00902A12"/>
    <w:rsid w:val="0091094A"/>
    <w:rsid w:val="0094423B"/>
    <w:rsid w:val="00954CF1"/>
    <w:rsid w:val="00980C5C"/>
    <w:rsid w:val="009D4E11"/>
    <w:rsid w:val="009E3420"/>
    <w:rsid w:val="00A13066"/>
    <w:rsid w:val="00A43295"/>
    <w:rsid w:val="00A82EDF"/>
    <w:rsid w:val="00A852B2"/>
    <w:rsid w:val="00A93842"/>
    <w:rsid w:val="00AA50E4"/>
    <w:rsid w:val="00B00D57"/>
    <w:rsid w:val="00B03520"/>
    <w:rsid w:val="00B04E22"/>
    <w:rsid w:val="00B34F77"/>
    <w:rsid w:val="00B469E7"/>
    <w:rsid w:val="00B54AD1"/>
    <w:rsid w:val="00BC1CC0"/>
    <w:rsid w:val="00BF2CAD"/>
    <w:rsid w:val="00C056F1"/>
    <w:rsid w:val="00C06680"/>
    <w:rsid w:val="00C114AA"/>
    <w:rsid w:val="00C25AAB"/>
    <w:rsid w:val="00C66685"/>
    <w:rsid w:val="00C71069"/>
    <w:rsid w:val="00C82378"/>
    <w:rsid w:val="00C85F02"/>
    <w:rsid w:val="00CA0231"/>
    <w:rsid w:val="00CA110E"/>
    <w:rsid w:val="00CA6117"/>
    <w:rsid w:val="00CC7E61"/>
    <w:rsid w:val="00CE37C1"/>
    <w:rsid w:val="00CF5630"/>
    <w:rsid w:val="00D12D2C"/>
    <w:rsid w:val="00D4038E"/>
    <w:rsid w:val="00D4312F"/>
    <w:rsid w:val="00D85589"/>
    <w:rsid w:val="00D90D7B"/>
    <w:rsid w:val="00DB222D"/>
    <w:rsid w:val="00DC509D"/>
    <w:rsid w:val="00E27A97"/>
    <w:rsid w:val="00E56C5F"/>
    <w:rsid w:val="00E75EFC"/>
    <w:rsid w:val="00E83DA7"/>
    <w:rsid w:val="00E90A49"/>
    <w:rsid w:val="00E9590F"/>
    <w:rsid w:val="00ED1AE9"/>
    <w:rsid w:val="00ED4FA4"/>
    <w:rsid w:val="00ED6CC5"/>
    <w:rsid w:val="00ED756F"/>
    <w:rsid w:val="00F10F81"/>
    <w:rsid w:val="00F65AF3"/>
    <w:rsid w:val="00FA0F33"/>
    <w:rsid w:val="00FE3289"/>
    <w:rsid w:val="00FF4091"/>
    <w:rsid w:val="02C112E7"/>
    <w:rsid w:val="091FF317"/>
    <w:rsid w:val="158B74BC"/>
    <w:rsid w:val="15A4E137"/>
    <w:rsid w:val="15EDBFC8"/>
    <w:rsid w:val="1669E276"/>
    <w:rsid w:val="1CBDAF66"/>
    <w:rsid w:val="20CD347C"/>
    <w:rsid w:val="270079AA"/>
    <w:rsid w:val="29D83B18"/>
    <w:rsid w:val="382C4C51"/>
    <w:rsid w:val="3EC8FBC4"/>
    <w:rsid w:val="4A9548CB"/>
    <w:rsid w:val="539AE610"/>
    <w:rsid w:val="61B9B527"/>
    <w:rsid w:val="6B744145"/>
    <w:rsid w:val="6E717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62748"/>
  <w15:chartTrackingRefBased/>
  <w15:docId w15:val="{28D78C0E-7ADE-40BA-91FE-062AF392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53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53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53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53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53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53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53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53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53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3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53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53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53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53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53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53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53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5348"/>
    <w:rPr>
      <w:rFonts w:eastAsiaTheme="majorEastAsia" w:cstheme="majorBidi"/>
      <w:color w:val="272727" w:themeColor="text1" w:themeTint="D8"/>
    </w:rPr>
  </w:style>
  <w:style w:type="paragraph" w:styleId="Title">
    <w:name w:val="Title"/>
    <w:basedOn w:val="Normal"/>
    <w:next w:val="Normal"/>
    <w:link w:val="TitleChar"/>
    <w:uiPriority w:val="10"/>
    <w:qFormat/>
    <w:rsid w:val="006D53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53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53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53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5348"/>
    <w:pPr>
      <w:spacing w:before="160"/>
      <w:jc w:val="center"/>
    </w:pPr>
    <w:rPr>
      <w:i/>
      <w:iCs/>
      <w:color w:val="404040" w:themeColor="text1" w:themeTint="BF"/>
    </w:rPr>
  </w:style>
  <w:style w:type="character" w:customStyle="1" w:styleId="QuoteChar">
    <w:name w:val="Quote Char"/>
    <w:basedOn w:val="DefaultParagraphFont"/>
    <w:link w:val="Quote"/>
    <w:uiPriority w:val="29"/>
    <w:rsid w:val="006D5348"/>
    <w:rPr>
      <w:i/>
      <w:iCs/>
      <w:color w:val="404040" w:themeColor="text1" w:themeTint="BF"/>
    </w:rPr>
  </w:style>
  <w:style w:type="paragraph" w:styleId="ListParagraph">
    <w:name w:val="List Paragraph"/>
    <w:basedOn w:val="Normal"/>
    <w:uiPriority w:val="34"/>
    <w:qFormat/>
    <w:rsid w:val="006D5348"/>
    <w:pPr>
      <w:ind w:left="720"/>
      <w:contextualSpacing/>
    </w:pPr>
  </w:style>
  <w:style w:type="character" w:styleId="IntenseEmphasis">
    <w:name w:val="Intense Emphasis"/>
    <w:basedOn w:val="DefaultParagraphFont"/>
    <w:uiPriority w:val="21"/>
    <w:qFormat/>
    <w:rsid w:val="006D5348"/>
    <w:rPr>
      <w:i/>
      <w:iCs/>
      <w:color w:val="0F4761" w:themeColor="accent1" w:themeShade="BF"/>
    </w:rPr>
  </w:style>
  <w:style w:type="paragraph" w:styleId="IntenseQuote">
    <w:name w:val="Intense Quote"/>
    <w:basedOn w:val="Normal"/>
    <w:next w:val="Normal"/>
    <w:link w:val="IntenseQuoteChar"/>
    <w:uiPriority w:val="30"/>
    <w:qFormat/>
    <w:rsid w:val="006D53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5348"/>
    <w:rPr>
      <w:i/>
      <w:iCs/>
      <w:color w:val="0F4761" w:themeColor="accent1" w:themeShade="BF"/>
    </w:rPr>
  </w:style>
  <w:style w:type="character" w:styleId="IntenseReference">
    <w:name w:val="Intense Reference"/>
    <w:basedOn w:val="DefaultParagraphFont"/>
    <w:uiPriority w:val="32"/>
    <w:qFormat/>
    <w:rsid w:val="006D5348"/>
    <w:rPr>
      <w:b/>
      <w:bCs/>
      <w:smallCaps/>
      <w:color w:val="0F4761" w:themeColor="accent1" w:themeShade="BF"/>
      <w:spacing w:val="5"/>
    </w:rPr>
  </w:style>
  <w:style w:type="paragraph" w:styleId="NormalWeb">
    <w:name w:val="Normal (Web)"/>
    <w:basedOn w:val="Normal"/>
    <w:uiPriority w:val="99"/>
    <w:semiHidden/>
    <w:unhideWhenUsed/>
    <w:rsid w:val="0011618B"/>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CF5630"/>
  </w:style>
  <w:style w:type="character" w:styleId="Emphasis">
    <w:name w:val="Emphasis"/>
    <w:basedOn w:val="DefaultParagraphFont"/>
    <w:uiPriority w:val="20"/>
    <w:qFormat/>
    <w:rsid w:val="00CF56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Jonaitytė-Karalienė</dc:creator>
  <cp:keywords/>
  <dc:description/>
  <cp:lastModifiedBy>Viktorija Voroncova</cp:lastModifiedBy>
  <cp:revision>2</cp:revision>
  <dcterms:created xsi:type="dcterms:W3CDTF">2025-11-28T07:33:00Z</dcterms:created>
  <dcterms:modified xsi:type="dcterms:W3CDTF">2025-11-28T07:33:00Z</dcterms:modified>
</cp:coreProperties>
</file>