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49EC5" w14:textId="77777777" w:rsidR="00592752" w:rsidRPr="00FA26F5" w:rsidRDefault="00FB53FF" w:rsidP="00DB694B">
      <w:pPr>
        <w:rPr>
          <w:rFonts w:ascii="Arial" w:hAnsi="Arial" w:cs="Arial"/>
          <w:b/>
          <w:bCs/>
          <w:color w:val="000000" w:themeColor="text1"/>
          <w:sz w:val="22"/>
          <w:szCs w:val="22"/>
          <w:lang w:val="en-US"/>
        </w:rPr>
      </w:pPr>
      <w:r w:rsidRPr="00FA26F5">
        <w:rPr>
          <w:rFonts w:ascii="Arial" w:hAnsi="Arial" w:cs="Arial"/>
          <w:b/>
          <w:bCs/>
          <w:color w:val="000000" w:themeColor="text1"/>
          <w:sz w:val="22"/>
          <w:szCs w:val="22"/>
          <w:lang w:val="en-US"/>
        </w:rPr>
        <w:t>To</w:t>
      </w:r>
      <w:r w:rsidR="00703A82" w:rsidRPr="00FA26F5">
        <w:rPr>
          <w:rFonts w:ascii="Arial" w:hAnsi="Arial" w:cs="Arial"/>
          <w:b/>
          <w:bCs/>
          <w:color w:val="000000" w:themeColor="text1"/>
          <w:sz w:val="22"/>
          <w:szCs w:val="22"/>
          <w:lang w:val="en-US"/>
        </w:rPr>
        <w:t xml:space="preserve"> </w:t>
      </w:r>
      <w:r w:rsidR="00592752" w:rsidRPr="00FA26F5">
        <w:rPr>
          <w:rFonts w:ascii="Arial" w:hAnsi="Arial" w:cs="Arial"/>
          <w:b/>
          <w:bCs/>
          <w:color w:val="000000" w:themeColor="text1"/>
          <w:sz w:val="22"/>
          <w:szCs w:val="22"/>
          <w:lang w:val="en-US"/>
        </w:rPr>
        <w:t>the attention of:</w:t>
      </w:r>
    </w:p>
    <w:p w14:paraId="62B97FD0" w14:textId="77777777" w:rsidR="00592752" w:rsidRPr="00FA26F5" w:rsidRDefault="00592752" w:rsidP="00DB694B">
      <w:pPr>
        <w:rPr>
          <w:rFonts w:ascii="Arial" w:hAnsi="Arial" w:cs="Arial"/>
          <w:b/>
          <w:bCs/>
          <w:color w:val="000000" w:themeColor="text1"/>
          <w:sz w:val="22"/>
          <w:szCs w:val="22"/>
          <w:lang w:val="en-US"/>
        </w:rPr>
      </w:pPr>
    </w:p>
    <w:p w14:paraId="7886B03D" w14:textId="7C6A1D3D" w:rsidR="00FB53FF" w:rsidRDefault="00A949EA" w:rsidP="00DB694B">
      <w:pPr>
        <w:rPr>
          <w:rFonts w:ascii="Arial" w:hAnsi="Arial" w:cs="Arial"/>
          <w:b/>
          <w:bCs/>
          <w:color w:val="000000" w:themeColor="text1"/>
          <w:sz w:val="22"/>
          <w:szCs w:val="22"/>
          <w:lang w:val="en-US"/>
        </w:rPr>
      </w:pPr>
      <w:r w:rsidRPr="00A949EA">
        <w:rPr>
          <w:rFonts w:ascii="Arial" w:hAnsi="Arial" w:cs="Arial"/>
          <w:b/>
          <w:bCs/>
          <w:color w:val="000000" w:themeColor="text1"/>
          <w:sz w:val="22"/>
          <w:szCs w:val="22"/>
          <w:lang w:val="en-US"/>
        </w:rPr>
        <w:t xml:space="preserve">President of </w:t>
      </w:r>
      <w:r w:rsidR="0082541C">
        <w:rPr>
          <w:rFonts w:ascii="Arial" w:hAnsi="Arial" w:cs="Arial"/>
          <w:b/>
          <w:bCs/>
          <w:color w:val="000000" w:themeColor="text1"/>
          <w:sz w:val="22"/>
          <w:szCs w:val="22"/>
          <w:lang w:val="en-US"/>
        </w:rPr>
        <w:t>the Gr</w:t>
      </w:r>
      <w:r w:rsidR="006B02C1">
        <w:rPr>
          <w:rFonts w:ascii="Arial" w:hAnsi="Arial" w:cs="Arial"/>
          <w:b/>
          <w:bCs/>
          <w:color w:val="000000" w:themeColor="text1"/>
          <w:sz w:val="22"/>
          <w:szCs w:val="22"/>
          <w:lang w:val="en-US"/>
        </w:rPr>
        <w:t>oup of the Progressive Alliance of Socialists and Democrats in the Europ</w:t>
      </w:r>
      <w:r w:rsidR="00C514FF">
        <w:rPr>
          <w:rFonts w:ascii="Arial" w:hAnsi="Arial" w:cs="Arial"/>
          <w:b/>
          <w:bCs/>
          <w:color w:val="000000" w:themeColor="text1"/>
          <w:sz w:val="22"/>
          <w:szCs w:val="22"/>
          <w:lang w:val="en-US"/>
        </w:rPr>
        <w:t>ean Parliament (</w:t>
      </w:r>
      <w:bookmarkStart w:id="0" w:name="_Hlk215441734"/>
      <w:r w:rsidR="00C514FF">
        <w:rPr>
          <w:rFonts w:ascii="Arial" w:hAnsi="Arial" w:cs="Arial"/>
          <w:b/>
          <w:bCs/>
          <w:color w:val="000000" w:themeColor="text1"/>
          <w:sz w:val="22"/>
          <w:szCs w:val="22"/>
          <w:lang w:val="en-US"/>
        </w:rPr>
        <w:t>S&amp;D Group</w:t>
      </w:r>
      <w:bookmarkEnd w:id="0"/>
      <w:r w:rsidR="00C514FF">
        <w:rPr>
          <w:rFonts w:ascii="Arial" w:hAnsi="Arial" w:cs="Arial"/>
          <w:b/>
          <w:bCs/>
          <w:color w:val="000000" w:themeColor="text1"/>
          <w:sz w:val="22"/>
          <w:szCs w:val="22"/>
          <w:lang w:val="en-US"/>
        </w:rPr>
        <w:t>)</w:t>
      </w:r>
      <w:r w:rsidR="004B555B">
        <w:rPr>
          <w:rFonts w:ascii="Arial" w:hAnsi="Arial" w:cs="Arial"/>
          <w:b/>
          <w:bCs/>
          <w:color w:val="000000" w:themeColor="text1"/>
          <w:sz w:val="22"/>
          <w:szCs w:val="22"/>
          <w:lang w:val="en-US"/>
        </w:rPr>
        <w:t xml:space="preserve"> </w:t>
      </w:r>
      <w:r w:rsidR="00527716">
        <w:rPr>
          <w:rFonts w:ascii="Arial" w:hAnsi="Arial" w:cs="Arial"/>
          <w:b/>
          <w:bCs/>
          <w:color w:val="000000" w:themeColor="text1"/>
          <w:sz w:val="22"/>
          <w:szCs w:val="22"/>
          <w:lang w:val="en-US"/>
        </w:rPr>
        <w:t xml:space="preserve">Ms </w:t>
      </w:r>
      <w:r w:rsidR="00527716" w:rsidRPr="00527716">
        <w:rPr>
          <w:rFonts w:ascii="Arial" w:hAnsi="Arial" w:cs="Arial"/>
          <w:b/>
          <w:bCs/>
          <w:color w:val="000000" w:themeColor="text1"/>
          <w:sz w:val="22"/>
          <w:szCs w:val="22"/>
          <w:lang w:val="en-US"/>
        </w:rPr>
        <w:t>García Pérez Iratxe</w:t>
      </w:r>
    </w:p>
    <w:p w14:paraId="46BE607B" w14:textId="77777777" w:rsidR="00105E8D" w:rsidRDefault="00105E8D" w:rsidP="00DB694B">
      <w:pPr>
        <w:rPr>
          <w:rFonts w:ascii="Arial" w:hAnsi="Arial" w:cs="Arial"/>
          <w:b/>
          <w:bCs/>
          <w:color w:val="000000" w:themeColor="text1"/>
          <w:sz w:val="22"/>
          <w:szCs w:val="22"/>
          <w:lang w:val="en-US"/>
        </w:rPr>
      </w:pPr>
    </w:p>
    <w:p w14:paraId="5433BB15" w14:textId="0D9BEDC2" w:rsidR="00105E8D" w:rsidRPr="00A949EA" w:rsidRDefault="00527716" w:rsidP="00DB694B">
      <w:pPr>
        <w:rPr>
          <w:rFonts w:ascii="Arial" w:hAnsi="Arial" w:cs="Arial"/>
          <w:b/>
          <w:bCs/>
          <w:color w:val="000000" w:themeColor="text1"/>
          <w:sz w:val="22"/>
          <w:szCs w:val="22"/>
          <w:lang w:val="en-US"/>
        </w:rPr>
      </w:pPr>
      <w:r>
        <w:rPr>
          <w:rFonts w:ascii="Arial" w:hAnsi="Arial" w:cs="Arial"/>
          <w:b/>
          <w:bCs/>
          <w:color w:val="000000" w:themeColor="text1"/>
          <w:sz w:val="22"/>
          <w:szCs w:val="22"/>
          <w:lang w:val="en-US"/>
        </w:rPr>
        <w:t xml:space="preserve">Bureau </w:t>
      </w:r>
      <w:r w:rsidR="00060832">
        <w:rPr>
          <w:rFonts w:ascii="Arial" w:hAnsi="Arial" w:cs="Arial"/>
          <w:b/>
          <w:bCs/>
          <w:color w:val="000000" w:themeColor="text1"/>
          <w:sz w:val="22"/>
          <w:szCs w:val="22"/>
          <w:lang w:val="en-US"/>
        </w:rPr>
        <w:t xml:space="preserve">of the </w:t>
      </w:r>
      <w:r w:rsidR="00060832" w:rsidRPr="00060832">
        <w:rPr>
          <w:rFonts w:ascii="Arial" w:hAnsi="Arial" w:cs="Arial"/>
          <w:b/>
          <w:bCs/>
          <w:color w:val="000000" w:themeColor="text1"/>
          <w:sz w:val="22"/>
          <w:szCs w:val="22"/>
          <w:lang w:val="en-US"/>
        </w:rPr>
        <w:t>S&amp;D Group</w:t>
      </w:r>
      <w:r w:rsidR="00060832">
        <w:rPr>
          <w:rFonts w:ascii="Arial" w:hAnsi="Arial" w:cs="Arial"/>
          <w:b/>
          <w:bCs/>
          <w:color w:val="000000" w:themeColor="text1"/>
          <w:sz w:val="22"/>
          <w:szCs w:val="22"/>
          <w:lang w:val="en-US"/>
        </w:rPr>
        <w:t xml:space="preserve"> in the European Parliament</w:t>
      </w:r>
    </w:p>
    <w:p w14:paraId="021D6A2A" w14:textId="46A48145" w:rsidR="00FB53FF" w:rsidRPr="00FA26F5" w:rsidRDefault="00FB53FF" w:rsidP="00DB694B">
      <w:pPr>
        <w:rPr>
          <w:rFonts w:ascii="Arial" w:hAnsi="Arial" w:cs="Arial"/>
          <w:color w:val="000000" w:themeColor="text1"/>
          <w:sz w:val="22"/>
          <w:szCs w:val="22"/>
          <w:lang w:val="en-US"/>
        </w:rPr>
      </w:pPr>
    </w:p>
    <w:p w14:paraId="475E6A47" w14:textId="3F90BB62" w:rsidR="00060832" w:rsidRPr="006D456E" w:rsidRDefault="0033214F" w:rsidP="00060832">
      <w:pPr>
        <w:rPr>
          <w:rFonts w:ascii="Arial" w:hAnsi="Arial" w:cs="Arial"/>
          <w:color w:val="000000" w:themeColor="text1"/>
          <w:sz w:val="22"/>
          <w:szCs w:val="22"/>
          <w:lang w:val="en-US"/>
        </w:rPr>
      </w:pPr>
      <w:r w:rsidRPr="006D456E">
        <w:rPr>
          <w:rFonts w:ascii="Arial" w:hAnsi="Arial" w:cs="Arial"/>
          <w:color w:val="000000" w:themeColor="text1"/>
          <w:sz w:val="22"/>
          <w:szCs w:val="22"/>
          <w:lang w:val="en-US"/>
        </w:rPr>
        <w:t>E-mail</w:t>
      </w:r>
      <w:r w:rsidR="00DB694B" w:rsidRPr="006D456E">
        <w:rPr>
          <w:rFonts w:ascii="Arial" w:hAnsi="Arial" w:cs="Arial"/>
          <w:color w:val="000000" w:themeColor="text1"/>
          <w:sz w:val="22"/>
          <w:szCs w:val="22"/>
          <w:lang w:val="en-US"/>
        </w:rPr>
        <w:t xml:space="preserve">: </w:t>
      </w:r>
    </w:p>
    <w:p w14:paraId="1CBF695B" w14:textId="3E5A493B" w:rsidR="00DB694B" w:rsidRPr="006D456E" w:rsidRDefault="00DB694B" w:rsidP="00DB694B">
      <w:pPr>
        <w:rPr>
          <w:rFonts w:ascii="Arial" w:hAnsi="Arial" w:cs="Arial"/>
          <w:color w:val="000000" w:themeColor="text1"/>
          <w:sz w:val="22"/>
          <w:szCs w:val="22"/>
          <w:lang w:val="en-US"/>
        </w:rPr>
      </w:pPr>
    </w:p>
    <w:p w14:paraId="49E39760" w14:textId="77777777" w:rsidR="00F62B63" w:rsidRPr="006D456E" w:rsidRDefault="00F62B63" w:rsidP="00DB694B">
      <w:pPr>
        <w:rPr>
          <w:rFonts w:ascii="Arial" w:hAnsi="Arial" w:cs="Arial"/>
          <w:color w:val="000000" w:themeColor="text1"/>
          <w:sz w:val="22"/>
          <w:szCs w:val="22"/>
          <w:lang w:val="en-US"/>
        </w:rPr>
      </w:pPr>
    </w:p>
    <w:p w14:paraId="04A13050" w14:textId="64B43184" w:rsidR="00FB53FF" w:rsidRPr="00FA26F5" w:rsidRDefault="00FB53FF" w:rsidP="00105E8D">
      <w:pPr>
        <w:jc w:val="both"/>
        <w:rPr>
          <w:rFonts w:ascii="Arial" w:hAnsi="Arial" w:cs="Arial"/>
          <w:i/>
          <w:iCs/>
          <w:color w:val="000000" w:themeColor="text1"/>
          <w:sz w:val="22"/>
          <w:szCs w:val="22"/>
          <w:lang w:val="en-US"/>
        </w:rPr>
      </w:pPr>
      <w:r w:rsidRPr="00FA26F5">
        <w:rPr>
          <w:rFonts w:ascii="Arial" w:hAnsi="Arial" w:cs="Arial"/>
          <w:i/>
          <w:iCs/>
          <w:color w:val="000000" w:themeColor="text1"/>
          <w:sz w:val="22"/>
          <w:szCs w:val="22"/>
          <w:lang w:val="en-US"/>
        </w:rPr>
        <w:t xml:space="preserve">Concerning: </w:t>
      </w:r>
      <w:r w:rsidR="00105E8D">
        <w:rPr>
          <w:rFonts w:ascii="Arial" w:hAnsi="Arial" w:cs="Arial"/>
          <w:i/>
          <w:iCs/>
          <w:color w:val="000000" w:themeColor="text1"/>
          <w:sz w:val="22"/>
          <w:szCs w:val="22"/>
          <w:lang w:val="en-US"/>
        </w:rPr>
        <w:t xml:space="preserve">the role of the Lithuanian Social Democratic Party </w:t>
      </w:r>
      <w:r w:rsidR="004B555B">
        <w:rPr>
          <w:rFonts w:ascii="Arial" w:hAnsi="Arial" w:cs="Arial"/>
          <w:i/>
          <w:iCs/>
          <w:color w:val="000000" w:themeColor="text1"/>
          <w:sz w:val="22"/>
          <w:szCs w:val="22"/>
          <w:lang w:val="en-US"/>
        </w:rPr>
        <w:t xml:space="preserve">in the attacks against </w:t>
      </w:r>
      <w:r w:rsidR="005C1C0B" w:rsidRPr="00FA26F5">
        <w:rPr>
          <w:rFonts w:ascii="Arial" w:hAnsi="Arial" w:cs="Arial"/>
          <w:i/>
          <w:iCs/>
          <w:color w:val="000000" w:themeColor="text1"/>
          <w:sz w:val="22"/>
          <w:szCs w:val="22"/>
          <w:lang w:val="en-US"/>
        </w:rPr>
        <w:t xml:space="preserve">the </w:t>
      </w:r>
      <w:r w:rsidR="00F67F13" w:rsidRPr="00FA26F5">
        <w:rPr>
          <w:rFonts w:ascii="Arial" w:hAnsi="Arial" w:cs="Arial"/>
          <w:i/>
          <w:iCs/>
          <w:color w:val="000000" w:themeColor="text1"/>
          <w:sz w:val="22"/>
          <w:szCs w:val="22"/>
          <w:lang w:val="en-US"/>
        </w:rPr>
        <w:t>independence of the national public broadcaster of Lithuania</w:t>
      </w:r>
    </w:p>
    <w:p w14:paraId="1D1F7BB4" w14:textId="77777777" w:rsidR="00FB53FF" w:rsidRPr="00FA26F5" w:rsidRDefault="00FB53FF" w:rsidP="004407E2">
      <w:pPr>
        <w:jc w:val="both"/>
        <w:rPr>
          <w:rFonts w:ascii="Arial" w:hAnsi="Arial" w:cs="Arial"/>
          <w:b/>
          <w:bCs/>
          <w:color w:val="000000" w:themeColor="text1"/>
          <w:sz w:val="22"/>
          <w:szCs w:val="22"/>
          <w:lang w:val="en-US"/>
        </w:rPr>
      </w:pPr>
    </w:p>
    <w:p w14:paraId="0081B49C" w14:textId="1DC3BDE9" w:rsidR="00FF1FDD" w:rsidRPr="00FA26F5" w:rsidRDefault="00FF1FDD" w:rsidP="00FF1FDD">
      <w:pPr>
        <w:jc w:val="both"/>
        <w:rPr>
          <w:rFonts w:ascii="Arial" w:hAnsi="Arial" w:cs="Arial"/>
          <w:b/>
          <w:bCs/>
          <w:color w:val="000000" w:themeColor="text1"/>
          <w:sz w:val="22"/>
          <w:szCs w:val="22"/>
          <w:lang w:val="en-US"/>
        </w:rPr>
      </w:pPr>
      <w:r w:rsidRPr="00FA26F5">
        <w:rPr>
          <w:rFonts w:ascii="Arial" w:hAnsi="Arial" w:cs="Arial"/>
          <w:b/>
          <w:bCs/>
          <w:color w:val="000000" w:themeColor="text1"/>
          <w:sz w:val="22"/>
          <w:szCs w:val="22"/>
          <w:lang w:val="en-US"/>
        </w:rPr>
        <w:t xml:space="preserve">Dear </w:t>
      </w:r>
      <w:r w:rsidR="00CF7D61" w:rsidRPr="00FA26F5">
        <w:rPr>
          <w:rFonts w:ascii="Arial" w:hAnsi="Arial" w:cs="Arial"/>
          <w:b/>
          <w:bCs/>
          <w:color w:val="000000" w:themeColor="text1"/>
          <w:sz w:val="22"/>
          <w:szCs w:val="22"/>
          <w:lang w:val="en-US"/>
        </w:rPr>
        <w:t>President</w:t>
      </w:r>
      <w:r w:rsidR="00060832">
        <w:rPr>
          <w:rFonts w:ascii="Arial" w:hAnsi="Arial" w:cs="Arial"/>
          <w:b/>
          <w:bCs/>
          <w:color w:val="000000" w:themeColor="text1"/>
          <w:sz w:val="22"/>
          <w:szCs w:val="22"/>
          <w:lang w:val="en-US"/>
        </w:rPr>
        <w:t xml:space="preserve"> of the </w:t>
      </w:r>
      <w:r w:rsidR="00060832" w:rsidRPr="00060832">
        <w:rPr>
          <w:rFonts w:ascii="Arial" w:hAnsi="Arial" w:cs="Arial"/>
          <w:b/>
          <w:bCs/>
          <w:color w:val="000000" w:themeColor="text1"/>
          <w:sz w:val="22"/>
          <w:szCs w:val="22"/>
          <w:lang w:val="en-US"/>
        </w:rPr>
        <w:t>S&amp;D Group</w:t>
      </w:r>
      <w:r w:rsidRPr="00FA26F5">
        <w:rPr>
          <w:rFonts w:ascii="Arial" w:hAnsi="Arial" w:cs="Arial"/>
          <w:b/>
          <w:bCs/>
          <w:color w:val="000000" w:themeColor="text1"/>
          <w:sz w:val="22"/>
          <w:szCs w:val="22"/>
          <w:lang w:val="en-US"/>
        </w:rPr>
        <w:t>,</w:t>
      </w:r>
    </w:p>
    <w:p w14:paraId="099A537E" w14:textId="77777777" w:rsidR="00FF1FDD" w:rsidRPr="00FA26F5" w:rsidRDefault="00FF1FDD" w:rsidP="004407E2">
      <w:pPr>
        <w:jc w:val="both"/>
        <w:rPr>
          <w:rFonts w:ascii="Arial" w:hAnsi="Arial" w:cs="Arial"/>
          <w:b/>
          <w:bCs/>
          <w:color w:val="000000" w:themeColor="text1"/>
          <w:sz w:val="22"/>
          <w:szCs w:val="22"/>
          <w:lang w:val="en-US"/>
        </w:rPr>
      </w:pPr>
    </w:p>
    <w:p w14:paraId="283AB29A" w14:textId="0F7D8812" w:rsidR="00FB53FF" w:rsidRPr="00FA26F5" w:rsidRDefault="00FB53FF" w:rsidP="004407E2">
      <w:pPr>
        <w:jc w:val="both"/>
        <w:rPr>
          <w:rFonts w:ascii="Arial" w:hAnsi="Arial" w:cs="Arial"/>
          <w:b/>
          <w:bCs/>
          <w:color w:val="000000" w:themeColor="text1"/>
          <w:sz w:val="22"/>
          <w:szCs w:val="22"/>
          <w:lang w:val="en-US"/>
        </w:rPr>
      </w:pPr>
      <w:r w:rsidRPr="00FA26F5">
        <w:rPr>
          <w:rFonts w:ascii="Arial" w:hAnsi="Arial" w:cs="Arial"/>
          <w:b/>
          <w:bCs/>
          <w:color w:val="000000" w:themeColor="text1"/>
          <w:sz w:val="22"/>
          <w:szCs w:val="22"/>
          <w:lang w:val="en-US"/>
        </w:rPr>
        <w:t xml:space="preserve">Dear </w:t>
      </w:r>
      <w:r w:rsidR="00060832">
        <w:rPr>
          <w:rFonts w:ascii="Arial" w:hAnsi="Arial" w:cs="Arial"/>
          <w:b/>
          <w:bCs/>
          <w:color w:val="000000" w:themeColor="text1"/>
          <w:sz w:val="22"/>
          <w:szCs w:val="22"/>
          <w:lang w:val="en-US"/>
        </w:rPr>
        <w:t xml:space="preserve">Members of the </w:t>
      </w:r>
      <w:r w:rsidR="00C6015D">
        <w:rPr>
          <w:rFonts w:ascii="Arial" w:hAnsi="Arial" w:cs="Arial"/>
          <w:b/>
          <w:bCs/>
          <w:color w:val="000000" w:themeColor="text1"/>
          <w:sz w:val="22"/>
          <w:szCs w:val="22"/>
          <w:lang w:val="en-US"/>
        </w:rPr>
        <w:t xml:space="preserve">Bureau of the </w:t>
      </w:r>
      <w:r w:rsidR="00C6015D" w:rsidRPr="00C6015D">
        <w:rPr>
          <w:rFonts w:ascii="Arial" w:hAnsi="Arial" w:cs="Arial"/>
          <w:b/>
          <w:bCs/>
          <w:color w:val="000000" w:themeColor="text1"/>
          <w:sz w:val="22"/>
          <w:szCs w:val="22"/>
          <w:lang w:val="en-US"/>
        </w:rPr>
        <w:t>S&amp;D Group</w:t>
      </w:r>
      <w:r w:rsidR="00592752" w:rsidRPr="00FA26F5">
        <w:rPr>
          <w:rFonts w:ascii="Arial" w:hAnsi="Arial" w:cs="Arial"/>
          <w:b/>
          <w:bCs/>
          <w:color w:val="000000" w:themeColor="text1"/>
          <w:sz w:val="22"/>
          <w:szCs w:val="22"/>
          <w:lang w:val="en-US"/>
        </w:rPr>
        <w:t>,</w:t>
      </w:r>
    </w:p>
    <w:p w14:paraId="15F20B15" w14:textId="77777777" w:rsidR="00873E8D" w:rsidRDefault="00873E8D" w:rsidP="00376A48">
      <w:pPr>
        <w:jc w:val="both"/>
        <w:rPr>
          <w:rFonts w:ascii="Arial" w:hAnsi="Arial" w:cs="Arial"/>
          <w:color w:val="000000" w:themeColor="text1"/>
          <w:sz w:val="22"/>
          <w:szCs w:val="22"/>
          <w:lang w:val="en-US"/>
        </w:rPr>
      </w:pPr>
    </w:p>
    <w:p w14:paraId="07EC5F30" w14:textId="77777777" w:rsidR="00C6015D" w:rsidRPr="00FA26F5" w:rsidRDefault="00C6015D" w:rsidP="00376A48">
      <w:pPr>
        <w:jc w:val="both"/>
        <w:rPr>
          <w:rFonts w:ascii="Arial" w:hAnsi="Arial" w:cs="Arial"/>
          <w:color w:val="000000" w:themeColor="text1"/>
          <w:sz w:val="22"/>
          <w:szCs w:val="22"/>
          <w:lang w:val="en-US"/>
        </w:rPr>
      </w:pPr>
    </w:p>
    <w:p w14:paraId="7F4F77FE" w14:textId="03E8A6D5" w:rsidR="0007782C" w:rsidRPr="00FA26F5" w:rsidRDefault="00873E8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An independent and pluralistic media is fundamental to any democracy, ensuring that citizens have access to diverse and </w:t>
      </w:r>
      <w:r w:rsidR="00A749D1" w:rsidRPr="00FA26F5">
        <w:rPr>
          <w:rFonts w:ascii="Arial" w:hAnsi="Arial" w:cs="Arial"/>
          <w:color w:val="000000" w:themeColor="text1"/>
          <w:sz w:val="22"/>
          <w:szCs w:val="22"/>
          <w:lang w:val="en-US"/>
        </w:rPr>
        <w:t>reliable</w:t>
      </w:r>
      <w:r w:rsidRPr="00FA26F5">
        <w:rPr>
          <w:rFonts w:ascii="Arial" w:hAnsi="Arial" w:cs="Arial"/>
          <w:color w:val="000000" w:themeColor="text1"/>
          <w:sz w:val="22"/>
          <w:szCs w:val="22"/>
          <w:lang w:val="en-US"/>
        </w:rPr>
        <w:t xml:space="preserve"> information. </w:t>
      </w:r>
      <w:r w:rsidR="0007782C" w:rsidRPr="00FA26F5">
        <w:rPr>
          <w:rFonts w:ascii="Arial" w:hAnsi="Arial" w:cs="Arial"/>
          <w:color w:val="000000" w:themeColor="text1"/>
          <w:sz w:val="22"/>
          <w:szCs w:val="22"/>
          <w:lang w:val="en-US"/>
        </w:rPr>
        <w:t xml:space="preserve">We are writing to express our deep concern </w:t>
      </w:r>
      <w:r w:rsidR="00CF7D61" w:rsidRPr="00FA26F5">
        <w:rPr>
          <w:rFonts w:ascii="Arial" w:hAnsi="Arial" w:cs="Arial"/>
          <w:color w:val="000000" w:themeColor="text1"/>
          <w:sz w:val="22"/>
          <w:szCs w:val="22"/>
          <w:lang w:val="en-US"/>
        </w:rPr>
        <w:t>regarding the</w:t>
      </w:r>
      <w:r w:rsidR="0007782C" w:rsidRPr="00FA26F5">
        <w:rPr>
          <w:rFonts w:ascii="Arial" w:hAnsi="Arial" w:cs="Arial"/>
          <w:color w:val="000000" w:themeColor="text1"/>
          <w:sz w:val="22"/>
          <w:szCs w:val="22"/>
          <w:lang w:val="en-US"/>
        </w:rPr>
        <w:t xml:space="preserve"> recent legislative and policy developments in Lithuania</w:t>
      </w:r>
      <w:r w:rsidR="00CF7D61" w:rsidRPr="00FA26F5">
        <w:rPr>
          <w:rFonts w:ascii="Arial" w:hAnsi="Arial" w:cs="Arial"/>
          <w:color w:val="000000" w:themeColor="text1"/>
          <w:sz w:val="22"/>
          <w:szCs w:val="22"/>
          <w:lang w:val="en-US"/>
        </w:rPr>
        <w:t xml:space="preserve">, which </w:t>
      </w:r>
      <w:r w:rsidR="0007782C" w:rsidRPr="00FA26F5">
        <w:rPr>
          <w:rFonts w:ascii="Arial" w:hAnsi="Arial" w:cs="Arial"/>
          <w:color w:val="000000" w:themeColor="text1"/>
          <w:sz w:val="22"/>
          <w:szCs w:val="22"/>
          <w:lang w:val="en-US"/>
        </w:rPr>
        <w:t>pose a serious and accelerating threat to the independence of the national public broadcaster, Lithuanian National Radio and Television (LRT).</w:t>
      </w:r>
      <w:r w:rsidR="00BA07D6">
        <w:rPr>
          <w:rFonts w:ascii="Arial" w:hAnsi="Arial" w:cs="Arial"/>
          <w:color w:val="000000" w:themeColor="text1"/>
          <w:sz w:val="22"/>
          <w:szCs w:val="22"/>
          <w:lang w:val="en-US"/>
        </w:rPr>
        <w:t xml:space="preserve"> Regretfully, the decisive role </w:t>
      </w:r>
      <w:r w:rsidR="00A72F25">
        <w:rPr>
          <w:rFonts w:ascii="Arial" w:hAnsi="Arial" w:cs="Arial"/>
          <w:color w:val="000000" w:themeColor="text1"/>
          <w:sz w:val="22"/>
          <w:szCs w:val="22"/>
          <w:lang w:val="en-US"/>
        </w:rPr>
        <w:t>in these negative developments is being played by the Lithuanian Social Democratic Party (LSDP)</w:t>
      </w:r>
      <w:r w:rsidR="00E16DFC">
        <w:rPr>
          <w:rFonts w:ascii="Arial" w:hAnsi="Arial" w:cs="Arial"/>
          <w:color w:val="000000" w:themeColor="text1"/>
          <w:sz w:val="22"/>
          <w:szCs w:val="22"/>
          <w:lang w:val="en-US"/>
        </w:rPr>
        <w:t xml:space="preserve">, which is a member of the European </w:t>
      </w:r>
      <w:r w:rsidR="00E16DFC" w:rsidRPr="00E16DFC">
        <w:rPr>
          <w:rFonts w:ascii="Arial" w:hAnsi="Arial" w:cs="Arial"/>
          <w:color w:val="000000" w:themeColor="text1"/>
          <w:sz w:val="22"/>
          <w:szCs w:val="22"/>
          <w:lang w:val="en-US"/>
        </w:rPr>
        <w:t xml:space="preserve">S&amp;D </w:t>
      </w:r>
      <w:r w:rsidR="00E16DFC">
        <w:rPr>
          <w:rFonts w:ascii="Arial" w:hAnsi="Arial" w:cs="Arial"/>
          <w:color w:val="000000" w:themeColor="text1"/>
          <w:sz w:val="22"/>
          <w:szCs w:val="22"/>
          <w:lang w:val="en-US"/>
        </w:rPr>
        <w:t>family.</w:t>
      </w:r>
    </w:p>
    <w:p w14:paraId="6BD5D26F" w14:textId="77777777" w:rsidR="00710A77" w:rsidRPr="00FA26F5" w:rsidRDefault="00710A77" w:rsidP="00376A48">
      <w:pPr>
        <w:jc w:val="both"/>
        <w:rPr>
          <w:rFonts w:ascii="Arial" w:hAnsi="Arial" w:cs="Arial"/>
          <w:color w:val="000000" w:themeColor="text1"/>
          <w:sz w:val="22"/>
          <w:szCs w:val="22"/>
          <w:lang w:val="en-US"/>
        </w:rPr>
      </w:pPr>
    </w:p>
    <w:p w14:paraId="007B5AFF" w14:textId="44FAD95C" w:rsidR="008A63D2" w:rsidRDefault="00710A77"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As you may be aware, following the last year</w:t>
      </w:r>
      <w:r w:rsidR="00D1456A" w:rsidRPr="00FA26F5">
        <w:rPr>
          <w:rFonts w:ascii="Arial" w:hAnsi="Arial" w:cs="Arial"/>
          <w:color w:val="000000" w:themeColor="text1"/>
          <w:sz w:val="22"/>
          <w:szCs w:val="22"/>
          <w:lang w:val="en-US"/>
        </w:rPr>
        <w:t xml:space="preserve"> parliamentary elections in Lithuania an unconventional ruling coalition was formed by the L</w:t>
      </w:r>
      <w:r w:rsidR="00E16DFC">
        <w:rPr>
          <w:rFonts w:ascii="Arial" w:hAnsi="Arial" w:cs="Arial"/>
          <w:color w:val="000000" w:themeColor="text1"/>
          <w:sz w:val="22"/>
          <w:szCs w:val="22"/>
          <w:lang w:val="en-US"/>
        </w:rPr>
        <w:t xml:space="preserve">ithuanian </w:t>
      </w:r>
      <w:r w:rsidR="00D1456A" w:rsidRPr="00FA26F5">
        <w:rPr>
          <w:rFonts w:ascii="Arial" w:hAnsi="Arial" w:cs="Arial"/>
          <w:color w:val="000000" w:themeColor="text1"/>
          <w:sz w:val="22"/>
          <w:szCs w:val="22"/>
          <w:lang w:val="en-US"/>
        </w:rPr>
        <w:t>Social Democratic Party (</w:t>
      </w:r>
      <w:r w:rsidR="00E16DFC">
        <w:rPr>
          <w:rFonts w:ascii="Arial" w:hAnsi="Arial" w:cs="Arial"/>
          <w:color w:val="000000" w:themeColor="text1"/>
          <w:sz w:val="22"/>
          <w:szCs w:val="22"/>
          <w:lang w:val="en-US"/>
        </w:rPr>
        <w:t>LSDP</w:t>
      </w:r>
      <w:r w:rsidR="00D1456A" w:rsidRPr="00FA26F5">
        <w:rPr>
          <w:rFonts w:ascii="Arial" w:hAnsi="Arial" w:cs="Arial"/>
          <w:color w:val="000000" w:themeColor="text1"/>
          <w:sz w:val="22"/>
          <w:szCs w:val="22"/>
          <w:lang w:val="en-US"/>
        </w:rPr>
        <w:t xml:space="preserve">) as a leading political force, which was joined by the far-right populistic party </w:t>
      </w:r>
      <w:r w:rsidR="00D1456A" w:rsidRPr="00FA26F5">
        <w:rPr>
          <w:rFonts w:ascii="Arial" w:hAnsi="Arial" w:cs="Arial"/>
          <w:i/>
          <w:iCs/>
          <w:color w:val="000000" w:themeColor="text1"/>
          <w:sz w:val="22"/>
          <w:szCs w:val="22"/>
          <w:lang w:val="en-US"/>
        </w:rPr>
        <w:t>Nemuno aušra</w:t>
      </w:r>
      <w:r w:rsidR="00D1456A" w:rsidRPr="00FA26F5">
        <w:rPr>
          <w:rFonts w:ascii="Arial" w:hAnsi="Arial" w:cs="Arial"/>
          <w:color w:val="000000" w:themeColor="text1"/>
          <w:sz w:val="22"/>
          <w:szCs w:val="22"/>
          <w:lang w:val="en-US"/>
        </w:rPr>
        <w:t xml:space="preserve"> (“Nemunas Dawn”), </w:t>
      </w:r>
      <w:r w:rsidR="00904414" w:rsidRPr="00FA26F5">
        <w:rPr>
          <w:rFonts w:ascii="Arial" w:hAnsi="Arial" w:cs="Arial"/>
          <w:color w:val="000000" w:themeColor="text1"/>
          <w:sz w:val="22"/>
          <w:szCs w:val="22"/>
          <w:lang w:val="en-US"/>
        </w:rPr>
        <w:t xml:space="preserve">analogous to the Hungarian Fidesz and the German AfD. </w:t>
      </w:r>
      <w:r w:rsidR="00E02C9E" w:rsidRPr="00E02C9E">
        <w:rPr>
          <w:rFonts w:ascii="Arial" w:hAnsi="Arial" w:cs="Arial"/>
          <w:color w:val="000000" w:themeColor="text1"/>
          <w:sz w:val="22"/>
          <w:szCs w:val="22"/>
          <w:lang w:val="en-US"/>
        </w:rPr>
        <w:t>From the very beginning and to this day, the coalition has been supported by the President of the Republic</w:t>
      </w:r>
      <w:r w:rsidR="00E02C9E">
        <w:rPr>
          <w:rFonts w:ascii="Arial" w:hAnsi="Arial" w:cs="Arial"/>
          <w:color w:val="000000" w:themeColor="text1"/>
          <w:sz w:val="22"/>
          <w:szCs w:val="22"/>
          <w:lang w:val="en-US"/>
        </w:rPr>
        <w:t xml:space="preserve"> Gitanas Nausėda.</w:t>
      </w:r>
    </w:p>
    <w:p w14:paraId="2061BB33" w14:textId="77777777" w:rsidR="008A63D2" w:rsidRDefault="008A63D2" w:rsidP="00376A48">
      <w:pPr>
        <w:jc w:val="both"/>
        <w:rPr>
          <w:rFonts w:ascii="Arial" w:hAnsi="Arial" w:cs="Arial"/>
          <w:color w:val="000000" w:themeColor="text1"/>
          <w:sz w:val="22"/>
          <w:szCs w:val="22"/>
          <w:lang w:val="en-US"/>
        </w:rPr>
      </w:pPr>
    </w:p>
    <w:p w14:paraId="0F418FC7" w14:textId="175E86B0" w:rsidR="00710A77" w:rsidRDefault="00904414"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The </w:t>
      </w:r>
      <w:r w:rsidR="00D1456A" w:rsidRPr="00FA26F5">
        <w:rPr>
          <w:rFonts w:ascii="Arial" w:hAnsi="Arial" w:cs="Arial"/>
          <w:color w:val="000000" w:themeColor="text1"/>
          <w:sz w:val="22"/>
          <w:szCs w:val="22"/>
          <w:lang w:val="en-US"/>
        </w:rPr>
        <w:t>party </w:t>
      </w:r>
      <w:r w:rsidR="00D1456A" w:rsidRPr="00FA26F5">
        <w:rPr>
          <w:rFonts w:ascii="Arial" w:hAnsi="Arial" w:cs="Arial"/>
          <w:i/>
          <w:iCs/>
          <w:color w:val="000000" w:themeColor="text1"/>
          <w:sz w:val="22"/>
          <w:szCs w:val="22"/>
          <w:lang w:val="en-US"/>
        </w:rPr>
        <w:t>Nemuno aušra</w:t>
      </w:r>
      <w:r w:rsidR="00D1456A" w:rsidRPr="00FA26F5">
        <w:rPr>
          <w:rFonts w:ascii="Arial" w:hAnsi="Arial" w:cs="Arial"/>
          <w:color w:val="000000" w:themeColor="text1"/>
          <w:sz w:val="22"/>
          <w:szCs w:val="22"/>
          <w:lang w:val="en-US"/>
        </w:rPr>
        <w:t> (“Nemunas Dawn”)</w:t>
      </w:r>
      <w:r w:rsidRPr="00FA26F5">
        <w:rPr>
          <w:rFonts w:ascii="Arial" w:hAnsi="Arial" w:cs="Arial"/>
          <w:color w:val="000000" w:themeColor="text1"/>
          <w:sz w:val="22"/>
          <w:szCs w:val="22"/>
          <w:lang w:val="en-US"/>
        </w:rPr>
        <w:t xml:space="preserve"> is</w:t>
      </w:r>
      <w:r w:rsidR="00D1456A" w:rsidRPr="00FA26F5">
        <w:rPr>
          <w:rFonts w:ascii="Arial" w:hAnsi="Arial" w:cs="Arial"/>
          <w:color w:val="000000" w:themeColor="text1"/>
          <w:sz w:val="22"/>
          <w:szCs w:val="22"/>
          <w:lang w:val="en-US"/>
        </w:rPr>
        <w:t xml:space="preserve"> led by the Member of the </w:t>
      </w:r>
      <w:r w:rsidR="00460217" w:rsidRPr="00FA26F5">
        <w:rPr>
          <w:rFonts w:ascii="Arial" w:hAnsi="Arial" w:cs="Arial"/>
          <w:color w:val="000000" w:themeColor="text1"/>
          <w:sz w:val="22"/>
          <w:szCs w:val="22"/>
          <w:lang w:val="en-US"/>
        </w:rPr>
        <w:t xml:space="preserve">Lithuanian </w:t>
      </w:r>
      <w:r w:rsidR="00D1456A" w:rsidRPr="00FA26F5">
        <w:rPr>
          <w:rFonts w:ascii="Arial" w:hAnsi="Arial" w:cs="Arial"/>
          <w:color w:val="000000" w:themeColor="text1"/>
          <w:sz w:val="22"/>
          <w:szCs w:val="22"/>
          <w:lang w:val="en-US"/>
        </w:rPr>
        <w:t xml:space="preserve">Parliament Remigijus Žemaitaitis, who was recently found </w:t>
      </w:r>
      <w:r w:rsidRPr="00FA26F5">
        <w:rPr>
          <w:rFonts w:ascii="Arial" w:hAnsi="Arial" w:cs="Arial"/>
          <w:color w:val="000000" w:themeColor="text1"/>
          <w:sz w:val="22"/>
          <w:szCs w:val="22"/>
          <w:lang w:val="en-US"/>
        </w:rPr>
        <w:t xml:space="preserve">by the Constitutional Court </w:t>
      </w:r>
      <w:r w:rsidR="00D1456A" w:rsidRPr="00FA26F5">
        <w:rPr>
          <w:rFonts w:ascii="Arial" w:hAnsi="Arial" w:cs="Arial"/>
          <w:color w:val="000000" w:themeColor="text1"/>
          <w:sz w:val="22"/>
          <w:szCs w:val="22"/>
          <w:lang w:val="en-US"/>
        </w:rPr>
        <w:t>to have grossly violated the Constitution due to antisemitic and hate-inciting statements</w:t>
      </w:r>
      <w:r w:rsidR="00D1456A" w:rsidRPr="00FA26F5">
        <w:rPr>
          <w:rStyle w:val="FootnoteReference"/>
          <w:rFonts w:ascii="Arial" w:hAnsi="Arial" w:cs="Arial"/>
          <w:color w:val="000000" w:themeColor="text1"/>
          <w:sz w:val="22"/>
          <w:szCs w:val="22"/>
          <w:lang w:val="en-US"/>
        </w:rPr>
        <w:footnoteReference w:id="1"/>
      </w:r>
      <w:r w:rsidRPr="00FA26F5">
        <w:rPr>
          <w:rFonts w:ascii="Arial" w:hAnsi="Arial" w:cs="Arial"/>
          <w:color w:val="000000" w:themeColor="text1"/>
          <w:sz w:val="22"/>
          <w:szCs w:val="22"/>
          <w:lang w:val="en-US"/>
        </w:rPr>
        <w:t xml:space="preserve"> and now faces similar criminal charges in ordinary courts</w:t>
      </w:r>
      <w:r w:rsidR="00D1456A" w:rsidRPr="00FA26F5">
        <w:rPr>
          <w:rFonts w:ascii="Arial" w:hAnsi="Arial" w:cs="Arial"/>
          <w:color w:val="000000" w:themeColor="text1"/>
          <w:sz w:val="22"/>
          <w:szCs w:val="22"/>
          <w:lang w:val="en-US"/>
        </w:rPr>
        <w:t>.</w:t>
      </w:r>
      <w:r w:rsidRPr="00FA26F5">
        <w:rPr>
          <w:rFonts w:ascii="Arial" w:hAnsi="Arial" w:cs="Arial"/>
          <w:color w:val="000000" w:themeColor="text1"/>
          <w:sz w:val="22"/>
          <w:szCs w:val="22"/>
          <w:lang w:val="en-US"/>
        </w:rPr>
        <w:t xml:space="preserve"> Moreover, the pre-trial </w:t>
      </w:r>
      <w:r w:rsidR="00894B45" w:rsidRPr="00FA26F5">
        <w:rPr>
          <w:rFonts w:ascii="Arial" w:hAnsi="Arial" w:cs="Arial"/>
          <w:color w:val="000000" w:themeColor="text1"/>
          <w:sz w:val="22"/>
          <w:szCs w:val="22"/>
          <w:lang w:val="en-US"/>
        </w:rPr>
        <w:t xml:space="preserve">investigation </w:t>
      </w:r>
      <w:r w:rsidRPr="00FA26F5">
        <w:rPr>
          <w:rFonts w:ascii="Arial" w:hAnsi="Arial" w:cs="Arial"/>
          <w:color w:val="000000" w:themeColor="text1"/>
          <w:sz w:val="22"/>
          <w:szCs w:val="22"/>
          <w:lang w:val="en-US"/>
        </w:rPr>
        <w:t xml:space="preserve">is going on regarding the </w:t>
      </w:r>
      <w:r w:rsidR="00572D34" w:rsidRPr="00FA26F5">
        <w:rPr>
          <w:rFonts w:ascii="Arial" w:hAnsi="Arial" w:cs="Arial"/>
          <w:color w:val="000000" w:themeColor="text1"/>
          <w:sz w:val="22"/>
          <w:szCs w:val="22"/>
          <w:lang w:val="en-US"/>
        </w:rPr>
        <w:t>possible illegal financing of this party’s electoral campaign.</w:t>
      </w:r>
    </w:p>
    <w:p w14:paraId="0120E749" w14:textId="77777777" w:rsidR="00A86661" w:rsidRDefault="00A86661" w:rsidP="00376A48">
      <w:pPr>
        <w:jc w:val="both"/>
        <w:rPr>
          <w:rFonts w:ascii="Arial" w:hAnsi="Arial" w:cs="Arial"/>
          <w:color w:val="000000" w:themeColor="text1"/>
          <w:sz w:val="22"/>
          <w:szCs w:val="22"/>
          <w:lang w:val="en-US"/>
        </w:rPr>
      </w:pPr>
    </w:p>
    <w:p w14:paraId="789E3DDD" w14:textId="2A371E3B" w:rsidR="00A86661" w:rsidRPr="00FA26F5" w:rsidRDefault="002F289B" w:rsidP="00376A48">
      <w:pPr>
        <w:jc w:val="both"/>
        <w:rPr>
          <w:rFonts w:ascii="Arial" w:hAnsi="Arial" w:cs="Arial"/>
          <w:color w:val="000000" w:themeColor="text1"/>
          <w:sz w:val="22"/>
          <w:szCs w:val="22"/>
          <w:lang w:val="en-US"/>
        </w:rPr>
      </w:pPr>
      <w:r>
        <w:rPr>
          <w:rFonts w:ascii="Arial" w:hAnsi="Arial" w:cs="Arial"/>
          <w:color w:val="000000" w:themeColor="text1"/>
          <w:sz w:val="22"/>
          <w:szCs w:val="22"/>
          <w:lang w:val="en-US"/>
        </w:rPr>
        <w:t xml:space="preserve">When the coalition was launched </w:t>
      </w:r>
      <w:r w:rsidR="00805C51">
        <w:rPr>
          <w:rFonts w:ascii="Arial" w:hAnsi="Arial" w:cs="Arial"/>
          <w:color w:val="000000" w:themeColor="text1"/>
          <w:sz w:val="22"/>
          <w:szCs w:val="22"/>
          <w:lang w:val="en-US"/>
        </w:rPr>
        <w:t xml:space="preserve">a year ago, on 29 November 2024 </w:t>
      </w:r>
      <w:r w:rsidR="00402F9C">
        <w:rPr>
          <w:rFonts w:ascii="Arial" w:hAnsi="Arial" w:cs="Arial"/>
          <w:color w:val="000000" w:themeColor="text1"/>
          <w:sz w:val="22"/>
          <w:szCs w:val="22"/>
          <w:lang w:val="en-US"/>
        </w:rPr>
        <w:t xml:space="preserve">the leaders of two </w:t>
      </w:r>
      <w:r w:rsidR="00F21C61">
        <w:rPr>
          <w:rFonts w:ascii="Arial" w:hAnsi="Arial" w:cs="Arial"/>
          <w:color w:val="000000" w:themeColor="text1"/>
          <w:sz w:val="22"/>
          <w:szCs w:val="22"/>
          <w:lang w:val="en-US"/>
        </w:rPr>
        <w:t xml:space="preserve">political </w:t>
      </w:r>
      <w:r w:rsidR="00C4094A">
        <w:rPr>
          <w:rFonts w:ascii="Arial" w:hAnsi="Arial" w:cs="Arial"/>
          <w:color w:val="000000" w:themeColor="text1"/>
          <w:sz w:val="22"/>
          <w:szCs w:val="22"/>
          <w:lang w:val="en-US"/>
        </w:rPr>
        <w:t xml:space="preserve">groups of the European Parliament – the EPP and the Renew Europe </w:t>
      </w:r>
      <w:r w:rsidR="00A37FA5">
        <w:rPr>
          <w:rFonts w:ascii="Arial" w:hAnsi="Arial" w:cs="Arial"/>
          <w:color w:val="000000" w:themeColor="text1"/>
          <w:sz w:val="22"/>
          <w:szCs w:val="22"/>
          <w:lang w:val="en-US"/>
        </w:rPr>
        <w:t>–</w:t>
      </w:r>
      <w:r w:rsidR="00C4094A">
        <w:rPr>
          <w:rFonts w:ascii="Arial" w:hAnsi="Arial" w:cs="Arial"/>
          <w:color w:val="000000" w:themeColor="text1"/>
          <w:sz w:val="22"/>
          <w:szCs w:val="22"/>
          <w:lang w:val="en-US"/>
        </w:rPr>
        <w:t xml:space="preserve"> </w:t>
      </w:r>
      <w:r w:rsidR="00A37FA5">
        <w:rPr>
          <w:rFonts w:ascii="Arial" w:hAnsi="Arial" w:cs="Arial"/>
          <w:color w:val="000000" w:themeColor="text1"/>
          <w:sz w:val="22"/>
          <w:szCs w:val="22"/>
          <w:lang w:val="en-US"/>
        </w:rPr>
        <w:t>Manfred Weber and Valerie Hayer made the Pol</w:t>
      </w:r>
      <w:r w:rsidR="00F36410">
        <w:rPr>
          <w:rFonts w:ascii="Arial" w:hAnsi="Arial" w:cs="Arial"/>
          <w:color w:val="000000" w:themeColor="text1"/>
          <w:sz w:val="22"/>
          <w:szCs w:val="22"/>
          <w:lang w:val="en-US"/>
        </w:rPr>
        <w:t xml:space="preserve">itical Statement on </w:t>
      </w:r>
      <w:r w:rsidR="005E56A8">
        <w:rPr>
          <w:rFonts w:ascii="Arial" w:hAnsi="Arial" w:cs="Arial"/>
          <w:color w:val="000000" w:themeColor="text1"/>
          <w:sz w:val="22"/>
          <w:szCs w:val="22"/>
          <w:lang w:val="en-US"/>
        </w:rPr>
        <w:t>R</w:t>
      </w:r>
      <w:r w:rsidR="00F36410">
        <w:rPr>
          <w:rFonts w:ascii="Arial" w:hAnsi="Arial" w:cs="Arial"/>
          <w:color w:val="000000" w:themeColor="text1"/>
          <w:sz w:val="22"/>
          <w:szCs w:val="22"/>
          <w:lang w:val="en-US"/>
        </w:rPr>
        <w:t xml:space="preserve">ejection of Anti-Semitism </w:t>
      </w:r>
      <w:r w:rsidR="005E56A8">
        <w:rPr>
          <w:rFonts w:ascii="Arial" w:hAnsi="Arial" w:cs="Arial"/>
          <w:color w:val="000000" w:themeColor="text1"/>
          <w:sz w:val="22"/>
          <w:szCs w:val="22"/>
          <w:lang w:val="en-US"/>
        </w:rPr>
        <w:t xml:space="preserve">in Government Coalitions, whereby </w:t>
      </w:r>
      <w:r w:rsidR="008C0712">
        <w:rPr>
          <w:rFonts w:ascii="Arial" w:hAnsi="Arial" w:cs="Arial"/>
          <w:color w:val="000000" w:themeColor="text1"/>
          <w:sz w:val="22"/>
          <w:szCs w:val="22"/>
          <w:lang w:val="en-US"/>
        </w:rPr>
        <w:t xml:space="preserve">they called </w:t>
      </w:r>
      <w:r w:rsidR="008A7BD6">
        <w:rPr>
          <w:rFonts w:ascii="Arial" w:hAnsi="Arial" w:cs="Arial"/>
          <w:color w:val="000000" w:themeColor="text1"/>
          <w:sz w:val="22"/>
          <w:szCs w:val="22"/>
          <w:lang w:val="en-US"/>
        </w:rPr>
        <w:t xml:space="preserve">on all democratic political parties to reject </w:t>
      </w:r>
      <w:r w:rsidR="00CF2837">
        <w:rPr>
          <w:rFonts w:ascii="Arial" w:hAnsi="Arial" w:cs="Arial"/>
          <w:color w:val="000000" w:themeColor="text1"/>
          <w:sz w:val="22"/>
          <w:szCs w:val="22"/>
          <w:lang w:val="en-US"/>
        </w:rPr>
        <w:t>any alliances that allow anti-Semitic forces to participate in gove</w:t>
      </w:r>
      <w:r w:rsidR="001C2AC3">
        <w:rPr>
          <w:rFonts w:ascii="Arial" w:hAnsi="Arial" w:cs="Arial"/>
          <w:color w:val="000000" w:themeColor="text1"/>
          <w:sz w:val="22"/>
          <w:szCs w:val="22"/>
          <w:lang w:val="en-US"/>
        </w:rPr>
        <w:t xml:space="preserve">rnment coalitions and </w:t>
      </w:r>
      <w:r w:rsidR="009D53DE">
        <w:rPr>
          <w:rFonts w:ascii="Arial" w:hAnsi="Arial" w:cs="Arial"/>
          <w:color w:val="000000" w:themeColor="text1"/>
          <w:sz w:val="22"/>
          <w:szCs w:val="22"/>
          <w:lang w:val="en-US"/>
        </w:rPr>
        <w:t>urg</w:t>
      </w:r>
      <w:r w:rsidR="001C2AC3">
        <w:rPr>
          <w:rFonts w:ascii="Arial" w:hAnsi="Arial" w:cs="Arial"/>
          <w:color w:val="000000" w:themeColor="text1"/>
          <w:sz w:val="22"/>
          <w:szCs w:val="22"/>
          <w:lang w:val="en-US"/>
        </w:rPr>
        <w:t xml:space="preserve">ed </w:t>
      </w:r>
      <w:r w:rsidR="009D53DE">
        <w:rPr>
          <w:rFonts w:ascii="Arial" w:hAnsi="Arial" w:cs="Arial"/>
          <w:color w:val="000000" w:themeColor="text1"/>
          <w:sz w:val="22"/>
          <w:szCs w:val="22"/>
          <w:lang w:val="en-US"/>
        </w:rPr>
        <w:t>the Lithuanian Social Democratic Party</w:t>
      </w:r>
      <w:r w:rsidR="00A46472">
        <w:rPr>
          <w:rFonts w:ascii="Arial" w:hAnsi="Arial" w:cs="Arial"/>
          <w:color w:val="000000" w:themeColor="text1"/>
          <w:sz w:val="22"/>
          <w:szCs w:val="22"/>
          <w:lang w:val="en-US"/>
        </w:rPr>
        <w:t xml:space="preserve"> (LSDP)</w:t>
      </w:r>
      <w:r w:rsidR="009D53DE">
        <w:rPr>
          <w:rFonts w:ascii="Arial" w:hAnsi="Arial" w:cs="Arial"/>
          <w:color w:val="000000" w:themeColor="text1"/>
          <w:sz w:val="22"/>
          <w:szCs w:val="22"/>
          <w:lang w:val="en-US"/>
        </w:rPr>
        <w:t xml:space="preserve"> to </w:t>
      </w:r>
      <w:r w:rsidR="00452B15">
        <w:rPr>
          <w:rFonts w:ascii="Arial" w:hAnsi="Arial" w:cs="Arial"/>
          <w:color w:val="000000" w:themeColor="text1"/>
          <w:sz w:val="22"/>
          <w:szCs w:val="22"/>
          <w:lang w:val="en-US"/>
        </w:rPr>
        <w:t xml:space="preserve">immediately eject the Nemunas Dawn party </w:t>
      </w:r>
      <w:r w:rsidR="00663A7C">
        <w:rPr>
          <w:rFonts w:ascii="Arial" w:hAnsi="Arial" w:cs="Arial"/>
          <w:color w:val="000000" w:themeColor="text1"/>
          <w:sz w:val="22"/>
          <w:szCs w:val="22"/>
          <w:lang w:val="en-US"/>
        </w:rPr>
        <w:t xml:space="preserve">from the newly formed coalition. </w:t>
      </w:r>
      <w:r w:rsidR="0079096B">
        <w:rPr>
          <w:rFonts w:ascii="Arial" w:hAnsi="Arial" w:cs="Arial"/>
          <w:color w:val="000000" w:themeColor="text1"/>
          <w:sz w:val="22"/>
          <w:szCs w:val="22"/>
          <w:lang w:val="en-US"/>
        </w:rPr>
        <w:t xml:space="preserve">Regretfully, </w:t>
      </w:r>
      <w:r w:rsidR="00E20A30">
        <w:rPr>
          <w:rFonts w:ascii="Arial" w:hAnsi="Arial" w:cs="Arial"/>
          <w:color w:val="000000" w:themeColor="text1"/>
          <w:sz w:val="22"/>
          <w:szCs w:val="22"/>
          <w:lang w:val="en-US"/>
        </w:rPr>
        <w:t>this appeal has not been heard</w:t>
      </w:r>
      <w:r w:rsidR="00837A18">
        <w:rPr>
          <w:rFonts w:ascii="Arial" w:hAnsi="Arial" w:cs="Arial"/>
          <w:color w:val="000000" w:themeColor="text1"/>
          <w:sz w:val="22"/>
          <w:szCs w:val="22"/>
          <w:lang w:val="en-US"/>
        </w:rPr>
        <w:t xml:space="preserve"> and the L</w:t>
      </w:r>
      <w:r w:rsidR="00C27C6F">
        <w:rPr>
          <w:rFonts w:ascii="Arial" w:hAnsi="Arial" w:cs="Arial"/>
          <w:color w:val="000000" w:themeColor="text1"/>
          <w:sz w:val="22"/>
          <w:szCs w:val="22"/>
          <w:lang w:val="en-US"/>
        </w:rPr>
        <w:t>SDP</w:t>
      </w:r>
      <w:r w:rsidR="00837A18">
        <w:rPr>
          <w:rFonts w:ascii="Arial" w:hAnsi="Arial" w:cs="Arial"/>
          <w:color w:val="000000" w:themeColor="text1"/>
          <w:sz w:val="22"/>
          <w:szCs w:val="22"/>
          <w:lang w:val="en-US"/>
        </w:rPr>
        <w:t xml:space="preserve"> ha</w:t>
      </w:r>
      <w:r w:rsidR="00C27C6F">
        <w:rPr>
          <w:rFonts w:ascii="Arial" w:hAnsi="Arial" w:cs="Arial"/>
          <w:color w:val="000000" w:themeColor="text1"/>
          <w:sz w:val="22"/>
          <w:szCs w:val="22"/>
          <w:lang w:val="en-US"/>
        </w:rPr>
        <w:t>s</w:t>
      </w:r>
      <w:r w:rsidR="00837A18">
        <w:rPr>
          <w:rFonts w:ascii="Arial" w:hAnsi="Arial" w:cs="Arial"/>
          <w:color w:val="000000" w:themeColor="text1"/>
          <w:sz w:val="22"/>
          <w:szCs w:val="22"/>
          <w:lang w:val="en-US"/>
        </w:rPr>
        <w:t xml:space="preserve"> only strengthened the </w:t>
      </w:r>
      <w:r w:rsidR="00C437F9">
        <w:rPr>
          <w:rFonts w:ascii="Arial" w:hAnsi="Arial" w:cs="Arial"/>
          <w:color w:val="000000" w:themeColor="text1"/>
          <w:sz w:val="22"/>
          <w:szCs w:val="22"/>
          <w:lang w:val="en-US"/>
        </w:rPr>
        <w:t xml:space="preserve">ties with the Nemunas Dawn party </w:t>
      </w:r>
      <w:r w:rsidR="003C2115">
        <w:rPr>
          <w:rFonts w:ascii="Arial" w:hAnsi="Arial" w:cs="Arial"/>
          <w:color w:val="000000" w:themeColor="text1"/>
          <w:sz w:val="22"/>
          <w:szCs w:val="22"/>
          <w:lang w:val="en-US"/>
        </w:rPr>
        <w:t>carrying out the political agenda of the latter.</w:t>
      </w:r>
    </w:p>
    <w:p w14:paraId="4890E47D" w14:textId="77777777" w:rsidR="00572D34" w:rsidRPr="00FA26F5" w:rsidRDefault="00572D34" w:rsidP="00376A48">
      <w:pPr>
        <w:jc w:val="both"/>
        <w:rPr>
          <w:rFonts w:ascii="Arial" w:hAnsi="Arial" w:cs="Arial"/>
          <w:color w:val="000000" w:themeColor="text1"/>
          <w:sz w:val="22"/>
          <w:szCs w:val="22"/>
          <w:lang w:val="en-US"/>
        </w:rPr>
      </w:pPr>
    </w:p>
    <w:p w14:paraId="4168371B" w14:textId="63FECC3E" w:rsidR="00163E18" w:rsidRPr="00FA26F5" w:rsidRDefault="006D456E" w:rsidP="00163E18">
      <w:pPr>
        <w:jc w:val="both"/>
        <w:rPr>
          <w:rFonts w:ascii="Arial" w:hAnsi="Arial" w:cs="Arial"/>
          <w:color w:val="000000" w:themeColor="text1"/>
          <w:sz w:val="22"/>
          <w:szCs w:val="22"/>
          <w:lang w:val="en-US"/>
        </w:rPr>
      </w:pPr>
      <w:r w:rsidRPr="006D456E">
        <w:rPr>
          <w:rFonts w:ascii="Arial" w:hAnsi="Arial" w:cs="Arial"/>
          <w:color w:val="000000" w:themeColor="text1"/>
          <w:sz w:val="22"/>
          <w:szCs w:val="22"/>
          <w:lang w:val="en-US"/>
        </w:rPr>
        <w:t>This year the populist component of the coalition was even strengthened when the coalition was partly restructured with accession of a new partner – the Lithuanian Farmers and Greens Union (analogous to the ECR), with whom the Nemunas Dawn is initiating changes</w:t>
      </w:r>
      <w:r>
        <w:rPr>
          <w:rFonts w:ascii="Arial" w:hAnsi="Arial" w:cs="Arial"/>
          <w:color w:val="000000" w:themeColor="text1"/>
          <w:sz w:val="22"/>
          <w:szCs w:val="22"/>
          <w:lang w:val="en-US"/>
        </w:rPr>
        <w:t xml:space="preserve">. </w:t>
      </w:r>
      <w:r w:rsidR="00572D34" w:rsidRPr="00FA26F5">
        <w:rPr>
          <w:rFonts w:ascii="Arial" w:hAnsi="Arial" w:cs="Arial"/>
          <w:color w:val="000000" w:themeColor="text1"/>
          <w:sz w:val="22"/>
          <w:szCs w:val="22"/>
          <w:lang w:val="en-US"/>
        </w:rPr>
        <w:t xml:space="preserve">This </w:t>
      </w:r>
      <w:r w:rsidR="00354984">
        <w:rPr>
          <w:rFonts w:ascii="Arial" w:hAnsi="Arial" w:cs="Arial"/>
          <w:color w:val="000000" w:themeColor="text1"/>
          <w:sz w:val="22"/>
          <w:szCs w:val="22"/>
          <w:lang w:val="en-US"/>
        </w:rPr>
        <w:t xml:space="preserve">unconventional, though unstable, </w:t>
      </w:r>
      <w:r w:rsidR="00572D34" w:rsidRPr="00FA26F5">
        <w:rPr>
          <w:rFonts w:ascii="Arial" w:hAnsi="Arial" w:cs="Arial"/>
          <w:color w:val="000000" w:themeColor="text1"/>
          <w:sz w:val="22"/>
          <w:szCs w:val="22"/>
          <w:lang w:val="en-US"/>
        </w:rPr>
        <w:t xml:space="preserve">coalition </w:t>
      </w:r>
      <w:r w:rsidR="008A63D2">
        <w:rPr>
          <w:rFonts w:ascii="Arial" w:hAnsi="Arial" w:cs="Arial"/>
          <w:color w:val="000000" w:themeColor="text1"/>
          <w:sz w:val="22"/>
          <w:szCs w:val="22"/>
          <w:lang w:val="en-US"/>
        </w:rPr>
        <w:t xml:space="preserve">of a far right nature </w:t>
      </w:r>
      <w:r w:rsidR="00572D34" w:rsidRPr="00FA26F5">
        <w:rPr>
          <w:rFonts w:ascii="Arial" w:hAnsi="Arial" w:cs="Arial"/>
          <w:color w:val="000000" w:themeColor="text1"/>
          <w:sz w:val="22"/>
          <w:szCs w:val="22"/>
          <w:lang w:val="en-US"/>
        </w:rPr>
        <w:t xml:space="preserve">is bringing </w:t>
      </w:r>
      <w:r w:rsidR="00140DDC">
        <w:rPr>
          <w:rFonts w:ascii="Arial" w:hAnsi="Arial" w:cs="Arial"/>
          <w:color w:val="000000" w:themeColor="text1"/>
          <w:sz w:val="22"/>
          <w:szCs w:val="22"/>
          <w:lang w:val="en-US"/>
        </w:rPr>
        <w:t xml:space="preserve">the </w:t>
      </w:r>
      <w:r w:rsidR="00572D34" w:rsidRPr="00FA26F5">
        <w:rPr>
          <w:rFonts w:ascii="Arial" w:hAnsi="Arial" w:cs="Arial"/>
          <w:color w:val="000000" w:themeColor="text1"/>
          <w:sz w:val="22"/>
          <w:szCs w:val="22"/>
          <w:lang w:val="en-US"/>
        </w:rPr>
        <w:t xml:space="preserve">respective results. Among them, a consistent and persistent campaign against media freedom, in particular the increasing attacks against the national public broadcaster LRT. </w:t>
      </w:r>
      <w:r w:rsidR="00867A0D">
        <w:rPr>
          <w:rFonts w:ascii="Arial" w:hAnsi="Arial" w:cs="Arial"/>
          <w:color w:val="000000" w:themeColor="text1"/>
          <w:sz w:val="22"/>
          <w:szCs w:val="22"/>
          <w:lang w:val="en-US"/>
        </w:rPr>
        <w:t>From the very beginning, t</w:t>
      </w:r>
      <w:r w:rsidR="002769EC">
        <w:rPr>
          <w:rFonts w:ascii="Arial" w:hAnsi="Arial" w:cs="Arial"/>
          <w:color w:val="000000" w:themeColor="text1"/>
          <w:sz w:val="22"/>
          <w:szCs w:val="22"/>
          <w:lang w:val="en-US"/>
        </w:rPr>
        <w:t xml:space="preserve">he deal between </w:t>
      </w:r>
      <w:r w:rsidR="008B5934">
        <w:rPr>
          <w:rFonts w:ascii="Arial" w:hAnsi="Arial" w:cs="Arial"/>
          <w:color w:val="000000" w:themeColor="text1"/>
          <w:sz w:val="22"/>
          <w:szCs w:val="22"/>
          <w:lang w:val="en-US"/>
        </w:rPr>
        <w:t xml:space="preserve">the Social Democratic and Nemunas Dawn parties </w:t>
      </w:r>
      <w:r w:rsidR="006B23FD">
        <w:rPr>
          <w:rFonts w:ascii="Arial" w:hAnsi="Arial" w:cs="Arial"/>
          <w:color w:val="000000" w:themeColor="text1"/>
          <w:sz w:val="22"/>
          <w:szCs w:val="22"/>
          <w:lang w:val="en-US"/>
        </w:rPr>
        <w:t>included the</w:t>
      </w:r>
      <w:r w:rsidR="004A448E">
        <w:rPr>
          <w:rFonts w:ascii="Arial" w:hAnsi="Arial" w:cs="Arial"/>
          <w:color w:val="000000" w:themeColor="text1"/>
          <w:sz w:val="22"/>
          <w:szCs w:val="22"/>
          <w:lang w:val="en-US"/>
        </w:rPr>
        <w:t xml:space="preserve"> </w:t>
      </w:r>
      <w:r w:rsidR="00524ED1">
        <w:rPr>
          <w:rFonts w:ascii="Arial" w:hAnsi="Arial" w:cs="Arial"/>
          <w:color w:val="000000" w:themeColor="text1"/>
          <w:sz w:val="22"/>
          <w:szCs w:val="22"/>
          <w:lang w:val="en-US"/>
        </w:rPr>
        <w:t xml:space="preserve">demand of the latter to carry out the </w:t>
      </w:r>
      <w:r w:rsidR="006B23FD">
        <w:rPr>
          <w:rFonts w:ascii="Arial" w:hAnsi="Arial" w:cs="Arial"/>
          <w:color w:val="000000" w:themeColor="text1"/>
          <w:sz w:val="22"/>
          <w:szCs w:val="22"/>
          <w:lang w:val="en-US"/>
        </w:rPr>
        <w:t xml:space="preserve">audit of the LRT activities and </w:t>
      </w:r>
      <w:r w:rsidR="002C3ED9">
        <w:rPr>
          <w:rFonts w:ascii="Arial" w:hAnsi="Arial" w:cs="Arial"/>
          <w:color w:val="000000" w:themeColor="text1"/>
          <w:sz w:val="22"/>
          <w:szCs w:val="22"/>
          <w:lang w:val="en-US"/>
        </w:rPr>
        <w:t xml:space="preserve">pressure on the </w:t>
      </w:r>
      <w:r w:rsidR="0065727D">
        <w:rPr>
          <w:rFonts w:ascii="Arial" w:hAnsi="Arial" w:cs="Arial"/>
          <w:color w:val="000000" w:themeColor="text1"/>
          <w:sz w:val="22"/>
          <w:szCs w:val="22"/>
          <w:lang w:val="en-US"/>
        </w:rPr>
        <w:t xml:space="preserve">change of the </w:t>
      </w:r>
      <w:r w:rsidR="002C3ED9">
        <w:rPr>
          <w:rFonts w:ascii="Arial" w:hAnsi="Arial" w:cs="Arial"/>
          <w:color w:val="000000" w:themeColor="text1"/>
          <w:sz w:val="22"/>
          <w:szCs w:val="22"/>
          <w:lang w:val="en-US"/>
        </w:rPr>
        <w:t>LRT</w:t>
      </w:r>
      <w:r w:rsidR="0065727D">
        <w:rPr>
          <w:rFonts w:ascii="Arial" w:hAnsi="Arial" w:cs="Arial"/>
          <w:color w:val="000000" w:themeColor="text1"/>
          <w:sz w:val="22"/>
          <w:szCs w:val="22"/>
          <w:lang w:val="en-US"/>
        </w:rPr>
        <w:t xml:space="preserve"> broadcasting content</w:t>
      </w:r>
      <w:r w:rsidR="00867A0D">
        <w:rPr>
          <w:rFonts w:ascii="Arial" w:hAnsi="Arial" w:cs="Arial"/>
          <w:color w:val="000000" w:themeColor="text1"/>
          <w:sz w:val="22"/>
          <w:szCs w:val="22"/>
          <w:lang w:val="en-US"/>
        </w:rPr>
        <w:t xml:space="preserve">. </w:t>
      </w:r>
      <w:r w:rsidR="00163E18" w:rsidRPr="00FA26F5">
        <w:rPr>
          <w:rFonts w:ascii="Arial" w:hAnsi="Arial" w:cs="Arial"/>
          <w:color w:val="000000" w:themeColor="text1"/>
          <w:sz w:val="22"/>
          <w:szCs w:val="22"/>
          <w:lang w:val="en-US"/>
        </w:rPr>
        <w:t xml:space="preserve">With </w:t>
      </w:r>
      <w:r w:rsidR="00B61D67">
        <w:rPr>
          <w:rFonts w:ascii="Arial" w:hAnsi="Arial" w:cs="Arial"/>
          <w:color w:val="000000" w:themeColor="text1"/>
          <w:sz w:val="22"/>
          <w:szCs w:val="22"/>
          <w:lang w:val="en-US"/>
        </w:rPr>
        <w:t xml:space="preserve">the </w:t>
      </w:r>
      <w:r w:rsidR="00BD7864">
        <w:rPr>
          <w:rFonts w:ascii="Arial" w:hAnsi="Arial" w:cs="Arial"/>
          <w:color w:val="000000" w:themeColor="text1"/>
          <w:sz w:val="22"/>
          <w:szCs w:val="22"/>
          <w:lang w:val="en-US"/>
        </w:rPr>
        <w:t xml:space="preserve">full </w:t>
      </w:r>
      <w:r w:rsidR="00163E18" w:rsidRPr="00FA26F5">
        <w:rPr>
          <w:rFonts w:ascii="Arial" w:hAnsi="Arial" w:cs="Arial"/>
          <w:color w:val="000000" w:themeColor="text1"/>
          <w:sz w:val="22"/>
          <w:szCs w:val="22"/>
          <w:lang w:val="en-US"/>
        </w:rPr>
        <w:t xml:space="preserve">support of the socialdemocrats, the leader of the Nemunas Dawn </w:t>
      </w:r>
      <w:r w:rsidR="00A953C9">
        <w:rPr>
          <w:rFonts w:ascii="Arial" w:hAnsi="Arial" w:cs="Arial"/>
          <w:color w:val="000000" w:themeColor="text1"/>
          <w:sz w:val="22"/>
          <w:szCs w:val="22"/>
          <w:lang w:val="en-US"/>
        </w:rPr>
        <w:t xml:space="preserve">is </w:t>
      </w:r>
      <w:r w:rsidR="00163E18" w:rsidRPr="00FA26F5">
        <w:rPr>
          <w:rFonts w:ascii="Arial" w:hAnsi="Arial" w:cs="Arial"/>
          <w:color w:val="000000" w:themeColor="text1"/>
          <w:sz w:val="22"/>
          <w:szCs w:val="22"/>
          <w:lang w:val="en-US"/>
        </w:rPr>
        <w:t>lead</w:t>
      </w:r>
      <w:r w:rsidR="00A953C9">
        <w:rPr>
          <w:rFonts w:ascii="Arial" w:hAnsi="Arial" w:cs="Arial"/>
          <w:color w:val="000000" w:themeColor="text1"/>
          <w:sz w:val="22"/>
          <w:szCs w:val="22"/>
          <w:lang w:val="en-US"/>
        </w:rPr>
        <w:t>ing</w:t>
      </w:r>
      <w:r w:rsidR="00163E18" w:rsidRPr="00FA26F5">
        <w:rPr>
          <w:rFonts w:ascii="Arial" w:hAnsi="Arial" w:cs="Arial"/>
          <w:color w:val="000000" w:themeColor="text1"/>
          <w:sz w:val="22"/>
          <w:szCs w:val="22"/>
          <w:lang w:val="en-US"/>
        </w:rPr>
        <w:t xml:space="preserve"> this anti-LRT cam</w:t>
      </w:r>
      <w:r w:rsidR="008C5483" w:rsidRPr="00FA26F5">
        <w:rPr>
          <w:rFonts w:ascii="Arial" w:hAnsi="Arial" w:cs="Arial"/>
          <w:color w:val="000000" w:themeColor="text1"/>
          <w:sz w:val="22"/>
          <w:szCs w:val="22"/>
          <w:lang w:val="en-US"/>
        </w:rPr>
        <w:t>p</w:t>
      </w:r>
      <w:r w:rsidR="00163E18" w:rsidRPr="00FA26F5">
        <w:rPr>
          <w:rFonts w:ascii="Arial" w:hAnsi="Arial" w:cs="Arial"/>
          <w:color w:val="000000" w:themeColor="text1"/>
          <w:sz w:val="22"/>
          <w:szCs w:val="22"/>
          <w:lang w:val="en-US"/>
        </w:rPr>
        <w:t>aign openly declaring his dissatisfaction with the LRT activities and the aim to change the head of the LRT</w:t>
      </w:r>
      <w:r w:rsidR="001F6CBB" w:rsidRPr="00FA26F5">
        <w:rPr>
          <w:rFonts w:ascii="Arial" w:hAnsi="Arial" w:cs="Arial"/>
          <w:color w:val="000000" w:themeColor="text1"/>
          <w:sz w:val="22"/>
          <w:szCs w:val="22"/>
          <w:lang w:val="en-US"/>
        </w:rPr>
        <w:t>, without hesitating to make personal attacks.</w:t>
      </w:r>
    </w:p>
    <w:p w14:paraId="0514C098" w14:textId="77777777" w:rsidR="001F6CBB" w:rsidRPr="00FA26F5" w:rsidRDefault="001F6CBB" w:rsidP="00163E18">
      <w:pPr>
        <w:jc w:val="both"/>
        <w:rPr>
          <w:rFonts w:ascii="Arial" w:hAnsi="Arial" w:cs="Arial"/>
          <w:color w:val="000000" w:themeColor="text1"/>
          <w:sz w:val="22"/>
          <w:szCs w:val="22"/>
          <w:lang w:val="en-US"/>
        </w:rPr>
      </w:pPr>
    </w:p>
    <w:p w14:paraId="3569098E" w14:textId="4E73BFA1" w:rsidR="00163E18" w:rsidRPr="001336B8" w:rsidRDefault="00572D34" w:rsidP="00376A48">
      <w:pPr>
        <w:jc w:val="both"/>
        <w:rPr>
          <w:rFonts w:ascii="Arial" w:hAnsi="Arial" w:cs="Arial"/>
          <w:color w:val="000000" w:themeColor="text1"/>
          <w:sz w:val="22"/>
          <w:szCs w:val="22"/>
          <w:lang w:val="lt-LT"/>
        </w:rPr>
      </w:pPr>
      <w:r w:rsidRPr="00FA26F5">
        <w:rPr>
          <w:rFonts w:ascii="Arial" w:hAnsi="Arial" w:cs="Arial"/>
          <w:color w:val="000000" w:themeColor="text1"/>
          <w:sz w:val="22"/>
          <w:szCs w:val="22"/>
          <w:lang w:val="en-US"/>
        </w:rPr>
        <w:t>The</w:t>
      </w:r>
      <w:r w:rsidR="001F6CBB" w:rsidRPr="00FA26F5">
        <w:rPr>
          <w:rFonts w:ascii="Arial" w:hAnsi="Arial" w:cs="Arial"/>
          <w:color w:val="000000" w:themeColor="text1"/>
          <w:sz w:val="22"/>
          <w:szCs w:val="22"/>
          <w:lang w:val="en-US"/>
        </w:rPr>
        <w:t xml:space="preserve"> attacks against the LRT and its head</w:t>
      </w:r>
      <w:r w:rsidRPr="00FA26F5">
        <w:rPr>
          <w:rFonts w:ascii="Arial" w:hAnsi="Arial" w:cs="Arial"/>
          <w:color w:val="000000" w:themeColor="text1"/>
          <w:sz w:val="22"/>
          <w:szCs w:val="22"/>
          <w:lang w:val="en-US"/>
        </w:rPr>
        <w:t xml:space="preserve"> culminated last week (27 November) in the adoption of one law reducing the financing of the LRT and the introduction of another draft law that aims to simplify the dismissal of the head </w:t>
      </w:r>
      <w:r w:rsidR="001E7F3D" w:rsidRPr="00FA26F5">
        <w:rPr>
          <w:rFonts w:ascii="Arial" w:hAnsi="Arial" w:cs="Arial"/>
          <w:color w:val="000000" w:themeColor="text1"/>
          <w:sz w:val="22"/>
          <w:szCs w:val="22"/>
          <w:lang w:val="en-US"/>
        </w:rPr>
        <w:t>of the LRT. The latter is noticeable also due to a high speed planned for its adoption (mid of December), regardless all the critical opinions regarding its blatant unconstitutionality and contradiction to the European standards expressed by a political opposition, civil society and national journalist organisations, the Council of Europe, the European Broadcasting Union (EBU) and international journalist organisations, and even the Legal Department of the Seimas (Parliament of Lithuania).</w:t>
      </w:r>
      <w:r w:rsidR="005124D3">
        <w:rPr>
          <w:rFonts w:ascii="Arial" w:hAnsi="Arial" w:cs="Arial"/>
          <w:color w:val="000000" w:themeColor="text1"/>
          <w:sz w:val="22"/>
          <w:szCs w:val="22"/>
          <w:lang w:val="en-US"/>
        </w:rPr>
        <w:t xml:space="preserve"> </w:t>
      </w:r>
      <w:r w:rsidR="008D5142">
        <w:rPr>
          <w:rFonts w:ascii="Arial" w:hAnsi="Arial" w:cs="Arial"/>
          <w:color w:val="000000" w:themeColor="text1"/>
          <w:sz w:val="22"/>
          <w:szCs w:val="22"/>
          <w:lang w:val="en-US"/>
        </w:rPr>
        <w:t xml:space="preserve">Regretfully, the </w:t>
      </w:r>
      <w:r w:rsidR="00E474D3">
        <w:rPr>
          <w:rFonts w:ascii="Arial" w:hAnsi="Arial" w:cs="Arial"/>
          <w:color w:val="000000" w:themeColor="text1"/>
          <w:sz w:val="22"/>
          <w:szCs w:val="22"/>
          <w:lang w:val="en-US"/>
        </w:rPr>
        <w:t xml:space="preserve">LSDP, with its </w:t>
      </w:r>
      <w:r w:rsidR="008D5142">
        <w:rPr>
          <w:rFonts w:ascii="Arial" w:hAnsi="Arial" w:cs="Arial"/>
          <w:color w:val="000000" w:themeColor="text1"/>
          <w:sz w:val="22"/>
          <w:szCs w:val="22"/>
          <w:lang w:val="en-US"/>
        </w:rPr>
        <w:t>biggest political fraction in the Parliament</w:t>
      </w:r>
      <w:r w:rsidR="00E474D3">
        <w:rPr>
          <w:rFonts w:ascii="Arial" w:hAnsi="Arial" w:cs="Arial"/>
          <w:color w:val="000000" w:themeColor="text1"/>
          <w:sz w:val="22"/>
          <w:szCs w:val="22"/>
          <w:lang w:val="en-US"/>
        </w:rPr>
        <w:t>,</w:t>
      </w:r>
      <w:r w:rsidR="008D5142">
        <w:rPr>
          <w:rFonts w:ascii="Arial" w:hAnsi="Arial" w:cs="Arial"/>
          <w:color w:val="000000" w:themeColor="text1"/>
          <w:sz w:val="22"/>
          <w:szCs w:val="22"/>
          <w:lang w:val="en-US"/>
        </w:rPr>
        <w:t xml:space="preserve"> </w:t>
      </w:r>
      <w:r w:rsidR="001336B8" w:rsidRPr="001336B8">
        <w:rPr>
          <w:rFonts w:ascii="Arial" w:hAnsi="Arial" w:cs="Arial"/>
          <w:color w:val="000000" w:themeColor="text1"/>
          <w:sz w:val="22"/>
          <w:szCs w:val="22"/>
          <w:lang w:val="en-US"/>
        </w:rPr>
        <w:t xml:space="preserve">turns a blind eye to </w:t>
      </w:r>
      <w:r w:rsidR="00A85953">
        <w:rPr>
          <w:rFonts w:ascii="Arial" w:hAnsi="Arial" w:cs="Arial"/>
          <w:color w:val="000000" w:themeColor="text1"/>
          <w:sz w:val="22"/>
          <w:szCs w:val="22"/>
          <w:lang w:val="en-US"/>
        </w:rPr>
        <w:t>blatantly</w:t>
      </w:r>
      <w:r w:rsidR="001336B8" w:rsidRPr="001336B8">
        <w:rPr>
          <w:rFonts w:ascii="Arial" w:hAnsi="Arial" w:cs="Arial"/>
          <w:color w:val="000000" w:themeColor="text1"/>
          <w:sz w:val="22"/>
          <w:szCs w:val="22"/>
          <w:lang w:val="en-US"/>
        </w:rPr>
        <w:t xml:space="preserve"> unconstitutional and anti-European initiatives</w:t>
      </w:r>
      <w:r w:rsidR="00A85953">
        <w:rPr>
          <w:rFonts w:ascii="Arial" w:hAnsi="Arial" w:cs="Arial"/>
          <w:color w:val="000000" w:themeColor="text1"/>
          <w:sz w:val="22"/>
          <w:szCs w:val="22"/>
          <w:lang w:val="en-US"/>
        </w:rPr>
        <w:t>.</w:t>
      </w:r>
    </w:p>
    <w:p w14:paraId="39E51101" w14:textId="77777777" w:rsidR="00163E18" w:rsidRPr="00FA26F5" w:rsidRDefault="00163E18" w:rsidP="00376A48">
      <w:pPr>
        <w:jc w:val="both"/>
        <w:rPr>
          <w:rFonts w:ascii="Arial" w:hAnsi="Arial" w:cs="Arial"/>
          <w:color w:val="000000" w:themeColor="text1"/>
          <w:sz w:val="22"/>
          <w:szCs w:val="22"/>
          <w:lang w:val="en-US"/>
        </w:rPr>
      </w:pPr>
    </w:p>
    <w:p w14:paraId="6E3CC727" w14:textId="498B50AA" w:rsidR="001374DB" w:rsidRDefault="00163E18" w:rsidP="00163E1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T</w:t>
      </w:r>
      <w:r w:rsidR="001E7F3D" w:rsidRPr="00FA26F5">
        <w:rPr>
          <w:rFonts w:ascii="Arial" w:hAnsi="Arial" w:cs="Arial"/>
          <w:color w:val="000000" w:themeColor="text1"/>
          <w:sz w:val="22"/>
          <w:szCs w:val="22"/>
          <w:lang w:val="en-US"/>
        </w:rPr>
        <w:t>herefore</w:t>
      </w:r>
      <w:r w:rsidRPr="00FA26F5">
        <w:rPr>
          <w:rFonts w:ascii="Arial" w:hAnsi="Arial" w:cs="Arial"/>
          <w:color w:val="000000" w:themeColor="text1"/>
          <w:sz w:val="22"/>
          <w:szCs w:val="22"/>
          <w:lang w:val="en-US"/>
        </w:rPr>
        <w:t xml:space="preserve">, the situation is </w:t>
      </w:r>
      <w:r w:rsidR="00BD5D12">
        <w:rPr>
          <w:rFonts w:ascii="Arial" w:hAnsi="Arial" w:cs="Arial"/>
          <w:color w:val="000000" w:themeColor="text1"/>
          <w:sz w:val="22"/>
          <w:szCs w:val="22"/>
          <w:lang w:val="en-US"/>
        </w:rPr>
        <w:t xml:space="preserve">constantly </w:t>
      </w:r>
      <w:r w:rsidRPr="00FA26F5">
        <w:rPr>
          <w:rFonts w:ascii="Arial" w:hAnsi="Arial" w:cs="Arial"/>
          <w:color w:val="000000" w:themeColor="text1"/>
          <w:sz w:val="22"/>
          <w:szCs w:val="22"/>
          <w:lang w:val="en-US"/>
        </w:rPr>
        <w:t>worsening and</w:t>
      </w:r>
      <w:r w:rsidR="001E7F3D" w:rsidRPr="00FA26F5">
        <w:rPr>
          <w:rFonts w:ascii="Arial" w:hAnsi="Arial" w:cs="Arial"/>
          <w:color w:val="000000" w:themeColor="text1"/>
          <w:sz w:val="22"/>
          <w:szCs w:val="22"/>
          <w:lang w:val="en-US"/>
        </w:rPr>
        <w:t xml:space="preserve"> requires</w:t>
      </w:r>
      <w:r w:rsidRPr="00FA26F5">
        <w:rPr>
          <w:rFonts w:ascii="Arial" w:hAnsi="Arial" w:cs="Arial"/>
          <w:color w:val="000000" w:themeColor="text1"/>
          <w:sz w:val="22"/>
          <w:szCs w:val="22"/>
          <w:lang w:val="en-US"/>
        </w:rPr>
        <w:t xml:space="preserve"> urgent reaction. </w:t>
      </w:r>
      <w:r w:rsidR="001374DB">
        <w:rPr>
          <w:rFonts w:ascii="Arial" w:hAnsi="Arial" w:cs="Arial"/>
          <w:color w:val="000000" w:themeColor="text1"/>
          <w:sz w:val="22"/>
          <w:szCs w:val="22"/>
          <w:lang w:val="en-US"/>
        </w:rPr>
        <w:t xml:space="preserve">Civil society in Lithuania </w:t>
      </w:r>
      <w:r w:rsidR="002068A4">
        <w:rPr>
          <w:rFonts w:ascii="Arial" w:hAnsi="Arial" w:cs="Arial"/>
          <w:color w:val="000000" w:themeColor="text1"/>
          <w:sz w:val="22"/>
          <w:szCs w:val="22"/>
          <w:lang w:val="en-US"/>
        </w:rPr>
        <w:t>has consistently</w:t>
      </w:r>
      <w:r w:rsidR="00EE2DC9">
        <w:rPr>
          <w:rFonts w:ascii="Arial" w:hAnsi="Arial" w:cs="Arial"/>
          <w:color w:val="000000" w:themeColor="text1"/>
          <w:sz w:val="22"/>
          <w:szCs w:val="22"/>
          <w:lang w:val="en-US"/>
        </w:rPr>
        <w:t xml:space="preserve"> protested against the coalition with the po</w:t>
      </w:r>
      <w:r w:rsidR="00834AC6">
        <w:rPr>
          <w:rFonts w:ascii="Arial" w:hAnsi="Arial" w:cs="Arial"/>
          <w:color w:val="000000" w:themeColor="text1"/>
          <w:sz w:val="22"/>
          <w:szCs w:val="22"/>
          <w:lang w:val="en-US"/>
        </w:rPr>
        <w:t xml:space="preserve">pulist Nemunas Dawn party and its </w:t>
      </w:r>
      <w:r w:rsidR="001D7B60">
        <w:rPr>
          <w:rFonts w:ascii="Arial" w:hAnsi="Arial" w:cs="Arial"/>
          <w:color w:val="000000" w:themeColor="text1"/>
          <w:sz w:val="22"/>
          <w:szCs w:val="22"/>
          <w:lang w:val="en-US"/>
        </w:rPr>
        <w:t>antisemitic</w:t>
      </w:r>
      <w:r w:rsidR="00F529B2">
        <w:rPr>
          <w:rFonts w:ascii="Arial" w:hAnsi="Arial" w:cs="Arial"/>
          <w:color w:val="000000" w:themeColor="text1"/>
          <w:sz w:val="22"/>
          <w:szCs w:val="22"/>
          <w:lang w:val="en-US"/>
        </w:rPr>
        <w:t xml:space="preserve"> leader</w:t>
      </w:r>
      <w:r w:rsidR="002B4BB8">
        <w:rPr>
          <w:rFonts w:ascii="Arial" w:hAnsi="Arial" w:cs="Arial"/>
          <w:color w:val="000000" w:themeColor="text1"/>
          <w:sz w:val="22"/>
          <w:szCs w:val="22"/>
          <w:lang w:val="en-US"/>
        </w:rPr>
        <w:t xml:space="preserve"> as well as </w:t>
      </w:r>
      <w:r w:rsidR="00405F60">
        <w:rPr>
          <w:rFonts w:ascii="Arial" w:hAnsi="Arial" w:cs="Arial"/>
          <w:color w:val="000000" w:themeColor="text1"/>
          <w:sz w:val="22"/>
          <w:szCs w:val="22"/>
          <w:lang w:val="en-US"/>
        </w:rPr>
        <w:t xml:space="preserve">against the </w:t>
      </w:r>
      <w:r w:rsidR="00B917CD">
        <w:rPr>
          <w:rFonts w:ascii="Arial" w:hAnsi="Arial" w:cs="Arial"/>
          <w:color w:val="000000" w:themeColor="text1"/>
          <w:sz w:val="22"/>
          <w:szCs w:val="22"/>
          <w:lang w:val="en-US"/>
        </w:rPr>
        <w:t xml:space="preserve">corruption </w:t>
      </w:r>
      <w:r w:rsidR="006214D2">
        <w:rPr>
          <w:rFonts w:ascii="Arial" w:hAnsi="Arial" w:cs="Arial"/>
          <w:color w:val="000000" w:themeColor="text1"/>
          <w:sz w:val="22"/>
          <w:szCs w:val="22"/>
          <w:lang w:val="en-US"/>
        </w:rPr>
        <w:t xml:space="preserve">and </w:t>
      </w:r>
      <w:r w:rsidR="00896B65">
        <w:rPr>
          <w:rFonts w:ascii="Arial" w:hAnsi="Arial" w:cs="Arial"/>
          <w:color w:val="000000" w:themeColor="text1"/>
          <w:sz w:val="22"/>
          <w:szCs w:val="22"/>
          <w:lang w:val="en-US"/>
        </w:rPr>
        <w:t xml:space="preserve">criminal environment surrounding the former Prime Minister </w:t>
      </w:r>
      <w:r w:rsidR="00C8081F">
        <w:rPr>
          <w:rFonts w:ascii="Arial" w:hAnsi="Arial" w:cs="Arial"/>
          <w:color w:val="000000" w:themeColor="text1"/>
          <w:sz w:val="22"/>
          <w:szCs w:val="22"/>
          <w:lang w:val="en-US"/>
        </w:rPr>
        <w:t>socialdemocrat Gintautas Paluckas</w:t>
      </w:r>
      <w:r w:rsidR="00C44F4C">
        <w:rPr>
          <w:rFonts w:ascii="Arial" w:hAnsi="Arial" w:cs="Arial"/>
          <w:color w:val="000000" w:themeColor="text1"/>
          <w:sz w:val="22"/>
          <w:szCs w:val="22"/>
          <w:lang w:val="en-US"/>
        </w:rPr>
        <w:t xml:space="preserve">, who </w:t>
      </w:r>
      <w:r w:rsidR="00827AD6">
        <w:rPr>
          <w:rFonts w:ascii="Arial" w:hAnsi="Arial" w:cs="Arial"/>
          <w:color w:val="000000" w:themeColor="text1"/>
          <w:sz w:val="22"/>
          <w:szCs w:val="22"/>
          <w:lang w:val="en-US"/>
        </w:rPr>
        <w:t xml:space="preserve">is a close friend of the leader of the Nemunas Dawn party. </w:t>
      </w:r>
      <w:r w:rsidR="00D85E3A">
        <w:rPr>
          <w:rFonts w:ascii="Arial" w:hAnsi="Arial" w:cs="Arial"/>
          <w:color w:val="000000" w:themeColor="text1"/>
          <w:sz w:val="22"/>
          <w:szCs w:val="22"/>
          <w:lang w:val="en-US"/>
        </w:rPr>
        <w:t xml:space="preserve">Massive demonstrations </w:t>
      </w:r>
      <w:r w:rsidR="00167ECD">
        <w:rPr>
          <w:rFonts w:ascii="Arial" w:hAnsi="Arial" w:cs="Arial"/>
          <w:color w:val="000000" w:themeColor="text1"/>
          <w:sz w:val="22"/>
          <w:szCs w:val="22"/>
          <w:lang w:val="en-US"/>
        </w:rPr>
        <w:t xml:space="preserve">and other acts of public protest </w:t>
      </w:r>
      <w:r w:rsidR="00D85E3A">
        <w:rPr>
          <w:rFonts w:ascii="Arial" w:hAnsi="Arial" w:cs="Arial"/>
          <w:color w:val="000000" w:themeColor="text1"/>
          <w:sz w:val="22"/>
          <w:szCs w:val="22"/>
          <w:lang w:val="en-US"/>
        </w:rPr>
        <w:t xml:space="preserve">against the ruling coalition </w:t>
      </w:r>
      <w:r w:rsidR="00396479">
        <w:rPr>
          <w:rFonts w:ascii="Arial" w:hAnsi="Arial" w:cs="Arial"/>
          <w:color w:val="000000" w:themeColor="text1"/>
          <w:sz w:val="22"/>
          <w:szCs w:val="22"/>
          <w:lang w:val="en-US"/>
        </w:rPr>
        <w:t>has become regular</w:t>
      </w:r>
      <w:r w:rsidR="00167ECD">
        <w:rPr>
          <w:rFonts w:ascii="Arial" w:hAnsi="Arial" w:cs="Arial"/>
          <w:color w:val="000000" w:themeColor="text1"/>
          <w:sz w:val="22"/>
          <w:szCs w:val="22"/>
          <w:lang w:val="en-US"/>
        </w:rPr>
        <w:t>, they particularly increa</w:t>
      </w:r>
      <w:r w:rsidR="00823F00">
        <w:rPr>
          <w:rFonts w:ascii="Arial" w:hAnsi="Arial" w:cs="Arial"/>
          <w:color w:val="000000" w:themeColor="text1"/>
          <w:sz w:val="22"/>
          <w:szCs w:val="22"/>
          <w:lang w:val="en-US"/>
        </w:rPr>
        <w:t xml:space="preserve">sed </w:t>
      </w:r>
      <w:r w:rsidR="00C72CEC">
        <w:rPr>
          <w:rFonts w:ascii="Arial" w:hAnsi="Arial" w:cs="Arial"/>
          <w:color w:val="000000" w:themeColor="text1"/>
          <w:sz w:val="22"/>
          <w:szCs w:val="22"/>
          <w:lang w:val="en-US"/>
        </w:rPr>
        <w:t xml:space="preserve">at the end of September </w:t>
      </w:r>
      <w:r w:rsidR="00402F9C">
        <w:rPr>
          <w:rFonts w:ascii="Arial" w:hAnsi="Arial" w:cs="Arial"/>
          <w:color w:val="000000" w:themeColor="text1"/>
          <w:sz w:val="22"/>
          <w:szCs w:val="22"/>
          <w:lang w:val="en-US"/>
        </w:rPr>
        <w:t>–</w:t>
      </w:r>
      <w:r w:rsidR="00C72CEC">
        <w:rPr>
          <w:rFonts w:ascii="Arial" w:hAnsi="Arial" w:cs="Arial"/>
          <w:color w:val="000000" w:themeColor="text1"/>
          <w:sz w:val="22"/>
          <w:szCs w:val="22"/>
          <w:lang w:val="en-US"/>
        </w:rPr>
        <w:t xml:space="preserve"> </w:t>
      </w:r>
      <w:r w:rsidR="00402F9C">
        <w:rPr>
          <w:rFonts w:ascii="Arial" w:hAnsi="Arial" w:cs="Arial"/>
          <w:color w:val="000000" w:themeColor="text1"/>
          <w:sz w:val="22"/>
          <w:szCs w:val="22"/>
          <w:lang w:val="en-US"/>
        </w:rPr>
        <w:t xml:space="preserve">beginning of </w:t>
      </w:r>
      <w:r w:rsidR="00823F00">
        <w:rPr>
          <w:rFonts w:ascii="Arial" w:hAnsi="Arial" w:cs="Arial"/>
          <w:color w:val="000000" w:themeColor="text1"/>
          <w:sz w:val="22"/>
          <w:szCs w:val="22"/>
          <w:lang w:val="en-US"/>
        </w:rPr>
        <w:t xml:space="preserve">October </w:t>
      </w:r>
      <w:r w:rsidR="00B645EB">
        <w:rPr>
          <w:rFonts w:ascii="Arial" w:hAnsi="Arial" w:cs="Arial"/>
          <w:color w:val="000000" w:themeColor="text1"/>
          <w:sz w:val="22"/>
          <w:szCs w:val="22"/>
          <w:lang w:val="en-US"/>
        </w:rPr>
        <w:t>when the</w:t>
      </w:r>
      <w:r w:rsidR="00530B2D">
        <w:rPr>
          <w:rFonts w:ascii="Arial" w:hAnsi="Arial" w:cs="Arial"/>
          <w:color w:val="000000" w:themeColor="text1"/>
          <w:sz w:val="22"/>
          <w:szCs w:val="22"/>
          <w:lang w:val="en-US"/>
        </w:rPr>
        <w:t xml:space="preserve"> cultural sector</w:t>
      </w:r>
      <w:r w:rsidR="00B645EB">
        <w:rPr>
          <w:rFonts w:ascii="Arial" w:hAnsi="Arial" w:cs="Arial"/>
          <w:color w:val="000000" w:themeColor="text1"/>
          <w:sz w:val="22"/>
          <w:szCs w:val="22"/>
          <w:lang w:val="en-US"/>
        </w:rPr>
        <w:t xml:space="preserve"> </w:t>
      </w:r>
      <w:r w:rsidR="00B51E40">
        <w:rPr>
          <w:rFonts w:ascii="Arial" w:hAnsi="Arial" w:cs="Arial"/>
          <w:color w:val="000000" w:themeColor="text1"/>
          <w:sz w:val="22"/>
          <w:szCs w:val="22"/>
          <w:lang w:val="en-US"/>
        </w:rPr>
        <w:t xml:space="preserve">community </w:t>
      </w:r>
      <w:r w:rsidR="00B24F06">
        <w:rPr>
          <w:rFonts w:ascii="Arial" w:hAnsi="Arial" w:cs="Arial"/>
          <w:color w:val="000000" w:themeColor="text1"/>
          <w:sz w:val="22"/>
          <w:szCs w:val="22"/>
          <w:lang w:val="en-US"/>
        </w:rPr>
        <w:t xml:space="preserve">rose up against the </w:t>
      </w:r>
      <w:r w:rsidR="00486FAE">
        <w:rPr>
          <w:rFonts w:ascii="Arial" w:hAnsi="Arial" w:cs="Arial"/>
          <w:color w:val="000000" w:themeColor="text1"/>
          <w:sz w:val="22"/>
          <w:szCs w:val="22"/>
          <w:lang w:val="en-US"/>
        </w:rPr>
        <w:t>appointment of the Minister of Culture nominated by</w:t>
      </w:r>
      <w:r w:rsidR="00D473CC">
        <w:rPr>
          <w:rFonts w:ascii="Arial" w:hAnsi="Arial" w:cs="Arial"/>
          <w:color w:val="000000" w:themeColor="text1"/>
          <w:sz w:val="22"/>
          <w:szCs w:val="22"/>
          <w:lang w:val="en-US"/>
        </w:rPr>
        <w:t xml:space="preserve"> the </w:t>
      </w:r>
      <w:r w:rsidR="00B645EB">
        <w:rPr>
          <w:rFonts w:ascii="Arial" w:hAnsi="Arial" w:cs="Arial"/>
          <w:color w:val="000000" w:themeColor="text1"/>
          <w:sz w:val="22"/>
          <w:szCs w:val="22"/>
          <w:lang w:val="en-US"/>
        </w:rPr>
        <w:t>Nemunas Dawn</w:t>
      </w:r>
      <w:r w:rsidR="00D473CC">
        <w:rPr>
          <w:rFonts w:ascii="Arial" w:hAnsi="Arial" w:cs="Arial"/>
          <w:color w:val="000000" w:themeColor="text1"/>
          <w:sz w:val="22"/>
          <w:szCs w:val="22"/>
          <w:lang w:val="en-US"/>
        </w:rPr>
        <w:t xml:space="preserve"> party</w:t>
      </w:r>
      <w:r w:rsidR="00486FAE">
        <w:rPr>
          <w:rFonts w:ascii="Arial" w:hAnsi="Arial" w:cs="Arial"/>
          <w:color w:val="000000" w:themeColor="text1"/>
          <w:sz w:val="22"/>
          <w:szCs w:val="22"/>
          <w:lang w:val="en-US"/>
        </w:rPr>
        <w:t xml:space="preserve"> (he had to resign in a week).</w:t>
      </w:r>
      <w:r w:rsidR="008C1EA6">
        <w:rPr>
          <w:rFonts w:ascii="Arial" w:hAnsi="Arial" w:cs="Arial"/>
          <w:color w:val="000000" w:themeColor="text1"/>
          <w:sz w:val="22"/>
          <w:szCs w:val="22"/>
          <w:lang w:val="en-US"/>
        </w:rPr>
        <w:t xml:space="preserve"> Now the civil society again is preparing a massive demonstration </w:t>
      </w:r>
      <w:r w:rsidR="00887F67">
        <w:rPr>
          <w:rFonts w:ascii="Arial" w:hAnsi="Arial" w:cs="Arial"/>
          <w:color w:val="000000" w:themeColor="text1"/>
          <w:sz w:val="22"/>
          <w:szCs w:val="22"/>
          <w:lang w:val="en-US"/>
        </w:rPr>
        <w:t xml:space="preserve">(on 9 December) </w:t>
      </w:r>
      <w:r w:rsidR="008C1EA6">
        <w:rPr>
          <w:rFonts w:ascii="Arial" w:hAnsi="Arial" w:cs="Arial"/>
          <w:color w:val="000000" w:themeColor="text1"/>
          <w:sz w:val="22"/>
          <w:szCs w:val="22"/>
          <w:lang w:val="en-US"/>
        </w:rPr>
        <w:t>against the attempt by the ruli</w:t>
      </w:r>
      <w:r w:rsidR="0044590B">
        <w:rPr>
          <w:rFonts w:ascii="Arial" w:hAnsi="Arial" w:cs="Arial"/>
          <w:color w:val="000000" w:themeColor="text1"/>
          <w:sz w:val="22"/>
          <w:szCs w:val="22"/>
          <w:lang w:val="en-US"/>
        </w:rPr>
        <w:t xml:space="preserve">ng coalition to seize the LRT with the perspective to </w:t>
      </w:r>
      <w:r w:rsidR="002170C0">
        <w:rPr>
          <w:rFonts w:ascii="Arial" w:hAnsi="Arial" w:cs="Arial"/>
          <w:color w:val="000000" w:themeColor="text1"/>
          <w:sz w:val="22"/>
          <w:szCs w:val="22"/>
          <w:lang w:val="en-US"/>
        </w:rPr>
        <w:t xml:space="preserve">take further actions of civic disobedience and resistance against the unconstitutional activities </w:t>
      </w:r>
      <w:r w:rsidR="00887F67">
        <w:rPr>
          <w:rFonts w:ascii="Arial" w:hAnsi="Arial" w:cs="Arial"/>
          <w:color w:val="000000" w:themeColor="text1"/>
          <w:sz w:val="22"/>
          <w:szCs w:val="22"/>
          <w:lang w:val="en-US"/>
        </w:rPr>
        <w:t>of the authorities.</w:t>
      </w:r>
      <w:r w:rsidR="007836C9">
        <w:rPr>
          <w:rFonts w:ascii="Arial" w:hAnsi="Arial" w:cs="Arial"/>
          <w:color w:val="000000" w:themeColor="text1"/>
          <w:sz w:val="22"/>
          <w:szCs w:val="22"/>
          <w:lang w:val="en-US"/>
        </w:rPr>
        <w:t xml:space="preserve"> </w:t>
      </w:r>
      <w:r w:rsidR="00922E76">
        <w:rPr>
          <w:rFonts w:ascii="Arial" w:hAnsi="Arial" w:cs="Arial"/>
          <w:color w:val="000000" w:themeColor="text1"/>
          <w:sz w:val="22"/>
          <w:szCs w:val="22"/>
          <w:lang w:val="en-US"/>
        </w:rPr>
        <w:t xml:space="preserve">More </w:t>
      </w:r>
      <w:r w:rsidR="007A74B3">
        <w:rPr>
          <w:rFonts w:ascii="Arial" w:hAnsi="Arial" w:cs="Arial"/>
          <w:color w:val="000000" w:themeColor="text1"/>
          <w:sz w:val="22"/>
          <w:szCs w:val="22"/>
          <w:lang w:val="en-US"/>
        </w:rPr>
        <w:t>than</w:t>
      </w:r>
      <w:r w:rsidR="00922E76">
        <w:rPr>
          <w:rFonts w:ascii="Arial" w:hAnsi="Arial" w:cs="Arial"/>
          <w:color w:val="000000" w:themeColor="text1"/>
          <w:sz w:val="22"/>
          <w:szCs w:val="22"/>
          <w:lang w:val="en-US"/>
        </w:rPr>
        <w:t xml:space="preserve"> 100 thousand signatures of the Lithuanian citizens </w:t>
      </w:r>
      <w:r w:rsidR="007A74B3">
        <w:rPr>
          <w:rFonts w:ascii="Arial" w:hAnsi="Arial" w:cs="Arial"/>
          <w:color w:val="000000" w:themeColor="text1"/>
          <w:sz w:val="22"/>
          <w:szCs w:val="22"/>
          <w:lang w:val="en-US"/>
        </w:rPr>
        <w:t xml:space="preserve">have been already collected in support of the public petition against </w:t>
      </w:r>
      <w:r w:rsidR="00A3379E">
        <w:rPr>
          <w:rFonts w:ascii="Arial" w:hAnsi="Arial" w:cs="Arial"/>
          <w:color w:val="000000" w:themeColor="text1"/>
          <w:sz w:val="22"/>
          <w:szCs w:val="22"/>
          <w:lang w:val="en-US"/>
        </w:rPr>
        <w:t xml:space="preserve">the initiatives </w:t>
      </w:r>
      <w:r w:rsidR="001165FD">
        <w:rPr>
          <w:rFonts w:ascii="Arial" w:hAnsi="Arial" w:cs="Arial"/>
          <w:color w:val="000000" w:themeColor="text1"/>
          <w:sz w:val="22"/>
          <w:szCs w:val="22"/>
          <w:lang w:val="en-US"/>
        </w:rPr>
        <w:t xml:space="preserve">jeopardizing the LRT’s independence. </w:t>
      </w:r>
      <w:r w:rsidR="002806C5">
        <w:rPr>
          <w:rFonts w:ascii="Arial" w:hAnsi="Arial" w:cs="Arial"/>
          <w:color w:val="000000" w:themeColor="text1"/>
          <w:sz w:val="22"/>
          <w:szCs w:val="22"/>
          <w:lang w:val="en-US"/>
        </w:rPr>
        <w:t xml:space="preserve">There is a clear understanding among the civil society that the existing conspiracy </w:t>
      </w:r>
      <w:r w:rsidR="00551834">
        <w:rPr>
          <w:rFonts w:ascii="Arial" w:hAnsi="Arial" w:cs="Arial"/>
          <w:color w:val="000000" w:themeColor="text1"/>
          <w:sz w:val="22"/>
          <w:szCs w:val="22"/>
          <w:lang w:val="en-US"/>
        </w:rPr>
        <w:t>of</w:t>
      </w:r>
      <w:r w:rsidR="002806C5">
        <w:rPr>
          <w:rFonts w:ascii="Arial" w:hAnsi="Arial" w:cs="Arial"/>
          <w:color w:val="000000" w:themeColor="text1"/>
          <w:sz w:val="22"/>
          <w:szCs w:val="22"/>
          <w:lang w:val="en-US"/>
        </w:rPr>
        <w:t xml:space="preserve"> the </w:t>
      </w:r>
      <w:r w:rsidR="00551834">
        <w:rPr>
          <w:rFonts w:ascii="Arial" w:hAnsi="Arial" w:cs="Arial"/>
          <w:color w:val="000000" w:themeColor="text1"/>
          <w:sz w:val="22"/>
          <w:szCs w:val="22"/>
          <w:lang w:val="en-US"/>
        </w:rPr>
        <w:t>Social Democratic Party with the Nemunas Dawn party</w:t>
      </w:r>
      <w:r w:rsidR="004B376D">
        <w:rPr>
          <w:rFonts w:ascii="Arial" w:hAnsi="Arial" w:cs="Arial"/>
          <w:color w:val="000000" w:themeColor="text1"/>
          <w:sz w:val="22"/>
          <w:szCs w:val="22"/>
          <w:lang w:val="en-US"/>
        </w:rPr>
        <w:t xml:space="preserve">, with the </w:t>
      </w:r>
      <w:r w:rsidR="0039364F">
        <w:rPr>
          <w:rFonts w:ascii="Arial" w:hAnsi="Arial" w:cs="Arial"/>
          <w:color w:val="000000" w:themeColor="text1"/>
          <w:sz w:val="22"/>
          <w:szCs w:val="22"/>
          <w:lang w:val="en-US"/>
        </w:rPr>
        <w:t xml:space="preserve">tacit </w:t>
      </w:r>
      <w:r w:rsidR="004B376D">
        <w:rPr>
          <w:rFonts w:ascii="Arial" w:hAnsi="Arial" w:cs="Arial"/>
          <w:color w:val="000000" w:themeColor="text1"/>
          <w:sz w:val="22"/>
          <w:szCs w:val="22"/>
          <w:lang w:val="en-US"/>
        </w:rPr>
        <w:t xml:space="preserve">support of the President </w:t>
      </w:r>
      <w:r w:rsidR="00816C5F">
        <w:rPr>
          <w:rFonts w:ascii="Arial" w:hAnsi="Arial" w:cs="Arial"/>
          <w:color w:val="000000" w:themeColor="text1"/>
          <w:sz w:val="22"/>
          <w:szCs w:val="22"/>
          <w:lang w:val="en-US"/>
        </w:rPr>
        <w:t xml:space="preserve">of the Republic, </w:t>
      </w:r>
      <w:r w:rsidR="00816C5F" w:rsidRPr="00816C5F">
        <w:rPr>
          <w:rFonts w:ascii="Arial" w:hAnsi="Arial" w:cs="Arial"/>
          <w:color w:val="000000" w:themeColor="text1"/>
          <w:sz w:val="22"/>
          <w:szCs w:val="22"/>
          <w:lang w:val="en-US"/>
        </w:rPr>
        <w:t>can lead Lithuania down the path of Hungary</w:t>
      </w:r>
      <w:r w:rsidR="00816C5F">
        <w:rPr>
          <w:rFonts w:ascii="Arial" w:hAnsi="Arial" w:cs="Arial"/>
          <w:color w:val="000000" w:themeColor="text1"/>
          <w:sz w:val="22"/>
          <w:szCs w:val="22"/>
          <w:lang w:val="en-US"/>
        </w:rPr>
        <w:t>.</w:t>
      </w:r>
      <w:r w:rsidR="001647BD">
        <w:rPr>
          <w:rFonts w:ascii="Arial" w:hAnsi="Arial" w:cs="Arial"/>
          <w:color w:val="000000" w:themeColor="text1"/>
          <w:sz w:val="22"/>
          <w:szCs w:val="22"/>
          <w:lang w:val="en-US"/>
        </w:rPr>
        <w:t xml:space="preserve"> The </w:t>
      </w:r>
      <w:r w:rsidR="006D127E" w:rsidRPr="006D127E">
        <w:rPr>
          <w:rFonts w:ascii="Arial" w:hAnsi="Arial" w:cs="Arial"/>
          <w:color w:val="000000" w:themeColor="text1"/>
          <w:sz w:val="22"/>
          <w:szCs w:val="22"/>
          <w:lang w:val="en-US"/>
        </w:rPr>
        <w:t xml:space="preserve">indifference </w:t>
      </w:r>
      <w:r w:rsidR="006D127E">
        <w:rPr>
          <w:rFonts w:ascii="Arial" w:hAnsi="Arial" w:cs="Arial"/>
          <w:color w:val="000000" w:themeColor="text1"/>
          <w:sz w:val="22"/>
          <w:szCs w:val="22"/>
          <w:lang w:val="en-US"/>
        </w:rPr>
        <w:t xml:space="preserve">of the President </w:t>
      </w:r>
      <w:r w:rsidR="006D127E" w:rsidRPr="006D127E">
        <w:rPr>
          <w:rFonts w:ascii="Arial" w:hAnsi="Arial" w:cs="Arial"/>
          <w:color w:val="000000" w:themeColor="text1"/>
          <w:sz w:val="22"/>
          <w:szCs w:val="22"/>
          <w:lang w:val="en-US"/>
        </w:rPr>
        <w:t>to the demands of civil society</w:t>
      </w:r>
      <w:r w:rsidR="001647BD">
        <w:rPr>
          <w:rFonts w:ascii="Arial" w:hAnsi="Arial" w:cs="Arial"/>
          <w:color w:val="000000" w:themeColor="text1"/>
          <w:sz w:val="22"/>
          <w:szCs w:val="22"/>
          <w:lang w:val="en-US"/>
        </w:rPr>
        <w:t xml:space="preserve"> </w:t>
      </w:r>
      <w:r w:rsidR="00291B67">
        <w:rPr>
          <w:rFonts w:ascii="Arial" w:hAnsi="Arial" w:cs="Arial"/>
          <w:color w:val="000000" w:themeColor="text1"/>
          <w:sz w:val="22"/>
          <w:szCs w:val="22"/>
          <w:lang w:val="en-US"/>
        </w:rPr>
        <w:t xml:space="preserve">makes the situation </w:t>
      </w:r>
      <w:r w:rsidR="006D127E">
        <w:rPr>
          <w:rFonts w:ascii="Arial" w:hAnsi="Arial" w:cs="Arial"/>
          <w:color w:val="000000" w:themeColor="text1"/>
          <w:sz w:val="22"/>
          <w:szCs w:val="22"/>
          <w:lang w:val="en-US"/>
        </w:rPr>
        <w:t>even more complicated.</w:t>
      </w:r>
    </w:p>
    <w:p w14:paraId="61C837C1" w14:textId="77777777" w:rsidR="002068A4" w:rsidRDefault="002068A4" w:rsidP="00163E18">
      <w:pPr>
        <w:jc w:val="both"/>
        <w:rPr>
          <w:rFonts w:ascii="Arial" w:hAnsi="Arial" w:cs="Arial"/>
          <w:color w:val="000000" w:themeColor="text1"/>
          <w:sz w:val="22"/>
          <w:szCs w:val="22"/>
          <w:lang w:val="en-US"/>
        </w:rPr>
      </w:pPr>
    </w:p>
    <w:p w14:paraId="5E6635F6" w14:textId="212E3F58" w:rsidR="0007782C" w:rsidRPr="00FA26F5" w:rsidRDefault="0007782C"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These developments </w:t>
      </w:r>
      <w:r w:rsidR="00163E18" w:rsidRPr="00FA26F5">
        <w:rPr>
          <w:rFonts w:ascii="Arial" w:hAnsi="Arial" w:cs="Arial"/>
          <w:color w:val="000000" w:themeColor="text1"/>
          <w:sz w:val="22"/>
          <w:szCs w:val="22"/>
          <w:lang w:val="en-US"/>
        </w:rPr>
        <w:t xml:space="preserve">in Lithuania </w:t>
      </w:r>
      <w:r w:rsidRPr="00FA26F5">
        <w:rPr>
          <w:rFonts w:ascii="Arial" w:hAnsi="Arial" w:cs="Arial"/>
          <w:color w:val="000000" w:themeColor="text1"/>
          <w:sz w:val="22"/>
          <w:szCs w:val="22"/>
          <w:lang w:val="en-US"/>
        </w:rPr>
        <w:t xml:space="preserve">must be assessed in the context of the European Union’s and Lithuania’s obligations to safeguard media freedom, ensure resilience against political influence and uphold European standards governing media. They also reflect a broader European pattern of democratic backsliding, in which governments employ well-known methods to weaken institutional checks and balances. One of the earliest signs of such backsliding is the gradual </w:t>
      </w:r>
      <w:r w:rsidR="00DE17D4" w:rsidRPr="00FA26F5">
        <w:rPr>
          <w:rFonts w:ascii="Arial" w:hAnsi="Arial" w:cs="Arial"/>
          <w:color w:val="000000" w:themeColor="text1"/>
          <w:sz w:val="22"/>
          <w:szCs w:val="22"/>
          <w:lang w:val="en-US"/>
        </w:rPr>
        <w:t>politicization</w:t>
      </w:r>
      <w:r w:rsidRPr="00FA26F5">
        <w:rPr>
          <w:rFonts w:ascii="Arial" w:hAnsi="Arial" w:cs="Arial"/>
          <w:color w:val="000000" w:themeColor="text1"/>
          <w:sz w:val="22"/>
          <w:szCs w:val="22"/>
          <w:lang w:val="en-US"/>
        </w:rPr>
        <w:t xml:space="preserve"> and capture of the national public broadcaster </w:t>
      </w:r>
      <w:r w:rsidR="0059052E">
        <w:rPr>
          <w:rFonts w:ascii="Arial" w:hAnsi="Arial" w:cs="Arial"/>
          <w:color w:val="000000" w:themeColor="text1"/>
          <w:sz w:val="22"/>
          <w:szCs w:val="22"/>
          <w:lang w:val="en-US"/>
        </w:rPr>
        <w:t>–</w:t>
      </w:r>
      <w:r w:rsidRPr="00FA26F5">
        <w:rPr>
          <w:rFonts w:ascii="Arial" w:hAnsi="Arial" w:cs="Arial"/>
          <w:color w:val="000000" w:themeColor="text1"/>
          <w:sz w:val="22"/>
          <w:szCs w:val="22"/>
          <w:lang w:val="en-US"/>
        </w:rPr>
        <w:t xml:space="preserve"> a</w:t>
      </w:r>
      <w:r w:rsidR="0059052E">
        <w:rPr>
          <w:rFonts w:ascii="Arial" w:hAnsi="Arial" w:cs="Arial"/>
          <w:color w:val="000000" w:themeColor="text1"/>
          <w:sz w:val="22"/>
          <w:szCs w:val="22"/>
          <w:lang w:val="en-US"/>
        </w:rPr>
        <w:t xml:space="preserve"> </w:t>
      </w:r>
      <w:r w:rsidRPr="00FA26F5">
        <w:rPr>
          <w:rFonts w:ascii="Arial" w:hAnsi="Arial" w:cs="Arial"/>
          <w:color w:val="000000" w:themeColor="text1"/>
          <w:sz w:val="22"/>
          <w:szCs w:val="22"/>
          <w:lang w:val="en-US"/>
        </w:rPr>
        <w:t>pattern already observed in Hungary and Slovakia. Experience shows that once these processes take hold, they advance incrementally and become extremely difficult to reverse.</w:t>
      </w:r>
    </w:p>
    <w:p w14:paraId="4B0E96E8" w14:textId="77777777" w:rsidR="00264716" w:rsidRPr="00FA26F5" w:rsidRDefault="00264716" w:rsidP="00376A48">
      <w:pPr>
        <w:jc w:val="both"/>
        <w:rPr>
          <w:rFonts w:ascii="Arial" w:hAnsi="Arial" w:cs="Arial"/>
          <w:color w:val="000000" w:themeColor="text1"/>
          <w:sz w:val="22"/>
          <w:szCs w:val="22"/>
          <w:lang w:val="en-US"/>
        </w:rPr>
      </w:pPr>
    </w:p>
    <w:p w14:paraId="1320059B" w14:textId="0D7BE503" w:rsidR="00B21D1B" w:rsidRPr="00FA26F5" w:rsidRDefault="00163E18" w:rsidP="003F34A6">
      <w:pPr>
        <w:jc w:val="both"/>
        <w:rPr>
          <w:rFonts w:ascii="Arial" w:hAnsi="Arial" w:cs="Arial"/>
          <w:color w:val="000000" w:themeColor="text1"/>
          <w:sz w:val="22"/>
          <w:szCs w:val="22"/>
          <w:lang w:val="en-US"/>
        </w:rPr>
      </w:pPr>
      <w:r w:rsidRPr="00AD224E">
        <w:rPr>
          <w:rFonts w:ascii="Arial" w:hAnsi="Arial" w:cs="Arial"/>
          <w:b/>
          <w:bCs/>
          <w:color w:val="000000" w:themeColor="text1"/>
          <w:sz w:val="22"/>
          <w:szCs w:val="22"/>
          <w:lang w:val="en-US"/>
        </w:rPr>
        <w:t>First</w:t>
      </w:r>
      <w:r w:rsidRPr="00FA26F5">
        <w:rPr>
          <w:rFonts w:ascii="Arial" w:hAnsi="Arial" w:cs="Arial"/>
          <w:color w:val="000000" w:themeColor="text1"/>
          <w:sz w:val="22"/>
          <w:szCs w:val="22"/>
          <w:lang w:val="en-US"/>
        </w:rPr>
        <w:t xml:space="preserve">, we must not allow to proceed with the adoption of the </w:t>
      </w:r>
      <w:r w:rsidR="001F6CBB" w:rsidRPr="00FA26F5">
        <w:rPr>
          <w:rFonts w:ascii="Arial" w:hAnsi="Arial" w:cs="Arial"/>
          <w:color w:val="000000" w:themeColor="text1"/>
          <w:sz w:val="22"/>
          <w:szCs w:val="22"/>
          <w:lang w:val="en-US"/>
        </w:rPr>
        <w:t>above-mentioned</w:t>
      </w:r>
      <w:r w:rsidRPr="00FA26F5">
        <w:rPr>
          <w:rFonts w:ascii="Arial" w:hAnsi="Arial" w:cs="Arial"/>
          <w:color w:val="000000" w:themeColor="text1"/>
          <w:sz w:val="22"/>
          <w:szCs w:val="22"/>
          <w:lang w:val="en-US"/>
        </w:rPr>
        <w:t xml:space="preserve"> draft </w:t>
      </w:r>
      <w:r w:rsidR="001F6CBB" w:rsidRPr="00FA26F5">
        <w:rPr>
          <w:rFonts w:ascii="Arial" w:hAnsi="Arial" w:cs="Arial"/>
          <w:color w:val="000000" w:themeColor="text1"/>
          <w:sz w:val="22"/>
          <w:szCs w:val="22"/>
          <w:lang w:val="en-US"/>
        </w:rPr>
        <w:t>L</w:t>
      </w:r>
      <w:r w:rsidRPr="00FA26F5">
        <w:rPr>
          <w:rFonts w:ascii="Arial" w:hAnsi="Arial" w:cs="Arial"/>
          <w:color w:val="000000" w:themeColor="text1"/>
          <w:sz w:val="22"/>
          <w:szCs w:val="22"/>
          <w:lang w:val="en-US"/>
        </w:rPr>
        <w:t>aw</w:t>
      </w:r>
      <w:r w:rsidR="001013D3">
        <w:rPr>
          <w:rFonts w:ascii="Arial" w:hAnsi="Arial" w:cs="Arial"/>
          <w:color w:val="000000" w:themeColor="text1"/>
          <w:sz w:val="22"/>
          <w:szCs w:val="22"/>
          <w:lang w:val="en-US"/>
        </w:rPr>
        <w:t xml:space="preserve"> </w:t>
      </w:r>
      <w:r w:rsidR="001013D3" w:rsidRPr="0013071E">
        <w:rPr>
          <w:rFonts w:ascii="Arial" w:hAnsi="Arial" w:cs="Arial"/>
          <w:b/>
          <w:bCs/>
          <w:color w:val="000000" w:themeColor="text1"/>
          <w:sz w:val="22"/>
          <w:szCs w:val="22"/>
          <w:lang w:val="en-US"/>
        </w:rPr>
        <w:t xml:space="preserve">on </w:t>
      </w:r>
      <w:r w:rsidR="0013071E" w:rsidRPr="0013071E">
        <w:rPr>
          <w:rFonts w:ascii="Arial" w:hAnsi="Arial" w:cs="Arial"/>
          <w:b/>
          <w:bCs/>
          <w:color w:val="000000" w:themeColor="text1"/>
          <w:sz w:val="22"/>
          <w:szCs w:val="22"/>
          <w:lang w:val="en-US"/>
        </w:rPr>
        <w:t>simplification of the dismissal of the LRT’s head</w:t>
      </w:r>
      <w:r w:rsidRPr="00FA26F5">
        <w:rPr>
          <w:rFonts w:ascii="Arial" w:hAnsi="Arial" w:cs="Arial"/>
          <w:color w:val="000000" w:themeColor="text1"/>
          <w:sz w:val="22"/>
          <w:szCs w:val="22"/>
          <w:lang w:val="en-US"/>
        </w:rPr>
        <w:t>, introduced on 27 November (the draft law amending Article 5 of the law on the Lithuanian National Radio and Television, no XVP-</w:t>
      </w:r>
      <w:r w:rsidRPr="00FA26F5">
        <w:rPr>
          <w:rFonts w:ascii="Arial" w:hAnsi="Arial" w:cs="Arial"/>
          <w:color w:val="000000" w:themeColor="text1"/>
          <w:sz w:val="22"/>
          <w:szCs w:val="22"/>
          <w:lang w:val="en-US"/>
        </w:rPr>
        <w:lastRenderedPageBreak/>
        <w:t>1052</w:t>
      </w:r>
      <w:r w:rsidRPr="00FA26F5">
        <w:rPr>
          <w:rStyle w:val="FootnoteReference"/>
          <w:rFonts w:ascii="Arial" w:hAnsi="Arial" w:cs="Arial"/>
          <w:color w:val="000000" w:themeColor="text1"/>
          <w:sz w:val="22"/>
          <w:szCs w:val="22"/>
          <w:lang w:val="en-US"/>
        </w:rPr>
        <w:footnoteReference w:id="2"/>
      </w:r>
      <w:r w:rsidRPr="00FA26F5">
        <w:rPr>
          <w:rFonts w:ascii="Arial" w:hAnsi="Arial" w:cs="Arial"/>
          <w:color w:val="000000" w:themeColor="text1"/>
          <w:sz w:val="22"/>
          <w:szCs w:val="22"/>
          <w:lang w:val="en-US"/>
        </w:rPr>
        <w:t xml:space="preserve">). </w:t>
      </w:r>
      <w:r w:rsidR="001F6CBB" w:rsidRPr="00FA26F5">
        <w:rPr>
          <w:rFonts w:ascii="Arial" w:hAnsi="Arial" w:cs="Arial"/>
          <w:color w:val="000000" w:themeColor="text1"/>
          <w:sz w:val="22"/>
          <w:szCs w:val="22"/>
          <w:lang w:val="en-US"/>
        </w:rPr>
        <w:t>It</w:t>
      </w:r>
      <w:r w:rsidR="00564D3B" w:rsidRPr="00FA26F5">
        <w:rPr>
          <w:rFonts w:ascii="Arial" w:hAnsi="Arial" w:cs="Arial"/>
          <w:color w:val="000000" w:themeColor="text1"/>
          <w:sz w:val="22"/>
          <w:szCs w:val="22"/>
          <w:lang w:val="en-US"/>
        </w:rPr>
        <w:t xml:space="preserve"> would </w:t>
      </w:r>
      <w:r w:rsidR="003F34A6" w:rsidRPr="00FA26F5">
        <w:rPr>
          <w:rFonts w:ascii="Arial" w:hAnsi="Arial" w:cs="Arial"/>
          <w:color w:val="000000" w:themeColor="text1"/>
          <w:sz w:val="22"/>
          <w:szCs w:val="22"/>
          <w:lang w:val="en-US"/>
        </w:rPr>
        <w:t xml:space="preserve">allow the LRT Council </w:t>
      </w:r>
      <w:r w:rsidR="00C252AE">
        <w:rPr>
          <w:rFonts w:ascii="Arial" w:hAnsi="Arial" w:cs="Arial"/>
          <w:color w:val="000000" w:themeColor="text1"/>
          <w:sz w:val="22"/>
          <w:szCs w:val="22"/>
          <w:lang w:val="en-US"/>
        </w:rPr>
        <w:t>(the governing body consis</w:t>
      </w:r>
      <w:r w:rsidR="0002556E">
        <w:rPr>
          <w:rFonts w:ascii="Arial" w:hAnsi="Arial" w:cs="Arial"/>
          <w:color w:val="000000" w:themeColor="text1"/>
          <w:sz w:val="22"/>
          <w:szCs w:val="22"/>
          <w:lang w:val="en-US"/>
        </w:rPr>
        <w:t xml:space="preserve">ting of 12 members, 8 of them are appointed by the political authorities – the Parliament and the President) </w:t>
      </w:r>
      <w:r w:rsidR="003F34A6" w:rsidRPr="00FA26F5">
        <w:rPr>
          <w:rFonts w:ascii="Arial" w:hAnsi="Arial" w:cs="Arial"/>
          <w:color w:val="000000" w:themeColor="text1"/>
          <w:sz w:val="22"/>
          <w:szCs w:val="22"/>
          <w:lang w:val="en-US"/>
        </w:rPr>
        <w:t xml:space="preserve">to dismiss the </w:t>
      </w:r>
      <w:r w:rsidR="001F6CBB" w:rsidRPr="00FA26F5">
        <w:rPr>
          <w:rFonts w:ascii="Arial" w:hAnsi="Arial" w:cs="Arial"/>
          <w:color w:val="000000" w:themeColor="text1"/>
          <w:sz w:val="22"/>
          <w:szCs w:val="22"/>
          <w:lang w:val="en-US"/>
        </w:rPr>
        <w:t>head (</w:t>
      </w:r>
      <w:r w:rsidR="003F34A6" w:rsidRPr="00FA26F5">
        <w:rPr>
          <w:rFonts w:ascii="Arial" w:hAnsi="Arial" w:cs="Arial"/>
          <w:color w:val="000000" w:themeColor="text1"/>
          <w:sz w:val="22"/>
          <w:szCs w:val="22"/>
          <w:lang w:val="en-US"/>
        </w:rPr>
        <w:t>Director General</w:t>
      </w:r>
      <w:r w:rsidR="001F6CBB" w:rsidRPr="00FA26F5">
        <w:rPr>
          <w:rFonts w:ascii="Arial" w:hAnsi="Arial" w:cs="Arial"/>
          <w:color w:val="000000" w:themeColor="text1"/>
          <w:sz w:val="22"/>
          <w:szCs w:val="22"/>
          <w:lang w:val="en-US"/>
        </w:rPr>
        <w:t>)</w:t>
      </w:r>
      <w:r w:rsidR="003F34A6" w:rsidRPr="00FA26F5">
        <w:rPr>
          <w:rFonts w:ascii="Arial" w:hAnsi="Arial" w:cs="Arial"/>
          <w:color w:val="000000" w:themeColor="text1"/>
          <w:sz w:val="22"/>
          <w:szCs w:val="22"/>
          <w:lang w:val="en-US"/>
        </w:rPr>
        <w:t xml:space="preserve"> of </w:t>
      </w:r>
      <w:r w:rsidR="001F6CBB" w:rsidRPr="00FA26F5">
        <w:rPr>
          <w:rFonts w:ascii="Arial" w:hAnsi="Arial" w:cs="Arial"/>
          <w:color w:val="000000" w:themeColor="text1"/>
          <w:sz w:val="22"/>
          <w:szCs w:val="22"/>
          <w:lang w:val="en-US"/>
        </w:rPr>
        <w:t xml:space="preserve">the LRT </w:t>
      </w:r>
      <w:r w:rsidR="003F34A6" w:rsidRPr="00FA26F5">
        <w:rPr>
          <w:rFonts w:ascii="Arial" w:hAnsi="Arial" w:cs="Arial"/>
          <w:color w:val="000000" w:themeColor="text1"/>
          <w:sz w:val="22"/>
          <w:szCs w:val="22"/>
          <w:lang w:val="en-US"/>
        </w:rPr>
        <w:t xml:space="preserve">by a simple majority </w:t>
      </w:r>
      <w:r w:rsidR="009F7315">
        <w:rPr>
          <w:rFonts w:ascii="Arial" w:hAnsi="Arial" w:cs="Arial"/>
          <w:color w:val="000000" w:themeColor="text1"/>
          <w:sz w:val="22"/>
          <w:szCs w:val="22"/>
          <w:lang w:val="en-US"/>
        </w:rPr>
        <w:t>(more precisel</w:t>
      </w:r>
      <w:r w:rsidR="0029376C">
        <w:rPr>
          <w:rFonts w:ascii="Arial" w:hAnsi="Arial" w:cs="Arial"/>
          <w:color w:val="000000" w:themeColor="text1"/>
          <w:sz w:val="22"/>
          <w:szCs w:val="22"/>
          <w:lang w:val="en-US"/>
        </w:rPr>
        <w:t xml:space="preserve">y, by a half of the Council members as literally stated in the draft) </w:t>
      </w:r>
      <w:r w:rsidR="003F34A6" w:rsidRPr="00FA26F5">
        <w:rPr>
          <w:rFonts w:ascii="Arial" w:hAnsi="Arial" w:cs="Arial"/>
          <w:color w:val="000000" w:themeColor="text1"/>
          <w:sz w:val="22"/>
          <w:szCs w:val="22"/>
          <w:lang w:val="en-US"/>
        </w:rPr>
        <w:t xml:space="preserve">of </w:t>
      </w:r>
      <w:r w:rsidR="001F6CBB" w:rsidRPr="00FA26F5">
        <w:rPr>
          <w:rFonts w:ascii="Arial" w:hAnsi="Arial" w:cs="Arial"/>
          <w:color w:val="000000" w:themeColor="text1"/>
          <w:sz w:val="22"/>
          <w:szCs w:val="22"/>
          <w:lang w:val="en-US"/>
        </w:rPr>
        <w:t>the C</w:t>
      </w:r>
      <w:r w:rsidR="003F34A6" w:rsidRPr="00FA26F5">
        <w:rPr>
          <w:rFonts w:ascii="Arial" w:hAnsi="Arial" w:cs="Arial"/>
          <w:color w:val="000000" w:themeColor="text1"/>
          <w:sz w:val="22"/>
          <w:szCs w:val="22"/>
          <w:lang w:val="en-US"/>
        </w:rPr>
        <w:t xml:space="preserve">ouncil members and by secret ballot, while removing the existing legal requirement that dismissal </w:t>
      </w:r>
      <w:r w:rsidR="00E331F3">
        <w:rPr>
          <w:rFonts w:ascii="Arial" w:hAnsi="Arial" w:cs="Arial"/>
          <w:color w:val="000000" w:themeColor="text1"/>
          <w:sz w:val="22"/>
          <w:szCs w:val="22"/>
          <w:lang w:val="en-US"/>
        </w:rPr>
        <w:t xml:space="preserve">has to </w:t>
      </w:r>
      <w:r w:rsidR="003F34A6" w:rsidRPr="00FA26F5">
        <w:rPr>
          <w:rFonts w:ascii="Arial" w:hAnsi="Arial" w:cs="Arial"/>
          <w:color w:val="000000" w:themeColor="text1"/>
          <w:sz w:val="22"/>
          <w:szCs w:val="22"/>
          <w:lang w:val="en-US"/>
        </w:rPr>
        <w:t>be justified on public-interest grounds and supported by a two-third</w:t>
      </w:r>
      <w:r w:rsidR="00764292">
        <w:rPr>
          <w:rFonts w:ascii="Arial" w:hAnsi="Arial" w:cs="Arial"/>
          <w:color w:val="000000" w:themeColor="text1"/>
          <w:sz w:val="22"/>
          <w:szCs w:val="22"/>
          <w:lang w:val="en-US"/>
        </w:rPr>
        <w:t>s</w:t>
      </w:r>
      <w:r w:rsidR="003F34A6" w:rsidRPr="00FA26F5">
        <w:rPr>
          <w:rFonts w:ascii="Arial" w:hAnsi="Arial" w:cs="Arial"/>
          <w:color w:val="000000" w:themeColor="text1"/>
          <w:sz w:val="22"/>
          <w:szCs w:val="22"/>
          <w:lang w:val="en-US"/>
        </w:rPr>
        <w:t xml:space="preserve"> majority</w:t>
      </w:r>
      <w:r w:rsidR="001F6CBB" w:rsidRPr="00FA26F5">
        <w:rPr>
          <w:rFonts w:ascii="Arial" w:hAnsi="Arial" w:cs="Arial"/>
          <w:color w:val="000000" w:themeColor="text1"/>
          <w:sz w:val="22"/>
          <w:szCs w:val="22"/>
          <w:lang w:val="en-US"/>
        </w:rPr>
        <w:t xml:space="preserve"> in the Council</w:t>
      </w:r>
      <w:r w:rsidR="003F34A6" w:rsidRPr="00FA26F5">
        <w:rPr>
          <w:rFonts w:ascii="Arial" w:hAnsi="Arial" w:cs="Arial"/>
          <w:color w:val="000000" w:themeColor="text1"/>
          <w:sz w:val="22"/>
          <w:szCs w:val="22"/>
          <w:lang w:val="en-US"/>
        </w:rPr>
        <w:t>.</w:t>
      </w:r>
    </w:p>
    <w:p w14:paraId="1F45B31F" w14:textId="77777777" w:rsidR="00B21D1B" w:rsidRPr="00FA26F5" w:rsidRDefault="00B21D1B" w:rsidP="003F34A6">
      <w:pPr>
        <w:jc w:val="both"/>
        <w:rPr>
          <w:rFonts w:ascii="Arial" w:hAnsi="Arial" w:cs="Arial"/>
          <w:color w:val="000000" w:themeColor="text1"/>
          <w:sz w:val="22"/>
          <w:szCs w:val="22"/>
          <w:lang w:val="en-US"/>
        </w:rPr>
      </w:pPr>
    </w:p>
    <w:p w14:paraId="1F78A0EE" w14:textId="1C6371AA" w:rsidR="00355CED" w:rsidRPr="00FA26F5" w:rsidRDefault="001F6CBB" w:rsidP="003F34A6">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This draft Law manifestly contradicts to the Constitution and the relevant provisions of the EU law. </w:t>
      </w:r>
      <w:r w:rsidR="00B21D1B" w:rsidRPr="00FA26F5">
        <w:rPr>
          <w:rFonts w:ascii="Arial" w:hAnsi="Arial" w:cs="Arial"/>
          <w:color w:val="000000" w:themeColor="text1"/>
          <w:sz w:val="22"/>
          <w:szCs w:val="22"/>
          <w:lang w:val="en-US"/>
        </w:rPr>
        <w:t>The Constitutional Court of Lithuania has repeatedly underlined the constitutional principle of the institutional independence of the public broadcaster</w:t>
      </w:r>
      <w:r w:rsidR="008C5483" w:rsidRPr="00FA26F5">
        <w:rPr>
          <w:rStyle w:val="FootnoteReference"/>
          <w:rFonts w:ascii="Arial" w:hAnsi="Arial" w:cs="Arial"/>
          <w:color w:val="000000" w:themeColor="text1"/>
          <w:sz w:val="22"/>
          <w:szCs w:val="22"/>
          <w:lang w:val="en-US"/>
        </w:rPr>
        <w:footnoteReference w:id="3"/>
      </w:r>
      <w:r w:rsidR="00B21D1B" w:rsidRPr="00FA26F5">
        <w:rPr>
          <w:rFonts w:ascii="Arial" w:hAnsi="Arial" w:cs="Arial"/>
          <w:color w:val="000000" w:themeColor="text1"/>
          <w:sz w:val="22"/>
          <w:szCs w:val="22"/>
          <w:lang w:val="en-US"/>
        </w:rPr>
        <w:t xml:space="preserve">. </w:t>
      </w:r>
      <w:r w:rsidR="00564D3B" w:rsidRPr="00FA26F5">
        <w:rPr>
          <w:rFonts w:ascii="Arial" w:hAnsi="Arial" w:cs="Arial"/>
          <w:color w:val="000000" w:themeColor="text1"/>
          <w:sz w:val="22"/>
          <w:szCs w:val="22"/>
          <w:lang w:val="en-US"/>
        </w:rPr>
        <w:t>The European Media Freedom Act (EMFA)</w:t>
      </w:r>
      <w:r w:rsidR="00564D3B" w:rsidRPr="00FA26F5">
        <w:rPr>
          <w:rStyle w:val="FootnoteReference"/>
          <w:rFonts w:ascii="Arial" w:hAnsi="Arial" w:cs="Arial"/>
          <w:color w:val="000000" w:themeColor="text1"/>
          <w:sz w:val="22"/>
          <w:szCs w:val="22"/>
          <w:lang w:val="en-US"/>
        </w:rPr>
        <w:footnoteReference w:id="4"/>
      </w:r>
      <w:r w:rsidR="00564D3B" w:rsidRPr="00FA26F5">
        <w:rPr>
          <w:rFonts w:ascii="Arial" w:hAnsi="Arial" w:cs="Arial"/>
          <w:color w:val="000000" w:themeColor="text1"/>
          <w:sz w:val="22"/>
          <w:szCs w:val="22"/>
          <w:lang w:val="en-US"/>
        </w:rPr>
        <w:t xml:space="preserve"> likewise requires that early dismissal of public service media leadership be exceptional, objectively justified, and compatible with the independence guarantees afforded to public service media providers (Art. 5</w:t>
      </w:r>
      <w:r w:rsidR="008C5483" w:rsidRPr="00FA26F5">
        <w:rPr>
          <w:rFonts w:ascii="Arial" w:hAnsi="Arial" w:cs="Arial"/>
          <w:color w:val="000000" w:themeColor="text1"/>
          <w:sz w:val="22"/>
          <w:szCs w:val="22"/>
          <w:lang w:val="en-US"/>
        </w:rPr>
        <w:t>)</w:t>
      </w:r>
      <w:r w:rsidR="00564D3B" w:rsidRPr="00FA26F5">
        <w:rPr>
          <w:rStyle w:val="FootnoteReference"/>
          <w:rFonts w:ascii="Arial" w:hAnsi="Arial" w:cs="Arial"/>
          <w:color w:val="000000" w:themeColor="text1"/>
          <w:sz w:val="22"/>
          <w:szCs w:val="22"/>
          <w:lang w:val="en-US"/>
        </w:rPr>
        <w:footnoteReference w:id="5"/>
      </w:r>
      <w:r w:rsidR="00564D3B" w:rsidRPr="00FA26F5">
        <w:rPr>
          <w:rFonts w:ascii="Arial" w:hAnsi="Arial" w:cs="Arial"/>
          <w:color w:val="000000" w:themeColor="text1"/>
          <w:sz w:val="22"/>
          <w:szCs w:val="22"/>
          <w:lang w:val="en-US"/>
        </w:rPr>
        <w:t xml:space="preserve">. </w:t>
      </w:r>
      <w:r w:rsidR="00F21468" w:rsidRPr="00FA26F5">
        <w:rPr>
          <w:rFonts w:ascii="Arial" w:hAnsi="Arial" w:cs="Arial"/>
          <w:color w:val="000000" w:themeColor="text1"/>
          <w:sz w:val="22"/>
          <w:szCs w:val="22"/>
          <w:lang w:val="en-US"/>
        </w:rPr>
        <w:t xml:space="preserve">As mentioned, the ruling majority in the Seimas (Parliament) passed the draft </w:t>
      </w:r>
      <w:r w:rsidR="0049470B" w:rsidRPr="00FA26F5">
        <w:rPr>
          <w:rFonts w:ascii="Arial" w:hAnsi="Arial" w:cs="Arial"/>
          <w:color w:val="000000" w:themeColor="text1"/>
          <w:sz w:val="22"/>
          <w:szCs w:val="22"/>
          <w:lang w:val="en-US"/>
        </w:rPr>
        <w:t xml:space="preserve">law </w:t>
      </w:r>
      <w:r w:rsidR="00F21468" w:rsidRPr="00FA26F5">
        <w:rPr>
          <w:rFonts w:ascii="Arial" w:hAnsi="Arial" w:cs="Arial"/>
          <w:color w:val="000000" w:themeColor="text1"/>
          <w:sz w:val="22"/>
          <w:szCs w:val="22"/>
          <w:lang w:val="en-US"/>
        </w:rPr>
        <w:t xml:space="preserve">after </w:t>
      </w:r>
      <w:r w:rsidR="0049470B" w:rsidRPr="00FA26F5">
        <w:rPr>
          <w:rFonts w:ascii="Arial" w:hAnsi="Arial" w:cs="Arial"/>
          <w:color w:val="000000" w:themeColor="text1"/>
          <w:sz w:val="22"/>
          <w:szCs w:val="22"/>
          <w:lang w:val="en-US"/>
        </w:rPr>
        <w:t>the first reading, completely disregarding the warning of the</w:t>
      </w:r>
      <w:r w:rsidR="00355CED" w:rsidRPr="00FA26F5">
        <w:rPr>
          <w:rFonts w:ascii="Arial" w:hAnsi="Arial" w:cs="Arial"/>
          <w:color w:val="000000" w:themeColor="text1"/>
          <w:sz w:val="22"/>
          <w:szCs w:val="22"/>
          <w:lang w:val="en-US"/>
        </w:rPr>
        <w:t xml:space="preserve"> Legal Department of the Parliament that the proposed amendments may conflict with both the Constitution and EU law</w:t>
      </w:r>
      <w:r w:rsidR="007F51CC" w:rsidRPr="00FA26F5">
        <w:rPr>
          <w:rStyle w:val="FootnoteReference"/>
          <w:rFonts w:ascii="Arial" w:hAnsi="Arial" w:cs="Arial"/>
          <w:color w:val="000000" w:themeColor="text1"/>
          <w:sz w:val="22"/>
          <w:szCs w:val="22"/>
          <w:lang w:val="en-US"/>
        </w:rPr>
        <w:footnoteReference w:id="6"/>
      </w:r>
      <w:r w:rsidR="00922A33" w:rsidRPr="00FA26F5">
        <w:rPr>
          <w:rFonts w:ascii="Arial" w:hAnsi="Arial" w:cs="Arial"/>
          <w:color w:val="000000" w:themeColor="text1"/>
          <w:sz w:val="22"/>
          <w:szCs w:val="22"/>
          <w:lang w:val="en-US"/>
        </w:rPr>
        <w:t>, as well as the opinions of i</w:t>
      </w:r>
      <w:r w:rsidR="003F34A6" w:rsidRPr="00FA26F5">
        <w:rPr>
          <w:rFonts w:ascii="Arial" w:hAnsi="Arial" w:cs="Arial"/>
          <w:color w:val="000000" w:themeColor="text1"/>
          <w:sz w:val="22"/>
          <w:szCs w:val="22"/>
          <w:lang w:val="en-US"/>
        </w:rPr>
        <w:t xml:space="preserve">nternational and domestic organisations, including the European Broadcasting Union (EBU), </w:t>
      </w:r>
      <w:r w:rsidR="00922A33" w:rsidRPr="00FA26F5">
        <w:rPr>
          <w:rFonts w:ascii="Arial" w:hAnsi="Arial" w:cs="Arial"/>
          <w:color w:val="000000" w:themeColor="text1"/>
          <w:sz w:val="22"/>
          <w:szCs w:val="22"/>
          <w:lang w:val="en-US"/>
        </w:rPr>
        <w:t xml:space="preserve">which </w:t>
      </w:r>
      <w:r w:rsidR="003F34A6" w:rsidRPr="00FA26F5">
        <w:rPr>
          <w:rFonts w:ascii="Arial" w:hAnsi="Arial" w:cs="Arial"/>
          <w:color w:val="000000" w:themeColor="text1"/>
          <w:sz w:val="22"/>
          <w:szCs w:val="22"/>
          <w:lang w:val="en-US"/>
        </w:rPr>
        <w:t xml:space="preserve">have emphasised that </w:t>
      </w:r>
      <w:r w:rsidR="00922A33" w:rsidRPr="00FA26F5">
        <w:rPr>
          <w:rFonts w:ascii="Arial" w:hAnsi="Arial" w:cs="Arial"/>
          <w:color w:val="000000" w:themeColor="text1"/>
          <w:sz w:val="22"/>
          <w:szCs w:val="22"/>
          <w:lang w:val="en-US"/>
        </w:rPr>
        <w:t xml:space="preserve">the </w:t>
      </w:r>
      <w:r w:rsidR="00B21D1B" w:rsidRPr="00FA26F5">
        <w:rPr>
          <w:rFonts w:ascii="Arial" w:hAnsi="Arial" w:cs="Arial"/>
          <w:color w:val="000000" w:themeColor="text1"/>
          <w:sz w:val="22"/>
          <w:szCs w:val="22"/>
          <w:lang w:val="en-US"/>
        </w:rPr>
        <w:t>proposed</w:t>
      </w:r>
      <w:r w:rsidR="003F34A6" w:rsidRPr="00FA26F5">
        <w:rPr>
          <w:rFonts w:ascii="Arial" w:hAnsi="Arial" w:cs="Arial"/>
          <w:color w:val="000000" w:themeColor="text1"/>
          <w:sz w:val="22"/>
          <w:szCs w:val="22"/>
          <w:lang w:val="en-US"/>
        </w:rPr>
        <w:t xml:space="preserve"> minimal safeguards for the dismissal of public service media leadership are highly unusual among </w:t>
      </w:r>
      <w:r w:rsidR="00922A33" w:rsidRPr="00FA26F5">
        <w:rPr>
          <w:rFonts w:ascii="Arial" w:hAnsi="Arial" w:cs="Arial"/>
          <w:color w:val="000000" w:themeColor="text1"/>
          <w:sz w:val="22"/>
          <w:szCs w:val="22"/>
          <w:lang w:val="en-US"/>
        </w:rPr>
        <w:t xml:space="preserve">the </w:t>
      </w:r>
      <w:r w:rsidR="003F34A6" w:rsidRPr="00FA26F5">
        <w:rPr>
          <w:rFonts w:ascii="Arial" w:hAnsi="Arial" w:cs="Arial"/>
          <w:color w:val="000000" w:themeColor="text1"/>
          <w:sz w:val="22"/>
          <w:szCs w:val="22"/>
          <w:lang w:val="en-US"/>
        </w:rPr>
        <w:t>Council of Europe member states and may significantly increase the broadcaster’s vulnerability to political pressure</w:t>
      </w:r>
      <w:r w:rsidR="003F34A6" w:rsidRPr="00FA26F5">
        <w:rPr>
          <w:rStyle w:val="FootnoteReference"/>
          <w:rFonts w:ascii="Arial" w:hAnsi="Arial" w:cs="Arial"/>
          <w:color w:val="000000" w:themeColor="text1"/>
          <w:sz w:val="22"/>
          <w:szCs w:val="22"/>
          <w:lang w:val="en-US"/>
        </w:rPr>
        <w:footnoteReference w:id="7"/>
      </w:r>
      <w:r w:rsidR="003F34A6" w:rsidRPr="00FA26F5">
        <w:rPr>
          <w:rFonts w:ascii="Arial" w:hAnsi="Arial" w:cs="Arial"/>
          <w:color w:val="000000" w:themeColor="text1"/>
          <w:sz w:val="22"/>
          <w:szCs w:val="22"/>
          <w:lang w:val="en-US"/>
        </w:rPr>
        <w:t>.</w:t>
      </w:r>
      <w:r w:rsidR="00922A33" w:rsidRPr="00FA26F5">
        <w:rPr>
          <w:rFonts w:ascii="Arial" w:hAnsi="Arial" w:cs="Arial"/>
          <w:color w:val="000000" w:themeColor="text1"/>
          <w:sz w:val="22"/>
          <w:szCs w:val="22"/>
          <w:lang w:val="en-US"/>
        </w:rPr>
        <w:t xml:space="preserve"> On the contrary,</w:t>
      </w:r>
      <w:r w:rsidR="00355CED" w:rsidRPr="00FA26F5">
        <w:rPr>
          <w:rFonts w:ascii="Arial" w:hAnsi="Arial" w:cs="Arial"/>
          <w:color w:val="000000" w:themeColor="text1"/>
          <w:sz w:val="22"/>
          <w:szCs w:val="22"/>
          <w:lang w:val="en-US"/>
        </w:rPr>
        <w:t xml:space="preserve"> </w:t>
      </w:r>
      <w:r w:rsidR="00922A33" w:rsidRPr="00FA26F5">
        <w:rPr>
          <w:rFonts w:ascii="Arial" w:hAnsi="Arial" w:cs="Arial"/>
          <w:color w:val="000000" w:themeColor="text1"/>
          <w:sz w:val="22"/>
          <w:szCs w:val="22"/>
          <w:lang w:val="en-US"/>
        </w:rPr>
        <w:t xml:space="preserve">the parliamentary majority rejected </w:t>
      </w:r>
      <w:r w:rsidR="00355CED" w:rsidRPr="00FA26F5">
        <w:rPr>
          <w:rFonts w:ascii="Arial" w:hAnsi="Arial" w:cs="Arial"/>
          <w:color w:val="000000" w:themeColor="text1"/>
          <w:sz w:val="22"/>
          <w:szCs w:val="22"/>
          <w:lang w:val="en-US"/>
        </w:rPr>
        <w:t xml:space="preserve">the </w:t>
      </w:r>
      <w:r w:rsidR="00922A33" w:rsidRPr="00FA26F5">
        <w:rPr>
          <w:rFonts w:ascii="Arial" w:hAnsi="Arial" w:cs="Arial"/>
          <w:color w:val="000000" w:themeColor="text1"/>
          <w:sz w:val="22"/>
          <w:szCs w:val="22"/>
          <w:lang w:val="en-US"/>
        </w:rPr>
        <w:t>a</w:t>
      </w:r>
      <w:r w:rsidR="00355CED" w:rsidRPr="00FA26F5">
        <w:rPr>
          <w:rFonts w:ascii="Arial" w:hAnsi="Arial" w:cs="Arial"/>
          <w:color w:val="000000" w:themeColor="text1"/>
          <w:sz w:val="22"/>
          <w:szCs w:val="22"/>
          <w:lang w:val="en-US"/>
        </w:rPr>
        <w:t xml:space="preserve">ttempts by the opposition to </w:t>
      </w:r>
      <w:r w:rsidR="00922A33" w:rsidRPr="00FA26F5">
        <w:rPr>
          <w:rFonts w:ascii="Arial" w:hAnsi="Arial" w:cs="Arial"/>
          <w:color w:val="000000" w:themeColor="text1"/>
          <w:sz w:val="22"/>
          <w:szCs w:val="22"/>
          <w:lang w:val="en-US"/>
        </w:rPr>
        <w:t xml:space="preserve">seek a throughout consideration of the draft Law by </w:t>
      </w:r>
      <w:r w:rsidR="00355CED" w:rsidRPr="00FA26F5">
        <w:rPr>
          <w:rFonts w:ascii="Arial" w:hAnsi="Arial" w:cs="Arial"/>
          <w:color w:val="000000" w:themeColor="text1"/>
          <w:sz w:val="22"/>
          <w:szCs w:val="22"/>
          <w:lang w:val="en-US"/>
        </w:rPr>
        <w:t>initiat</w:t>
      </w:r>
      <w:r w:rsidR="00922A33" w:rsidRPr="00FA26F5">
        <w:rPr>
          <w:rFonts w:ascii="Arial" w:hAnsi="Arial" w:cs="Arial"/>
          <w:color w:val="000000" w:themeColor="text1"/>
          <w:sz w:val="22"/>
          <w:szCs w:val="22"/>
          <w:lang w:val="en-US"/>
        </w:rPr>
        <w:t>ing</w:t>
      </w:r>
      <w:r w:rsidR="00355CED" w:rsidRPr="00FA26F5">
        <w:rPr>
          <w:rFonts w:ascii="Arial" w:hAnsi="Arial" w:cs="Arial"/>
          <w:color w:val="000000" w:themeColor="text1"/>
          <w:sz w:val="22"/>
          <w:szCs w:val="22"/>
          <w:lang w:val="en-US"/>
        </w:rPr>
        <w:t xml:space="preserve"> a corruption-risk assessment or </w:t>
      </w:r>
      <w:r w:rsidR="00922A33" w:rsidRPr="00FA26F5">
        <w:rPr>
          <w:rFonts w:ascii="Arial" w:hAnsi="Arial" w:cs="Arial"/>
          <w:color w:val="000000" w:themeColor="text1"/>
          <w:sz w:val="22"/>
          <w:szCs w:val="22"/>
          <w:lang w:val="en-US"/>
        </w:rPr>
        <w:t>referring</w:t>
      </w:r>
      <w:r w:rsidR="00355CED" w:rsidRPr="00FA26F5">
        <w:rPr>
          <w:rFonts w:ascii="Arial" w:hAnsi="Arial" w:cs="Arial"/>
          <w:color w:val="000000" w:themeColor="text1"/>
          <w:sz w:val="22"/>
          <w:szCs w:val="22"/>
          <w:lang w:val="en-US"/>
        </w:rPr>
        <w:t xml:space="preserve"> the </w:t>
      </w:r>
      <w:r w:rsidR="00922A33" w:rsidRPr="00FA26F5">
        <w:rPr>
          <w:rFonts w:ascii="Arial" w:hAnsi="Arial" w:cs="Arial"/>
          <w:color w:val="000000" w:themeColor="text1"/>
          <w:sz w:val="22"/>
          <w:szCs w:val="22"/>
          <w:lang w:val="en-US"/>
        </w:rPr>
        <w:t>draft</w:t>
      </w:r>
      <w:r w:rsidR="00355CED" w:rsidRPr="00FA26F5">
        <w:rPr>
          <w:rFonts w:ascii="Arial" w:hAnsi="Arial" w:cs="Arial"/>
          <w:color w:val="000000" w:themeColor="text1"/>
          <w:sz w:val="22"/>
          <w:szCs w:val="22"/>
          <w:lang w:val="en-US"/>
        </w:rPr>
        <w:t xml:space="preserve"> to the Human Rights Committee or the Committee on Legal Affairs.</w:t>
      </w:r>
    </w:p>
    <w:p w14:paraId="2DF4975D" w14:textId="77777777" w:rsidR="00355CED" w:rsidRPr="00FA26F5" w:rsidRDefault="00355CED" w:rsidP="003F34A6">
      <w:pPr>
        <w:jc w:val="both"/>
        <w:rPr>
          <w:rFonts w:ascii="Arial" w:hAnsi="Arial" w:cs="Arial"/>
          <w:color w:val="000000" w:themeColor="text1"/>
          <w:sz w:val="22"/>
          <w:szCs w:val="22"/>
          <w:lang w:val="en-US"/>
        </w:rPr>
      </w:pPr>
    </w:p>
    <w:p w14:paraId="3C783F9D" w14:textId="738CC762" w:rsidR="00355CED" w:rsidRPr="00FA26F5" w:rsidRDefault="00922A33" w:rsidP="003F34A6">
      <w:pPr>
        <w:jc w:val="both"/>
        <w:rPr>
          <w:rFonts w:ascii="Arial" w:hAnsi="Arial" w:cs="Arial"/>
          <w:color w:val="000000" w:themeColor="text1"/>
          <w:sz w:val="22"/>
          <w:szCs w:val="22"/>
          <w:lang w:val="en-US"/>
        </w:rPr>
      </w:pPr>
      <w:r w:rsidRPr="0013071E">
        <w:rPr>
          <w:rFonts w:ascii="Arial" w:hAnsi="Arial" w:cs="Arial"/>
          <w:b/>
          <w:bCs/>
          <w:color w:val="000000" w:themeColor="text1"/>
          <w:sz w:val="22"/>
          <w:szCs w:val="22"/>
          <w:lang w:val="en-US"/>
        </w:rPr>
        <w:t>Second</w:t>
      </w:r>
      <w:r w:rsidRPr="00FA26F5">
        <w:rPr>
          <w:rFonts w:ascii="Arial" w:hAnsi="Arial" w:cs="Arial"/>
          <w:color w:val="000000" w:themeColor="text1"/>
          <w:sz w:val="22"/>
          <w:szCs w:val="22"/>
          <w:lang w:val="en-US"/>
        </w:rPr>
        <w:t xml:space="preserve">, the above-mentioned law </w:t>
      </w:r>
      <w:r w:rsidRPr="0013071E">
        <w:rPr>
          <w:rFonts w:ascii="Arial" w:hAnsi="Arial" w:cs="Arial"/>
          <w:b/>
          <w:bCs/>
          <w:color w:val="000000" w:themeColor="text1"/>
          <w:sz w:val="22"/>
          <w:szCs w:val="22"/>
          <w:lang w:val="en-US"/>
        </w:rPr>
        <w:t xml:space="preserve">on the </w:t>
      </w:r>
      <w:r w:rsidR="0013071E" w:rsidRPr="0013071E">
        <w:rPr>
          <w:rFonts w:ascii="Arial" w:hAnsi="Arial" w:cs="Arial"/>
          <w:b/>
          <w:bCs/>
          <w:color w:val="000000" w:themeColor="text1"/>
          <w:sz w:val="22"/>
          <w:szCs w:val="22"/>
          <w:lang w:val="en-US"/>
        </w:rPr>
        <w:t xml:space="preserve">reduction of the </w:t>
      </w:r>
      <w:r w:rsidRPr="0013071E">
        <w:rPr>
          <w:rFonts w:ascii="Arial" w:hAnsi="Arial" w:cs="Arial"/>
          <w:b/>
          <w:bCs/>
          <w:color w:val="000000" w:themeColor="text1"/>
          <w:sz w:val="22"/>
          <w:szCs w:val="22"/>
          <w:lang w:val="en-US"/>
        </w:rPr>
        <w:t>LRT</w:t>
      </w:r>
      <w:r w:rsidR="0013071E" w:rsidRPr="0013071E">
        <w:rPr>
          <w:rFonts w:ascii="Arial" w:hAnsi="Arial" w:cs="Arial"/>
          <w:b/>
          <w:bCs/>
          <w:color w:val="000000" w:themeColor="text1"/>
          <w:sz w:val="22"/>
          <w:szCs w:val="22"/>
          <w:lang w:val="en-US"/>
        </w:rPr>
        <w:t>’s</w:t>
      </w:r>
      <w:r w:rsidRPr="0013071E">
        <w:rPr>
          <w:rFonts w:ascii="Arial" w:hAnsi="Arial" w:cs="Arial"/>
          <w:b/>
          <w:bCs/>
          <w:color w:val="000000" w:themeColor="text1"/>
          <w:sz w:val="22"/>
          <w:szCs w:val="22"/>
          <w:lang w:val="en-US"/>
        </w:rPr>
        <w:t xml:space="preserve"> financing</w:t>
      </w:r>
      <w:r w:rsidRPr="00FA26F5">
        <w:rPr>
          <w:rFonts w:ascii="Arial" w:hAnsi="Arial" w:cs="Arial"/>
          <w:color w:val="000000" w:themeColor="text1"/>
          <w:sz w:val="22"/>
          <w:szCs w:val="22"/>
          <w:lang w:val="en-US"/>
        </w:rPr>
        <w:t xml:space="preserve"> (the Law amending Article</w:t>
      </w:r>
      <w:r w:rsidR="007F51CC" w:rsidRPr="00FA26F5">
        <w:rPr>
          <w:rFonts w:ascii="Arial" w:hAnsi="Arial" w:cs="Arial"/>
          <w:color w:val="000000" w:themeColor="text1"/>
          <w:sz w:val="22"/>
          <w:szCs w:val="22"/>
          <w:lang w:val="en-US"/>
        </w:rPr>
        <w:t xml:space="preserve"> 11 and Article</w:t>
      </w:r>
      <w:r w:rsidRPr="00FA26F5">
        <w:rPr>
          <w:rFonts w:ascii="Arial" w:hAnsi="Arial" w:cs="Arial"/>
          <w:color w:val="000000" w:themeColor="text1"/>
          <w:sz w:val="22"/>
          <w:szCs w:val="22"/>
          <w:lang w:val="en-US"/>
        </w:rPr>
        <w:t xml:space="preserve"> 19 of the </w:t>
      </w:r>
      <w:r w:rsidR="009E488C" w:rsidRPr="00FA26F5">
        <w:rPr>
          <w:rFonts w:ascii="Arial" w:hAnsi="Arial" w:cs="Arial"/>
          <w:color w:val="000000" w:themeColor="text1"/>
          <w:sz w:val="22"/>
          <w:szCs w:val="22"/>
          <w:lang w:val="en-US"/>
        </w:rPr>
        <w:t>L</w:t>
      </w:r>
      <w:r w:rsidRPr="00FA26F5">
        <w:rPr>
          <w:rFonts w:ascii="Arial" w:hAnsi="Arial" w:cs="Arial"/>
          <w:color w:val="000000" w:themeColor="text1"/>
          <w:sz w:val="22"/>
          <w:szCs w:val="22"/>
          <w:lang w:val="en-US"/>
        </w:rPr>
        <w:t>aw on the Lithuanian National Radio and Television, no X</w:t>
      </w:r>
      <w:r w:rsidR="007F51CC" w:rsidRPr="00FA26F5">
        <w:rPr>
          <w:rFonts w:ascii="Arial" w:hAnsi="Arial" w:cs="Arial"/>
          <w:color w:val="000000" w:themeColor="text1"/>
          <w:sz w:val="22"/>
          <w:szCs w:val="22"/>
          <w:lang w:val="en-US"/>
        </w:rPr>
        <w:t>V</w:t>
      </w:r>
      <w:r w:rsidRPr="00FA26F5">
        <w:rPr>
          <w:rFonts w:ascii="Arial" w:hAnsi="Arial" w:cs="Arial"/>
          <w:color w:val="000000" w:themeColor="text1"/>
          <w:sz w:val="22"/>
          <w:szCs w:val="22"/>
          <w:lang w:val="en-US"/>
        </w:rPr>
        <w:t>-</w:t>
      </w:r>
      <w:r w:rsidR="007F51CC" w:rsidRPr="00FA26F5">
        <w:rPr>
          <w:rFonts w:ascii="Arial" w:hAnsi="Arial" w:cs="Arial"/>
          <w:color w:val="000000" w:themeColor="text1"/>
          <w:sz w:val="22"/>
          <w:szCs w:val="22"/>
          <w:lang w:val="en-US"/>
        </w:rPr>
        <w:t>618</w:t>
      </w:r>
      <w:r w:rsidRPr="00FA26F5">
        <w:rPr>
          <w:rStyle w:val="FootnoteReference"/>
          <w:rFonts w:ascii="Arial" w:hAnsi="Arial" w:cs="Arial"/>
          <w:color w:val="000000" w:themeColor="text1"/>
          <w:sz w:val="22"/>
          <w:szCs w:val="22"/>
          <w:lang w:val="en-US"/>
        </w:rPr>
        <w:footnoteReference w:id="8"/>
      </w:r>
      <w:r w:rsidR="007F51CC" w:rsidRPr="00FA26F5">
        <w:rPr>
          <w:rFonts w:ascii="Arial" w:hAnsi="Arial" w:cs="Arial"/>
          <w:color w:val="000000" w:themeColor="text1"/>
          <w:sz w:val="22"/>
          <w:szCs w:val="22"/>
          <w:lang w:val="en-US"/>
        </w:rPr>
        <w:t>, adopted on the same date of 27 November</w:t>
      </w:r>
      <w:r w:rsidRPr="00FA26F5">
        <w:rPr>
          <w:rFonts w:ascii="Arial" w:hAnsi="Arial" w:cs="Arial"/>
          <w:color w:val="000000" w:themeColor="text1"/>
          <w:sz w:val="22"/>
          <w:szCs w:val="22"/>
          <w:lang w:val="en-US"/>
        </w:rPr>
        <w:t xml:space="preserve">) </w:t>
      </w:r>
      <w:r w:rsidR="007F51CC" w:rsidRPr="00FA26F5">
        <w:rPr>
          <w:rFonts w:ascii="Arial" w:hAnsi="Arial" w:cs="Arial"/>
          <w:color w:val="000000" w:themeColor="text1"/>
          <w:sz w:val="22"/>
          <w:szCs w:val="22"/>
          <w:lang w:val="en-US"/>
        </w:rPr>
        <w:t xml:space="preserve">should also not be left unnoticed as one more attempt to infringe the LRT’s institutional independence. It aims at </w:t>
      </w:r>
      <w:r w:rsidR="00355CED" w:rsidRPr="00FA26F5">
        <w:rPr>
          <w:rFonts w:ascii="Arial" w:hAnsi="Arial" w:cs="Arial"/>
          <w:color w:val="000000" w:themeColor="text1"/>
          <w:sz w:val="22"/>
          <w:szCs w:val="22"/>
          <w:lang w:val="en-US"/>
        </w:rPr>
        <w:t>restructuring the methodology for calculati</w:t>
      </w:r>
      <w:r w:rsidR="007F51CC" w:rsidRPr="00FA26F5">
        <w:rPr>
          <w:rFonts w:ascii="Arial" w:hAnsi="Arial" w:cs="Arial"/>
          <w:color w:val="000000" w:themeColor="text1"/>
          <w:sz w:val="22"/>
          <w:szCs w:val="22"/>
          <w:lang w:val="en-US"/>
        </w:rPr>
        <w:t>on of the</w:t>
      </w:r>
      <w:r w:rsidR="00355CED" w:rsidRPr="00FA26F5">
        <w:rPr>
          <w:rFonts w:ascii="Arial" w:hAnsi="Arial" w:cs="Arial"/>
          <w:color w:val="000000" w:themeColor="text1"/>
          <w:sz w:val="22"/>
          <w:szCs w:val="22"/>
          <w:lang w:val="en-US"/>
        </w:rPr>
        <w:t xml:space="preserve"> LRT’s budget from 2026 onward. The amendment</w:t>
      </w:r>
      <w:r w:rsidR="007F51CC" w:rsidRPr="00FA26F5">
        <w:rPr>
          <w:rFonts w:ascii="Arial" w:hAnsi="Arial" w:cs="Arial"/>
          <w:color w:val="000000" w:themeColor="text1"/>
          <w:sz w:val="22"/>
          <w:szCs w:val="22"/>
          <w:lang w:val="en-US"/>
        </w:rPr>
        <w:t xml:space="preserve"> would</w:t>
      </w:r>
      <w:r w:rsidR="00355CED" w:rsidRPr="00FA26F5">
        <w:rPr>
          <w:rFonts w:ascii="Arial" w:hAnsi="Arial" w:cs="Arial"/>
          <w:color w:val="000000" w:themeColor="text1"/>
          <w:sz w:val="22"/>
          <w:szCs w:val="22"/>
          <w:lang w:val="en-US"/>
        </w:rPr>
        <w:t xml:space="preserve"> reduce LRT’s share of personal income tax revenue (from 1% to 0.75%) and excise tax revenue (from 1.3% to 0.8%)</w:t>
      </w:r>
      <w:r w:rsidR="007F51CC" w:rsidRPr="00FA26F5">
        <w:rPr>
          <w:rFonts w:ascii="Arial" w:hAnsi="Arial" w:cs="Arial"/>
          <w:color w:val="000000" w:themeColor="text1"/>
          <w:sz w:val="22"/>
          <w:szCs w:val="22"/>
          <w:lang w:val="en-US"/>
        </w:rPr>
        <w:t xml:space="preserve"> in 2029 and </w:t>
      </w:r>
      <w:r w:rsidR="00355CED" w:rsidRPr="00FA26F5">
        <w:rPr>
          <w:rFonts w:ascii="Arial" w:hAnsi="Arial" w:cs="Arial"/>
          <w:color w:val="000000" w:themeColor="text1"/>
          <w:sz w:val="22"/>
          <w:szCs w:val="22"/>
          <w:lang w:val="en-US"/>
        </w:rPr>
        <w:t>freeze</w:t>
      </w:r>
      <w:r w:rsidR="007F51CC" w:rsidRPr="00FA26F5">
        <w:rPr>
          <w:rFonts w:ascii="Arial" w:hAnsi="Arial" w:cs="Arial"/>
          <w:color w:val="000000" w:themeColor="text1"/>
          <w:sz w:val="22"/>
          <w:szCs w:val="22"/>
          <w:lang w:val="en-US"/>
        </w:rPr>
        <w:t>s</w:t>
      </w:r>
      <w:r w:rsidR="00355CED" w:rsidRPr="00FA26F5">
        <w:rPr>
          <w:rFonts w:ascii="Arial" w:hAnsi="Arial" w:cs="Arial"/>
          <w:color w:val="000000" w:themeColor="text1"/>
          <w:sz w:val="22"/>
          <w:szCs w:val="22"/>
          <w:lang w:val="en-US"/>
        </w:rPr>
        <w:t xml:space="preserve"> LRT’s annual budget at the 2025 level for three years regardless of inflation. Taken together, these measures constitute a structural reduction of long-term public funding for </w:t>
      </w:r>
      <w:r w:rsidR="007F51CC" w:rsidRPr="00FA26F5">
        <w:rPr>
          <w:rFonts w:ascii="Arial" w:hAnsi="Arial" w:cs="Arial"/>
          <w:color w:val="000000" w:themeColor="text1"/>
          <w:sz w:val="22"/>
          <w:szCs w:val="22"/>
          <w:lang w:val="en-US"/>
        </w:rPr>
        <w:t xml:space="preserve">the </w:t>
      </w:r>
      <w:r w:rsidR="00355CED" w:rsidRPr="00FA26F5">
        <w:rPr>
          <w:rFonts w:ascii="Arial" w:hAnsi="Arial" w:cs="Arial"/>
          <w:color w:val="000000" w:themeColor="text1"/>
          <w:sz w:val="22"/>
          <w:szCs w:val="22"/>
          <w:lang w:val="en-US"/>
        </w:rPr>
        <w:t>LRT.</w:t>
      </w:r>
    </w:p>
    <w:p w14:paraId="67E63FAE" w14:textId="77777777" w:rsidR="00355CED" w:rsidRPr="00FA26F5" w:rsidRDefault="00355CED" w:rsidP="003F34A6">
      <w:pPr>
        <w:jc w:val="both"/>
        <w:rPr>
          <w:rFonts w:ascii="Arial" w:hAnsi="Arial" w:cs="Arial"/>
          <w:color w:val="000000" w:themeColor="text1"/>
          <w:sz w:val="22"/>
          <w:szCs w:val="22"/>
          <w:lang w:val="en-US"/>
        </w:rPr>
      </w:pPr>
    </w:p>
    <w:p w14:paraId="5F8D5D31" w14:textId="1CE309F0" w:rsidR="00376A48" w:rsidRPr="00FA26F5" w:rsidRDefault="00355CE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This raises acute constitutional concerns. In its 3 November 2020 ruling</w:t>
      </w:r>
      <w:r w:rsidR="00877F5E" w:rsidRPr="00FA26F5">
        <w:rPr>
          <w:rStyle w:val="FootnoteReference"/>
          <w:rFonts w:ascii="Arial" w:hAnsi="Arial" w:cs="Arial"/>
          <w:color w:val="000000" w:themeColor="text1"/>
          <w:sz w:val="22"/>
          <w:szCs w:val="22"/>
          <w:lang w:val="en-US"/>
        </w:rPr>
        <w:footnoteReference w:id="9"/>
      </w:r>
      <w:r w:rsidRPr="00FA26F5">
        <w:rPr>
          <w:rFonts w:ascii="Arial" w:hAnsi="Arial" w:cs="Arial"/>
          <w:color w:val="000000" w:themeColor="text1"/>
          <w:sz w:val="22"/>
          <w:szCs w:val="22"/>
          <w:lang w:val="en-US"/>
        </w:rPr>
        <w:t xml:space="preserve">, the </w:t>
      </w:r>
      <w:r w:rsidR="00744037" w:rsidRPr="00FA26F5">
        <w:rPr>
          <w:rFonts w:ascii="Arial" w:hAnsi="Arial" w:cs="Arial"/>
          <w:color w:val="000000" w:themeColor="text1"/>
          <w:sz w:val="22"/>
          <w:szCs w:val="22"/>
          <w:lang w:val="en-US"/>
        </w:rPr>
        <w:t xml:space="preserve">Lithuanian </w:t>
      </w:r>
      <w:r w:rsidRPr="00FA26F5">
        <w:rPr>
          <w:rFonts w:ascii="Arial" w:hAnsi="Arial" w:cs="Arial"/>
          <w:color w:val="000000" w:themeColor="text1"/>
          <w:sz w:val="22"/>
          <w:szCs w:val="22"/>
          <w:lang w:val="en-US"/>
        </w:rPr>
        <w:t xml:space="preserve">Constitutional Court held that, under the Constitution, the funding mechanism for </w:t>
      </w:r>
      <w:r w:rsidR="00547084" w:rsidRPr="00FA26F5">
        <w:rPr>
          <w:rFonts w:ascii="Arial" w:hAnsi="Arial" w:cs="Arial"/>
          <w:color w:val="000000" w:themeColor="text1"/>
          <w:sz w:val="22"/>
          <w:szCs w:val="22"/>
          <w:lang w:val="en-US"/>
        </w:rPr>
        <w:t xml:space="preserve">the </w:t>
      </w:r>
      <w:r w:rsidRPr="00FA26F5">
        <w:rPr>
          <w:rFonts w:ascii="Arial" w:hAnsi="Arial" w:cs="Arial"/>
          <w:color w:val="000000" w:themeColor="text1"/>
          <w:sz w:val="22"/>
          <w:szCs w:val="22"/>
          <w:lang w:val="en-US"/>
        </w:rPr>
        <w:t xml:space="preserve">LRT must ensure the broadcaster’s independence. Where the primary source of funding is the state budget, the mechanism must be designed in such a way that neither the Government nor the Seimas can exert political pressure on LRT when preparing and approving the state budget, including pressure related to its activities or its broadcast programmes (see para. </w:t>
      </w:r>
      <w:r w:rsidRPr="00FA26F5">
        <w:rPr>
          <w:rFonts w:ascii="Arial" w:hAnsi="Arial" w:cs="Arial"/>
          <w:color w:val="000000" w:themeColor="text1"/>
          <w:sz w:val="22"/>
          <w:szCs w:val="22"/>
          <w:lang w:val="en-US"/>
        </w:rPr>
        <w:lastRenderedPageBreak/>
        <w:t xml:space="preserve">69.4). By deciding to freeze </w:t>
      </w:r>
      <w:r w:rsidR="00DA5270" w:rsidRPr="00FA26F5">
        <w:rPr>
          <w:rFonts w:ascii="Arial" w:hAnsi="Arial" w:cs="Arial"/>
          <w:color w:val="000000" w:themeColor="text1"/>
          <w:sz w:val="22"/>
          <w:szCs w:val="22"/>
          <w:lang w:val="en-US"/>
        </w:rPr>
        <w:t xml:space="preserve">the </w:t>
      </w:r>
      <w:r w:rsidRPr="00FA26F5">
        <w:rPr>
          <w:rFonts w:ascii="Arial" w:hAnsi="Arial" w:cs="Arial"/>
          <w:color w:val="000000" w:themeColor="text1"/>
          <w:sz w:val="22"/>
          <w:szCs w:val="22"/>
          <w:lang w:val="en-US"/>
        </w:rPr>
        <w:t xml:space="preserve">LRT’s budget at the 2025 level and, from 2029 onwards, to reduce the percentage of excise tax and personal income tax revenues allocated to </w:t>
      </w:r>
      <w:r w:rsidR="00DA5270" w:rsidRPr="00FA26F5">
        <w:rPr>
          <w:rFonts w:ascii="Arial" w:hAnsi="Arial" w:cs="Arial"/>
          <w:color w:val="000000" w:themeColor="text1"/>
          <w:sz w:val="22"/>
          <w:szCs w:val="22"/>
          <w:lang w:val="en-US"/>
        </w:rPr>
        <w:t xml:space="preserve">the </w:t>
      </w:r>
      <w:r w:rsidRPr="00FA26F5">
        <w:rPr>
          <w:rFonts w:ascii="Arial" w:hAnsi="Arial" w:cs="Arial"/>
          <w:color w:val="000000" w:themeColor="text1"/>
          <w:sz w:val="22"/>
          <w:szCs w:val="22"/>
          <w:lang w:val="en-US"/>
        </w:rPr>
        <w:t xml:space="preserve">LRT, the Seimas has effectively reduced LRT’s funding, particularly in light of inflation. </w:t>
      </w:r>
      <w:r w:rsidR="001F514C">
        <w:rPr>
          <w:rFonts w:ascii="Arial" w:hAnsi="Arial" w:cs="Arial"/>
          <w:color w:val="000000" w:themeColor="text1"/>
          <w:sz w:val="22"/>
          <w:szCs w:val="22"/>
          <w:lang w:val="en-US"/>
        </w:rPr>
        <w:t>There is no fiscal necessity to review the existing scheme of the LRT’s funding. Th</w:t>
      </w:r>
      <w:r w:rsidR="00DC2135">
        <w:rPr>
          <w:rFonts w:ascii="Arial" w:hAnsi="Arial" w:cs="Arial"/>
          <w:color w:val="000000" w:themeColor="text1"/>
          <w:sz w:val="22"/>
          <w:szCs w:val="22"/>
          <w:lang w:val="en-US"/>
        </w:rPr>
        <w:t>u</w:t>
      </w:r>
      <w:r w:rsidR="001F514C">
        <w:rPr>
          <w:rFonts w:ascii="Arial" w:hAnsi="Arial" w:cs="Arial"/>
          <w:color w:val="000000" w:themeColor="text1"/>
          <w:sz w:val="22"/>
          <w:szCs w:val="22"/>
          <w:lang w:val="en-US"/>
        </w:rPr>
        <w:t>s, i</w:t>
      </w:r>
      <w:r w:rsidRPr="00FA26F5">
        <w:rPr>
          <w:rFonts w:ascii="Arial" w:hAnsi="Arial" w:cs="Arial"/>
          <w:color w:val="000000" w:themeColor="text1"/>
          <w:sz w:val="22"/>
          <w:szCs w:val="22"/>
          <w:lang w:val="en-US"/>
        </w:rPr>
        <w:t xml:space="preserve">n the absence of any exceptional circumstances, such as an economic or financial crisis in the country, such changes may be regarded as a form of political pressure and an attack on LRT. </w:t>
      </w:r>
      <w:r w:rsidR="00DA5270" w:rsidRPr="00FA26F5">
        <w:rPr>
          <w:rFonts w:ascii="Arial" w:hAnsi="Arial" w:cs="Arial"/>
          <w:color w:val="000000" w:themeColor="text1"/>
          <w:sz w:val="22"/>
          <w:szCs w:val="22"/>
          <w:lang w:val="en-US"/>
        </w:rPr>
        <w:t xml:space="preserve">The initiator of the Law, the above-mentioned leader of the Nemunas Dawn party, openly stated that the rationale behind the Law is his personal dissatisfaction with the LRT activities. The </w:t>
      </w:r>
      <w:r w:rsidR="00376A48" w:rsidRPr="00FA26F5">
        <w:rPr>
          <w:rFonts w:ascii="Arial" w:hAnsi="Arial" w:cs="Arial"/>
          <w:color w:val="000000" w:themeColor="text1"/>
          <w:sz w:val="22"/>
          <w:szCs w:val="22"/>
          <w:lang w:val="en-US"/>
        </w:rPr>
        <w:t>LRT has repeatedly warned that sustained financial constraints would undermine its legally mandated role as the country’s principal source of crisis and emergency communication, including its ability to ensure uninterrupted broadcasting during national emergencies.</w:t>
      </w:r>
    </w:p>
    <w:p w14:paraId="29CBDFFD" w14:textId="77777777" w:rsidR="00176906" w:rsidRPr="00FA26F5" w:rsidRDefault="00176906" w:rsidP="00376A48">
      <w:pPr>
        <w:jc w:val="both"/>
        <w:rPr>
          <w:rFonts w:ascii="Arial" w:hAnsi="Arial" w:cs="Arial"/>
          <w:color w:val="000000" w:themeColor="text1"/>
          <w:sz w:val="22"/>
          <w:szCs w:val="22"/>
          <w:lang w:val="en-US"/>
        </w:rPr>
      </w:pPr>
    </w:p>
    <w:p w14:paraId="35EF02B9" w14:textId="76629385" w:rsidR="00176906" w:rsidRPr="00FA26F5" w:rsidRDefault="00DA5270"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It is worth noting that t</w:t>
      </w:r>
      <w:r w:rsidR="00176906" w:rsidRPr="00FA26F5">
        <w:rPr>
          <w:rFonts w:ascii="Arial" w:hAnsi="Arial" w:cs="Arial"/>
          <w:color w:val="000000" w:themeColor="text1"/>
          <w:sz w:val="22"/>
          <w:szCs w:val="22"/>
          <w:lang w:val="en-US"/>
        </w:rPr>
        <w:t>he Council of Europe has</w:t>
      </w:r>
      <w:r w:rsidRPr="00FA26F5">
        <w:rPr>
          <w:rFonts w:ascii="Arial" w:hAnsi="Arial" w:cs="Arial"/>
          <w:color w:val="000000" w:themeColor="text1"/>
          <w:sz w:val="22"/>
          <w:szCs w:val="22"/>
          <w:lang w:val="en-US"/>
        </w:rPr>
        <w:t xml:space="preserve"> </w:t>
      </w:r>
      <w:r w:rsidR="00176906" w:rsidRPr="00FA26F5">
        <w:rPr>
          <w:rFonts w:ascii="Arial" w:hAnsi="Arial" w:cs="Arial"/>
          <w:color w:val="000000" w:themeColor="text1"/>
          <w:sz w:val="22"/>
          <w:szCs w:val="22"/>
          <w:lang w:val="en-US"/>
        </w:rPr>
        <w:t xml:space="preserve">recently expressed </w:t>
      </w:r>
      <w:r w:rsidRPr="00FA26F5">
        <w:rPr>
          <w:rFonts w:ascii="Arial" w:hAnsi="Arial" w:cs="Arial"/>
          <w:color w:val="000000" w:themeColor="text1"/>
          <w:sz w:val="22"/>
          <w:szCs w:val="22"/>
          <w:lang w:val="en-US"/>
        </w:rPr>
        <w:t xml:space="preserve">its </w:t>
      </w:r>
      <w:r w:rsidR="00176906" w:rsidRPr="00FA26F5">
        <w:rPr>
          <w:rFonts w:ascii="Arial" w:hAnsi="Arial" w:cs="Arial"/>
          <w:color w:val="000000" w:themeColor="text1"/>
          <w:sz w:val="22"/>
          <w:szCs w:val="22"/>
          <w:lang w:val="en-US"/>
        </w:rPr>
        <w:t xml:space="preserve">concern regarding </w:t>
      </w:r>
      <w:r w:rsidR="002B1C9D" w:rsidRPr="00FA26F5">
        <w:rPr>
          <w:rFonts w:ascii="Arial" w:hAnsi="Arial" w:cs="Arial"/>
          <w:color w:val="000000" w:themeColor="text1"/>
          <w:sz w:val="22"/>
          <w:szCs w:val="22"/>
          <w:lang w:val="en-US"/>
        </w:rPr>
        <w:t>both</w:t>
      </w:r>
      <w:r w:rsidRPr="00FA26F5">
        <w:rPr>
          <w:rFonts w:ascii="Arial" w:hAnsi="Arial" w:cs="Arial"/>
          <w:color w:val="000000" w:themeColor="text1"/>
          <w:sz w:val="22"/>
          <w:szCs w:val="22"/>
          <w:lang w:val="en-US"/>
        </w:rPr>
        <w:t xml:space="preserve"> legislative initiatives – the </w:t>
      </w:r>
      <w:r w:rsidR="00176906" w:rsidRPr="00FA26F5">
        <w:rPr>
          <w:rFonts w:ascii="Arial" w:hAnsi="Arial" w:cs="Arial"/>
          <w:color w:val="000000" w:themeColor="text1"/>
          <w:sz w:val="22"/>
          <w:szCs w:val="22"/>
          <w:lang w:val="en-US"/>
        </w:rPr>
        <w:t>lower</w:t>
      </w:r>
      <w:r w:rsidRPr="00FA26F5">
        <w:rPr>
          <w:rFonts w:ascii="Arial" w:hAnsi="Arial" w:cs="Arial"/>
          <w:color w:val="000000" w:themeColor="text1"/>
          <w:sz w:val="22"/>
          <w:szCs w:val="22"/>
          <w:lang w:val="en-US"/>
        </w:rPr>
        <w:t>ing</w:t>
      </w:r>
      <w:r w:rsidR="00176906" w:rsidRPr="00FA26F5">
        <w:rPr>
          <w:rFonts w:ascii="Arial" w:hAnsi="Arial" w:cs="Arial"/>
          <w:color w:val="000000" w:themeColor="text1"/>
          <w:sz w:val="22"/>
          <w:szCs w:val="22"/>
          <w:lang w:val="en-US"/>
        </w:rPr>
        <w:t xml:space="preserve"> safeguards </w:t>
      </w:r>
      <w:r w:rsidRPr="00FA26F5">
        <w:rPr>
          <w:rFonts w:ascii="Arial" w:hAnsi="Arial" w:cs="Arial"/>
          <w:color w:val="000000" w:themeColor="text1"/>
          <w:sz w:val="22"/>
          <w:szCs w:val="22"/>
          <w:lang w:val="en-US"/>
        </w:rPr>
        <w:t>against the</w:t>
      </w:r>
      <w:r w:rsidR="00176906" w:rsidRPr="00FA26F5">
        <w:rPr>
          <w:rFonts w:ascii="Arial" w:hAnsi="Arial" w:cs="Arial"/>
          <w:color w:val="000000" w:themeColor="text1"/>
          <w:sz w:val="22"/>
          <w:szCs w:val="22"/>
          <w:lang w:val="en-US"/>
        </w:rPr>
        <w:t xml:space="preserve"> dismis</w:t>
      </w:r>
      <w:r w:rsidRPr="00FA26F5">
        <w:rPr>
          <w:rFonts w:ascii="Arial" w:hAnsi="Arial" w:cs="Arial"/>
          <w:color w:val="000000" w:themeColor="text1"/>
          <w:sz w:val="22"/>
          <w:szCs w:val="22"/>
          <w:lang w:val="en-US"/>
        </w:rPr>
        <w:t xml:space="preserve">sal of the LRT’s </w:t>
      </w:r>
      <w:r w:rsidR="00176906" w:rsidRPr="00FA26F5">
        <w:rPr>
          <w:rFonts w:ascii="Arial" w:hAnsi="Arial" w:cs="Arial"/>
          <w:color w:val="000000" w:themeColor="text1"/>
          <w:sz w:val="22"/>
          <w:szCs w:val="22"/>
          <w:lang w:val="en-US"/>
        </w:rPr>
        <w:t xml:space="preserve">Director General </w:t>
      </w:r>
      <w:r w:rsidRPr="00FA26F5">
        <w:rPr>
          <w:rFonts w:ascii="Arial" w:hAnsi="Arial" w:cs="Arial"/>
          <w:color w:val="000000" w:themeColor="text1"/>
          <w:sz w:val="22"/>
          <w:szCs w:val="22"/>
          <w:lang w:val="en-US"/>
        </w:rPr>
        <w:t>as well as the</w:t>
      </w:r>
      <w:r w:rsidR="00176906" w:rsidRPr="00FA26F5">
        <w:rPr>
          <w:rFonts w:ascii="Arial" w:hAnsi="Arial" w:cs="Arial"/>
          <w:color w:val="000000" w:themeColor="text1"/>
          <w:sz w:val="22"/>
          <w:szCs w:val="22"/>
          <w:lang w:val="en-US"/>
        </w:rPr>
        <w:t xml:space="preserve"> freez</w:t>
      </w:r>
      <w:r w:rsidRPr="00FA26F5">
        <w:rPr>
          <w:rFonts w:ascii="Arial" w:hAnsi="Arial" w:cs="Arial"/>
          <w:color w:val="000000" w:themeColor="text1"/>
          <w:sz w:val="22"/>
          <w:szCs w:val="22"/>
          <w:lang w:val="en-US"/>
        </w:rPr>
        <w:t>ing</w:t>
      </w:r>
      <w:r w:rsidR="00176906" w:rsidRPr="00FA26F5">
        <w:rPr>
          <w:rFonts w:ascii="Arial" w:hAnsi="Arial" w:cs="Arial"/>
          <w:color w:val="000000" w:themeColor="text1"/>
          <w:sz w:val="22"/>
          <w:szCs w:val="22"/>
          <w:lang w:val="en-US"/>
        </w:rPr>
        <w:t xml:space="preserve"> and subsequent</w:t>
      </w:r>
      <w:r w:rsidRPr="00FA26F5">
        <w:rPr>
          <w:rFonts w:ascii="Arial" w:hAnsi="Arial" w:cs="Arial"/>
          <w:color w:val="000000" w:themeColor="text1"/>
          <w:sz w:val="22"/>
          <w:szCs w:val="22"/>
          <w:lang w:val="en-US"/>
        </w:rPr>
        <w:t xml:space="preserve"> </w:t>
      </w:r>
      <w:r w:rsidR="00176906" w:rsidRPr="00FA26F5">
        <w:rPr>
          <w:rFonts w:ascii="Arial" w:hAnsi="Arial" w:cs="Arial"/>
          <w:color w:val="000000" w:themeColor="text1"/>
          <w:sz w:val="22"/>
          <w:szCs w:val="22"/>
          <w:lang w:val="en-US"/>
        </w:rPr>
        <w:t>reduc</w:t>
      </w:r>
      <w:r w:rsidRPr="00FA26F5">
        <w:rPr>
          <w:rFonts w:ascii="Arial" w:hAnsi="Arial" w:cs="Arial"/>
          <w:color w:val="000000" w:themeColor="text1"/>
          <w:sz w:val="22"/>
          <w:szCs w:val="22"/>
          <w:lang w:val="en-US"/>
        </w:rPr>
        <w:t>tion of th</w:t>
      </w:r>
      <w:r w:rsidR="00176906" w:rsidRPr="00FA26F5">
        <w:rPr>
          <w:rFonts w:ascii="Arial" w:hAnsi="Arial" w:cs="Arial"/>
          <w:color w:val="000000" w:themeColor="text1"/>
          <w:sz w:val="22"/>
          <w:szCs w:val="22"/>
          <w:lang w:val="en-US"/>
        </w:rPr>
        <w:t>e LRT’s public funding. According to the Council of Europe, these measures pose serious risks to the independence</w:t>
      </w:r>
      <w:r w:rsidR="00744037" w:rsidRPr="00FA26F5">
        <w:rPr>
          <w:rFonts w:ascii="Arial" w:hAnsi="Arial" w:cs="Arial"/>
          <w:color w:val="000000" w:themeColor="text1"/>
          <w:sz w:val="22"/>
          <w:szCs w:val="22"/>
          <w:lang w:val="en-US"/>
        </w:rPr>
        <w:t xml:space="preserve"> </w:t>
      </w:r>
      <w:r w:rsidR="00176906" w:rsidRPr="00FA26F5">
        <w:rPr>
          <w:rFonts w:ascii="Arial" w:hAnsi="Arial" w:cs="Arial"/>
          <w:color w:val="000000" w:themeColor="text1"/>
          <w:sz w:val="22"/>
          <w:szCs w:val="22"/>
          <w:lang w:val="en-US"/>
        </w:rPr>
        <w:t>and effective functioning of the national public broadcaster</w:t>
      </w:r>
      <w:r w:rsidR="00176906" w:rsidRPr="00FA26F5">
        <w:rPr>
          <w:rStyle w:val="FootnoteReference"/>
          <w:rFonts w:ascii="Arial" w:hAnsi="Arial" w:cs="Arial"/>
          <w:color w:val="000000" w:themeColor="text1"/>
          <w:sz w:val="22"/>
          <w:szCs w:val="22"/>
          <w:lang w:val="en-US"/>
        </w:rPr>
        <w:footnoteReference w:id="10"/>
      </w:r>
      <w:r w:rsidR="00176906" w:rsidRPr="00FA26F5">
        <w:rPr>
          <w:rFonts w:ascii="Arial" w:hAnsi="Arial" w:cs="Arial"/>
          <w:color w:val="000000" w:themeColor="text1"/>
          <w:sz w:val="22"/>
          <w:szCs w:val="22"/>
          <w:lang w:val="en-US"/>
        </w:rPr>
        <w:t>.</w:t>
      </w:r>
    </w:p>
    <w:p w14:paraId="73CF4A9F" w14:textId="77777777" w:rsidR="00DA5270" w:rsidRPr="00FA26F5" w:rsidRDefault="00DA5270" w:rsidP="00376A48">
      <w:pPr>
        <w:jc w:val="both"/>
        <w:rPr>
          <w:rFonts w:ascii="Arial" w:hAnsi="Arial" w:cs="Arial"/>
          <w:color w:val="000000" w:themeColor="text1"/>
          <w:sz w:val="22"/>
          <w:szCs w:val="22"/>
          <w:lang w:val="en-US"/>
        </w:rPr>
      </w:pPr>
    </w:p>
    <w:p w14:paraId="57EA1B53" w14:textId="7EAA8A47" w:rsidR="00105676" w:rsidRPr="00FA26F5" w:rsidRDefault="00DA5270" w:rsidP="00105676">
      <w:pPr>
        <w:jc w:val="both"/>
        <w:rPr>
          <w:rFonts w:ascii="Arial" w:hAnsi="Arial" w:cs="Arial"/>
          <w:color w:val="000000" w:themeColor="text1"/>
          <w:sz w:val="22"/>
          <w:szCs w:val="22"/>
          <w:lang w:val="en-US"/>
        </w:rPr>
      </w:pPr>
      <w:r w:rsidRPr="0013071E">
        <w:rPr>
          <w:rFonts w:ascii="Arial" w:hAnsi="Arial" w:cs="Arial"/>
          <w:b/>
          <w:bCs/>
          <w:color w:val="000000" w:themeColor="text1"/>
          <w:sz w:val="22"/>
          <w:szCs w:val="22"/>
          <w:lang w:val="en-US"/>
        </w:rPr>
        <w:t>Third</w:t>
      </w:r>
      <w:r w:rsidRPr="00FA26F5">
        <w:rPr>
          <w:rFonts w:ascii="Arial" w:hAnsi="Arial" w:cs="Arial"/>
          <w:color w:val="000000" w:themeColor="text1"/>
          <w:sz w:val="22"/>
          <w:szCs w:val="22"/>
          <w:lang w:val="en-US"/>
        </w:rPr>
        <w:t xml:space="preserve">, </w:t>
      </w:r>
      <w:r w:rsidR="00DF732E" w:rsidRPr="0013071E">
        <w:rPr>
          <w:rFonts w:ascii="Arial" w:hAnsi="Arial" w:cs="Arial"/>
          <w:b/>
          <w:bCs/>
          <w:color w:val="000000" w:themeColor="text1"/>
          <w:sz w:val="22"/>
          <w:szCs w:val="22"/>
          <w:lang w:val="en-US"/>
        </w:rPr>
        <w:t>other</w:t>
      </w:r>
      <w:r w:rsidR="000973A9" w:rsidRPr="0013071E">
        <w:rPr>
          <w:rFonts w:ascii="Arial" w:hAnsi="Arial" w:cs="Arial"/>
          <w:b/>
          <w:bCs/>
          <w:color w:val="000000" w:themeColor="text1"/>
          <w:sz w:val="22"/>
          <w:szCs w:val="22"/>
          <w:lang w:val="en-US"/>
        </w:rPr>
        <w:t xml:space="preserve"> attacks </w:t>
      </w:r>
      <w:r w:rsidR="00DF732E" w:rsidRPr="0013071E">
        <w:rPr>
          <w:rFonts w:ascii="Arial" w:hAnsi="Arial" w:cs="Arial"/>
          <w:b/>
          <w:bCs/>
          <w:color w:val="000000" w:themeColor="text1"/>
          <w:sz w:val="22"/>
          <w:szCs w:val="22"/>
          <w:lang w:val="en-US"/>
        </w:rPr>
        <w:t xml:space="preserve">against the </w:t>
      </w:r>
      <w:r w:rsidR="0013071E" w:rsidRPr="0013071E">
        <w:rPr>
          <w:rFonts w:ascii="Arial" w:hAnsi="Arial" w:cs="Arial"/>
          <w:b/>
          <w:bCs/>
          <w:color w:val="000000" w:themeColor="text1"/>
          <w:sz w:val="22"/>
          <w:szCs w:val="22"/>
          <w:lang w:val="en-US"/>
        </w:rPr>
        <w:t xml:space="preserve">LRT’s </w:t>
      </w:r>
      <w:r w:rsidR="00DF732E" w:rsidRPr="0013071E">
        <w:rPr>
          <w:rFonts w:ascii="Arial" w:hAnsi="Arial" w:cs="Arial"/>
          <w:b/>
          <w:bCs/>
          <w:color w:val="000000" w:themeColor="text1"/>
          <w:sz w:val="22"/>
          <w:szCs w:val="22"/>
          <w:lang w:val="en-US"/>
        </w:rPr>
        <w:t>independence</w:t>
      </w:r>
      <w:r w:rsidR="00DF732E" w:rsidRPr="00FA26F5">
        <w:rPr>
          <w:rFonts w:ascii="Arial" w:hAnsi="Arial" w:cs="Arial"/>
          <w:color w:val="000000" w:themeColor="text1"/>
          <w:sz w:val="22"/>
          <w:szCs w:val="22"/>
          <w:lang w:val="en-US"/>
        </w:rPr>
        <w:t xml:space="preserve"> form the general context of above-described legislative initiative</w:t>
      </w:r>
      <w:r w:rsidR="003032FB">
        <w:rPr>
          <w:rFonts w:ascii="Arial" w:hAnsi="Arial" w:cs="Arial"/>
          <w:color w:val="000000" w:themeColor="text1"/>
          <w:sz w:val="22"/>
          <w:szCs w:val="22"/>
          <w:lang w:val="en-US"/>
        </w:rPr>
        <w:t>s</w:t>
      </w:r>
      <w:r w:rsidR="00DF732E" w:rsidRPr="00FA26F5">
        <w:rPr>
          <w:rFonts w:ascii="Arial" w:hAnsi="Arial" w:cs="Arial"/>
          <w:color w:val="000000" w:themeColor="text1"/>
          <w:sz w:val="22"/>
          <w:szCs w:val="22"/>
          <w:lang w:val="en-US"/>
        </w:rPr>
        <w:t>.</w:t>
      </w:r>
      <w:r w:rsidR="00105676" w:rsidRPr="00FA26F5">
        <w:rPr>
          <w:rFonts w:ascii="Arial" w:hAnsi="Arial" w:cs="Arial"/>
          <w:color w:val="000000" w:themeColor="text1"/>
          <w:sz w:val="22"/>
          <w:szCs w:val="22"/>
          <w:lang w:val="en-US"/>
        </w:rPr>
        <w:t xml:space="preserve"> In </w:t>
      </w:r>
      <w:r w:rsidR="004B3879" w:rsidRPr="00FA26F5">
        <w:rPr>
          <w:rFonts w:ascii="Arial" w:hAnsi="Arial" w:cs="Arial"/>
          <w:color w:val="000000" w:themeColor="text1"/>
          <w:sz w:val="22"/>
          <w:szCs w:val="22"/>
          <w:lang w:val="en-US"/>
        </w:rPr>
        <w:t>December</w:t>
      </w:r>
      <w:r w:rsidR="00105676" w:rsidRPr="00FA26F5">
        <w:rPr>
          <w:rFonts w:ascii="Arial" w:hAnsi="Arial" w:cs="Arial"/>
          <w:color w:val="000000" w:themeColor="text1"/>
          <w:sz w:val="22"/>
          <w:szCs w:val="22"/>
          <w:lang w:val="en-US"/>
        </w:rPr>
        <w:t xml:space="preserve"> 202</w:t>
      </w:r>
      <w:r w:rsidR="004B3879" w:rsidRPr="00FA26F5">
        <w:rPr>
          <w:rFonts w:ascii="Arial" w:hAnsi="Arial" w:cs="Arial"/>
          <w:color w:val="000000" w:themeColor="text1"/>
          <w:sz w:val="22"/>
          <w:szCs w:val="22"/>
          <w:lang w:val="en-US"/>
        </w:rPr>
        <w:t>4</w:t>
      </w:r>
      <w:r w:rsidR="00105676" w:rsidRPr="00FA26F5">
        <w:rPr>
          <w:rFonts w:ascii="Arial" w:hAnsi="Arial" w:cs="Arial"/>
          <w:color w:val="000000" w:themeColor="text1"/>
          <w:sz w:val="22"/>
          <w:szCs w:val="22"/>
          <w:lang w:val="en-US"/>
        </w:rPr>
        <w:t xml:space="preserve">, the LRT Council - the 12-member body that oversees the Lithuanian national public broadcaster - announced that it had decided to commission an audit to examine how journalists comply with the principles of political neutrality in their reporting. </w:t>
      </w:r>
      <w:r w:rsidR="00421B5A">
        <w:rPr>
          <w:rFonts w:ascii="Arial" w:hAnsi="Arial" w:cs="Arial"/>
          <w:color w:val="000000" w:themeColor="text1"/>
          <w:sz w:val="22"/>
          <w:szCs w:val="22"/>
          <w:lang w:val="en-US"/>
        </w:rPr>
        <w:t>As mentioned, t</w:t>
      </w:r>
      <w:r w:rsidR="00105676" w:rsidRPr="00FA26F5">
        <w:rPr>
          <w:rFonts w:ascii="Arial" w:hAnsi="Arial" w:cs="Arial"/>
          <w:color w:val="000000" w:themeColor="text1"/>
          <w:sz w:val="22"/>
          <w:szCs w:val="22"/>
          <w:lang w:val="en-US"/>
        </w:rPr>
        <w:t xml:space="preserve">he LRT Council is appointed by the </w:t>
      </w:r>
      <w:r w:rsidR="00421B5A">
        <w:rPr>
          <w:rFonts w:ascii="Arial" w:hAnsi="Arial" w:cs="Arial"/>
          <w:color w:val="000000" w:themeColor="text1"/>
          <w:sz w:val="22"/>
          <w:szCs w:val="22"/>
          <w:lang w:val="en-US"/>
        </w:rPr>
        <w:t>P</w:t>
      </w:r>
      <w:r w:rsidR="00105676" w:rsidRPr="00FA26F5">
        <w:rPr>
          <w:rFonts w:ascii="Arial" w:hAnsi="Arial" w:cs="Arial"/>
          <w:color w:val="000000" w:themeColor="text1"/>
          <w:sz w:val="22"/>
          <w:szCs w:val="22"/>
          <w:lang w:val="en-US"/>
        </w:rPr>
        <w:t>resident (four members), the parliament (two members by the ruling majority and two by the opposition), as well as the Research Council of Lithuania, the Lithuanian Council of Education, the Lithuanian Artists Association, and the Lithuanian Bishops Conference (one member each). This audit has raised strong objections among Lithuanian journalists, media professionals, and civil society groups, who perceive it as a potential threat to press freedom and editorial independence. The main international organizations monitoring media freedom in Europe have also issued a statement saying that such “audits” are dangerous, could lead to self-censorship of journalists and limit their independence.</w:t>
      </w:r>
    </w:p>
    <w:p w14:paraId="4B271B3D" w14:textId="77777777" w:rsidR="00105676" w:rsidRPr="00FA26F5" w:rsidRDefault="00105676" w:rsidP="00105676">
      <w:pPr>
        <w:jc w:val="both"/>
        <w:rPr>
          <w:rFonts w:ascii="Arial" w:hAnsi="Arial" w:cs="Arial"/>
          <w:color w:val="000000" w:themeColor="text1"/>
          <w:sz w:val="22"/>
          <w:szCs w:val="22"/>
          <w:lang w:val="en-US"/>
        </w:rPr>
      </w:pPr>
    </w:p>
    <w:p w14:paraId="6C2BEE9C" w14:textId="2AC00450" w:rsidR="00105676" w:rsidRPr="00FA26F5" w:rsidRDefault="00105676" w:rsidP="00105676">
      <w:pPr>
        <w:jc w:val="both"/>
        <w:rPr>
          <w:rFonts w:ascii="Arial" w:hAnsi="Arial" w:cs="Arial"/>
          <w:color w:val="000000" w:themeColor="text1"/>
          <w:sz w:val="22"/>
          <w:szCs w:val="22"/>
          <w:highlight w:val="magenta"/>
          <w:lang w:val="en-US"/>
        </w:rPr>
      </w:pPr>
      <w:r w:rsidRPr="00FA26F5">
        <w:rPr>
          <w:rFonts w:ascii="Arial" w:hAnsi="Arial" w:cs="Arial"/>
          <w:color w:val="000000" w:themeColor="text1"/>
          <w:sz w:val="22"/>
          <w:szCs w:val="22"/>
          <w:lang w:val="en-US"/>
        </w:rPr>
        <w:t xml:space="preserve">Shortly thereafter, the parliamentary majority instructed the National Audit Office to carry out a state audit of </w:t>
      </w:r>
      <w:r w:rsidR="007C7BA4">
        <w:rPr>
          <w:rFonts w:ascii="Arial" w:hAnsi="Arial" w:cs="Arial"/>
          <w:color w:val="000000" w:themeColor="text1"/>
          <w:sz w:val="22"/>
          <w:szCs w:val="22"/>
          <w:lang w:val="en-US"/>
        </w:rPr>
        <w:t xml:space="preserve">the </w:t>
      </w:r>
      <w:r w:rsidRPr="00FA26F5">
        <w:rPr>
          <w:rFonts w:ascii="Arial" w:hAnsi="Arial" w:cs="Arial"/>
          <w:color w:val="000000" w:themeColor="text1"/>
          <w:sz w:val="22"/>
          <w:szCs w:val="22"/>
          <w:lang w:val="en-US"/>
        </w:rPr>
        <w:t>LRT. In October 2025, the National Audit Office concluded the state audit of LRT (2021–2024), finding no</w:t>
      </w:r>
      <w:r w:rsidR="000018BA">
        <w:rPr>
          <w:rFonts w:ascii="Arial" w:hAnsi="Arial" w:cs="Arial"/>
          <w:color w:val="000000" w:themeColor="text1"/>
          <w:sz w:val="22"/>
          <w:szCs w:val="22"/>
          <w:lang w:val="en-US"/>
        </w:rPr>
        <w:t xml:space="preserve"> serious</w:t>
      </w:r>
      <w:r w:rsidRPr="00FA26F5">
        <w:rPr>
          <w:rFonts w:ascii="Arial" w:hAnsi="Arial" w:cs="Arial"/>
          <w:color w:val="000000" w:themeColor="text1"/>
          <w:sz w:val="22"/>
          <w:szCs w:val="22"/>
          <w:lang w:val="en-US"/>
        </w:rPr>
        <w:t xml:space="preserve"> violations of legal acts. Nonetheless, recommendation</w:t>
      </w:r>
      <w:r w:rsidR="00222060" w:rsidRPr="00FA26F5">
        <w:rPr>
          <w:rFonts w:ascii="Arial" w:hAnsi="Arial" w:cs="Arial"/>
          <w:color w:val="000000" w:themeColor="text1"/>
          <w:sz w:val="22"/>
          <w:szCs w:val="22"/>
          <w:lang w:val="en-US"/>
        </w:rPr>
        <w:t>s</w:t>
      </w:r>
      <w:r w:rsidRPr="00FA26F5">
        <w:rPr>
          <w:rFonts w:ascii="Arial" w:hAnsi="Arial" w:cs="Arial"/>
          <w:color w:val="000000" w:themeColor="text1"/>
          <w:sz w:val="22"/>
          <w:szCs w:val="22"/>
          <w:lang w:val="en-US"/>
        </w:rPr>
        <w:t xml:space="preserve"> were issued regarding the accessibility of programme content and improvements to public procurement and programme procurement processes, none of which indicated any systemic problem or justified extraordinary intervention.</w:t>
      </w:r>
    </w:p>
    <w:p w14:paraId="59B77AA7" w14:textId="77777777" w:rsidR="00355CED" w:rsidRPr="00FA26F5" w:rsidRDefault="00355CED" w:rsidP="00376A48">
      <w:pPr>
        <w:jc w:val="both"/>
        <w:rPr>
          <w:rFonts w:ascii="Arial" w:hAnsi="Arial" w:cs="Arial"/>
          <w:color w:val="000000" w:themeColor="text1"/>
          <w:sz w:val="22"/>
          <w:szCs w:val="22"/>
          <w:lang w:val="en-US"/>
        </w:rPr>
      </w:pPr>
    </w:p>
    <w:p w14:paraId="04C1C5B4" w14:textId="7881CB46" w:rsidR="00355CED" w:rsidRPr="00FA26F5" w:rsidRDefault="00105676"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Despite of these findings</w:t>
      </w:r>
      <w:r w:rsidR="00355CED" w:rsidRPr="00FA26F5">
        <w:rPr>
          <w:rFonts w:ascii="Arial" w:hAnsi="Arial" w:cs="Arial"/>
          <w:color w:val="000000" w:themeColor="text1"/>
          <w:sz w:val="22"/>
          <w:szCs w:val="22"/>
          <w:lang w:val="en-US"/>
        </w:rPr>
        <w:t xml:space="preserve">, </w:t>
      </w:r>
      <w:r w:rsidRPr="00FA26F5">
        <w:rPr>
          <w:rFonts w:ascii="Arial" w:hAnsi="Arial" w:cs="Arial"/>
          <w:color w:val="000000" w:themeColor="text1"/>
          <w:sz w:val="22"/>
          <w:szCs w:val="22"/>
          <w:lang w:val="en-US"/>
        </w:rPr>
        <w:t xml:space="preserve">the </w:t>
      </w:r>
      <w:r w:rsidR="00355CED" w:rsidRPr="00FA26F5">
        <w:rPr>
          <w:rFonts w:ascii="Arial" w:hAnsi="Arial" w:cs="Arial"/>
          <w:color w:val="000000" w:themeColor="text1"/>
          <w:sz w:val="22"/>
          <w:szCs w:val="22"/>
          <w:lang w:val="en-US"/>
        </w:rPr>
        <w:t>LRT continues</w:t>
      </w:r>
      <w:r w:rsidRPr="00FA26F5">
        <w:rPr>
          <w:rFonts w:ascii="Arial" w:hAnsi="Arial" w:cs="Arial"/>
          <w:color w:val="000000" w:themeColor="text1"/>
          <w:sz w:val="22"/>
          <w:szCs w:val="22"/>
          <w:lang w:val="en-US"/>
        </w:rPr>
        <w:t xml:space="preserve"> to be subjected to an overwhelming volume of information requests, inspections, and inquiries initiated by various institutions, </w:t>
      </w:r>
      <w:r w:rsidR="002B1F0B">
        <w:rPr>
          <w:rFonts w:ascii="Arial" w:hAnsi="Arial" w:cs="Arial"/>
          <w:color w:val="000000" w:themeColor="text1"/>
          <w:sz w:val="22"/>
          <w:szCs w:val="22"/>
          <w:lang w:val="en-US"/>
        </w:rPr>
        <w:t xml:space="preserve">first and foremost </w:t>
      </w:r>
      <w:r w:rsidR="002D5BF8" w:rsidRPr="00FA26F5">
        <w:rPr>
          <w:rFonts w:ascii="Arial" w:hAnsi="Arial" w:cs="Arial"/>
          <w:color w:val="000000" w:themeColor="text1"/>
          <w:sz w:val="22"/>
          <w:szCs w:val="22"/>
          <w:lang w:val="en-US"/>
        </w:rPr>
        <w:t xml:space="preserve">the </w:t>
      </w:r>
      <w:r w:rsidR="003935D3">
        <w:rPr>
          <w:rFonts w:ascii="Arial" w:hAnsi="Arial" w:cs="Arial"/>
          <w:color w:val="000000" w:themeColor="text1"/>
          <w:sz w:val="22"/>
          <w:szCs w:val="22"/>
          <w:lang w:val="en-US"/>
        </w:rPr>
        <w:t xml:space="preserve">head of the </w:t>
      </w:r>
      <w:r w:rsidR="002D5BF8" w:rsidRPr="00FA26F5">
        <w:rPr>
          <w:rFonts w:ascii="Arial" w:hAnsi="Arial" w:cs="Arial"/>
          <w:color w:val="000000" w:themeColor="text1"/>
          <w:sz w:val="22"/>
          <w:szCs w:val="22"/>
          <w:lang w:val="en-US"/>
        </w:rPr>
        <w:t>Audit Committee of the Parliament</w:t>
      </w:r>
      <w:r w:rsidR="002B1F0B">
        <w:rPr>
          <w:rFonts w:ascii="Arial" w:hAnsi="Arial" w:cs="Arial"/>
          <w:color w:val="000000" w:themeColor="text1"/>
          <w:sz w:val="22"/>
          <w:szCs w:val="22"/>
          <w:lang w:val="en-US"/>
        </w:rPr>
        <w:t xml:space="preserve"> </w:t>
      </w:r>
      <w:r w:rsidR="00EC3BE1">
        <w:rPr>
          <w:rFonts w:ascii="Arial" w:hAnsi="Arial" w:cs="Arial"/>
          <w:color w:val="000000" w:themeColor="text1"/>
          <w:sz w:val="22"/>
          <w:szCs w:val="22"/>
          <w:lang w:val="en-US"/>
        </w:rPr>
        <w:t>Artūras Skardžius (member of the Nemunas D</w:t>
      </w:r>
      <w:r w:rsidR="00A03C6D">
        <w:rPr>
          <w:rFonts w:ascii="Arial" w:hAnsi="Arial" w:cs="Arial"/>
          <w:color w:val="000000" w:themeColor="text1"/>
          <w:sz w:val="22"/>
          <w:szCs w:val="22"/>
          <w:lang w:val="en-US"/>
        </w:rPr>
        <w:t>a</w:t>
      </w:r>
      <w:r w:rsidR="00EC3BE1">
        <w:rPr>
          <w:rFonts w:ascii="Arial" w:hAnsi="Arial" w:cs="Arial"/>
          <w:color w:val="000000" w:themeColor="text1"/>
          <w:sz w:val="22"/>
          <w:szCs w:val="22"/>
          <w:lang w:val="en-US"/>
        </w:rPr>
        <w:t xml:space="preserve">wn party) </w:t>
      </w:r>
      <w:r w:rsidR="002B1F0B">
        <w:rPr>
          <w:rFonts w:ascii="Arial" w:hAnsi="Arial" w:cs="Arial"/>
          <w:color w:val="000000" w:themeColor="text1"/>
          <w:sz w:val="22"/>
          <w:szCs w:val="22"/>
          <w:lang w:val="en-US"/>
        </w:rPr>
        <w:t>and</w:t>
      </w:r>
      <w:r w:rsidR="002D5BF8" w:rsidRPr="00FA26F5">
        <w:rPr>
          <w:rFonts w:ascii="Arial" w:hAnsi="Arial" w:cs="Arial"/>
          <w:color w:val="000000" w:themeColor="text1"/>
          <w:sz w:val="22"/>
          <w:szCs w:val="22"/>
          <w:lang w:val="en-US"/>
        </w:rPr>
        <w:t xml:space="preserve"> </w:t>
      </w:r>
      <w:r w:rsidR="003935D3">
        <w:rPr>
          <w:rFonts w:ascii="Arial" w:hAnsi="Arial" w:cs="Arial"/>
          <w:color w:val="000000" w:themeColor="text1"/>
          <w:sz w:val="22"/>
          <w:szCs w:val="22"/>
          <w:lang w:val="en-US"/>
        </w:rPr>
        <w:t xml:space="preserve">other </w:t>
      </w:r>
      <w:r w:rsidR="002D5BF8" w:rsidRPr="00FA26F5">
        <w:rPr>
          <w:rFonts w:ascii="Arial" w:hAnsi="Arial" w:cs="Arial"/>
          <w:color w:val="000000" w:themeColor="text1"/>
          <w:sz w:val="22"/>
          <w:szCs w:val="22"/>
          <w:lang w:val="en-US"/>
        </w:rPr>
        <w:t xml:space="preserve">individual Members of </w:t>
      </w:r>
      <w:r w:rsidR="002B1F0B">
        <w:rPr>
          <w:rFonts w:ascii="Arial" w:hAnsi="Arial" w:cs="Arial"/>
          <w:color w:val="000000" w:themeColor="text1"/>
          <w:sz w:val="22"/>
          <w:szCs w:val="22"/>
          <w:lang w:val="en-US"/>
        </w:rPr>
        <w:t xml:space="preserve">the </w:t>
      </w:r>
      <w:r w:rsidR="002D5BF8" w:rsidRPr="00FA26F5">
        <w:rPr>
          <w:rFonts w:ascii="Arial" w:hAnsi="Arial" w:cs="Arial"/>
          <w:color w:val="000000" w:themeColor="text1"/>
          <w:sz w:val="22"/>
          <w:szCs w:val="22"/>
          <w:lang w:val="en-US"/>
        </w:rPr>
        <w:t xml:space="preserve">Parliament </w:t>
      </w:r>
      <w:r w:rsidR="005A4270">
        <w:rPr>
          <w:rFonts w:ascii="Arial" w:hAnsi="Arial" w:cs="Arial"/>
          <w:color w:val="000000" w:themeColor="text1"/>
          <w:sz w:val="22"/>
          <w:szCs w:val="22"/>
          <w:lang w:val="en-US"/>
        </w:rPr>
        <w:t xml:space="preserve">belonging to </w:t>
      </w:r>
      <w:r w:rsidR="002B1F0B">
        <w:rPr>
          <w:rFonts w:ascii="Arial" w:hAnsi="Arial" w:cs="Arial"/>
          <w:color w:val="000000" w:themeColor="text1"/>
          <w:sz w:val="22"/>
          <w:szCs w:val="22"/>
          <w:lang w:val="en-US"/>
        </w:rPr>
        <w:t xml:space="preserve">the ruling majority, </w:t>
      </w:r>
      <w:r w:rsidR="00B73E35">
        <w:rPr>
          <w:rFonts w:ascii="Arial" w:hAnsi="Arial" w:cs="Arial"/>
          <w:color w:val="000000" w:themeColor="text1"/>
          <w:sz w:val="22"/>
          <w:szCs w:val="22"/>
          <w:lang w:val="en-US"/>
        </w:rPr>
        <w:t>as well as other State bodies upon the</w:t>
      </w:r>
      <w:r w:rsidR="005A4270">
        <w:rPr>
          <w:rFonts w:ascii="Arial" w:hAnsi="Arial" w:cs="Arial"/>
          <w:color w:val="000000" w:themeColor="text1"/>
          <w:sz w:val="22"/>
          <w:szCs w:val="22"/>
          <w:lang w:val="en-US"/>
        </w:rPr>
        <w:t>ir</w:t>
      </w:r>
      <w:r w:rsidR="00B73E35">
        <w:rPr>
          <w:rFonts w:ascii="Arial" w:hAnsi="Arial" w:cs="Arial"/>
          <w:color w:val="000000" w:themeColor="text1"/>
          <w:sz w:val="22"/>
          <w:szCs w:val="22"/>
          <w:lang w:val="en-US"/>
        </w:rPr>
        <w:t xml:space="preserve"> request</w:t>
      </w:r>
      <w:r w:rsidR="005A4270">
        <w:rPr>
          <w:rFonts w:ascii="Arial" w:hAnsi="Arial" w:cs="Arial"/>
          <w:color w:val="000000" w:themeColor="text1"/>
          <w:sz w:val="22"/>
          <w:szCs w:val="22"/>
          <w:lang w:val="en-US"/>
        </w:rPr>
        <w:t>, i</w:t>
      </w:r>
      <w:r w:rsidRPr="00FA26F5">
        <w:rPr>
          <w:rFonts w:ascii="Arial" w:hAnsi="Arial" w:cs="Arial"/>
          <w:color w:val="000000" w:themeColor="text1"/>
          <w:sz w:val="22"/>
          <w:szCs w:val="22"/>
          <w:lang w:val="en-US"/>
        </w:rPr>
        <w:t xml:space="preserve">ncluding </w:t>
      </w:r>
      <w:r w:rsidR="00355CED" w:rsidRPr="00FA26F5">
        <w:rPr>
          <w:rFonts w:ascii="Arial" w:hAnsi="Arial" w:cs="Arial"/>
          <w:color w:val="000000" w:themeColor="text1"/>
          <w:sz w:val="22"/>
          <w:szCs w:val="22"/>
          <w:lang w:val="en-US"/>
        </w:rPr>
        <w:t>the Special Investigation Service, the State Labour Inspectorate, the State Tax Inspectorate, the Government Chancellery, the Ministry of Culture. According to the Director General</w:t>
      </w:r>
      <w:r w:rsidRPr="00FA26F5">
        <w:rPr>
          <w:rFonts w:ascii="Arial" w:hAnsi="Arial" w:cs="Arial"/>
          <w:color w:val="000000" w:themeColor="text1"/>
          <w:sz w:val="22"/>
          <w:szCs w:val="22"/>
          <w:lang w:val="en-US"/>
        </w:rPr>
        <w:t xml:space="preserve"> of the LRT</w:t>
      </w:r>
      <w:r w:rsidR="00355CED" w:rsidRPr="00FA26F5">
        <w:rPr>
          <w:rFonts w:ascii="Arial" w:hAnsi="Arial" w:cs="Arial"/>
          <w:color w:val="000000" w:themeColor="text1"/>
          <w:sz w:val="22"/>
          <w:szCs w:val="22"/>
          <w:lang w:val="en-US"/>
        </w:rPr>
        <w:t xml:space="preserve">, these demands have already consumed substantial administrative resources and are increasingly paralysing </w:t>
      </w:r>
      <w:r w:rsidR="00E97736">
        <w:rPr>
          <w:rFonts w:ascii="Arial" w:hAnsi="Arial" w:cs="Arial"/>
          <w:color w:val="000000" w:themeColor="text1"/>
          <w:sz w:val="22"/>
          <w:szCs w:val="22"/>
          <w:lang w:val="en-US"/>
        </w:rPr>
        <w:t xml:space="preserve">the </w:t>
      </w:r>
      <w:r w:rsidR="00355CED" w:rsidRPr="00FA26F5">
        <w:rPr>
          <w:rFonts w:ascii="Arial" w:hAnsi="Arial" w:cs="Arial"/>
          <w:color w:val="000000" w:themeColor="text1"/>
          <w:sz w:val="22"/>
          <w:szCs w:val="22"/>
          <w:lang w:val="en-US"/>
        </w:rPr>
        <w:t>LRT's leadership and daily operations.</w:t>
      </w:r>
    </w:p>
    <w:p w14:paraId="0FC4E179" w14:textId="77777777" w:rsidR="00355CED" w:rsidRPr="00FA26F5" w:rsidRDefault="00355CED" w:rsidP="00376A48">
      <w:pPr>
        <w:jc w:val="both"/>
        <w:rPr>
          <w:rFonts w:ascii="Arial" w:hAnsi="Arial" w:cs="Arial"/>
          <w:color w:val="000000" w:themeColor="text1"/>
          <w:sz w:val="22"/>
          <w:szCs w:val="22"/>
          <w:lang w:val="en-US"/>
        </w:rPr>
      </w:pPr>
    </w:p>
    <w:p w14:paraId="22C04816" w14:textId="4CDA1DD2" w:rsidR="00355CED" w:rsidRPr="00FA26F5" w:rsidRDefault="00105676"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These developments must also be viewed in light of the jurisprudence of the Constitutional Court of Lithuania, which has consistently held that external supervision of the LRT may be exercised only by independent bodies established under the Constitution or by law and capable of operating free from political influence</w:t>
      </w:r>
      <w:r w:rsidRPr="00FA26F5">
        <w:rPr>
          <w:rStyle w:val="FootnoteReference"/>
          <w:rFonts w:ascii="Arial" w:hAnsi="Arial" w:cs="Arial"/>
          <w:color w:val="000000" w:themeColor="text1"/>
          <w:sz w:val="22"/>
          <w:szCs w:val="22"/>
          <w:lang w:val="en-US"/>
        </w:rPr>
        <w:footnoteReference w:id="11"/>
      </w:r>
      <w:r w:rsidRPr="00FA26F5">
        <w:rPr>
          <w:rFonts w:ascii="Arial" w:hAnsi="Arial" w:cs="Arial"/>
          <w:color w:val="000000" w:themeColor="text1"/>
          <w:sz w:val="22"/>
          <w:szCs w:val="22"/>
          <w:lang w:val="en-US"/>
        </w:rPr>
        <w:t xml:space="preserve">. </w:t>
      </w:r>
      <w:r w:rsidR="00355CED" w:rsidRPr="00FA26F5">
        <w:rPr>
          <w:rFonts w:ascii="Arial" w:hAnsi="Arial" w:cs="Arial"/>
          <w:color w:val="000000" w:themeColor="text1"/>
          <w:sz w:val="22"/>
          <w:szCs w:val="22"/>
          <w:lang w:val="en-US"/>
        </w:rPr>
        <w:t>Parliamentary scrutiny is constitutionally permissible only in exceptional circumstances, such as when competent oversight bodies identify legal violations that call into question LRT’s fulfilment of its constitutional mission. No such circumstances currently exist.</w:t>
      </w:r>
    </w:p>
    <w:p w14:paraId="6B37E6DA" w14:textId="77777777" w:rsidR="00355CED" w:rsidRPr="00FA26F5" w:rsidRDefault="00355CED" w:rsidP="00376A48">
      <w:pPr>
        <w:jc w:val="both"/>
        <w:rPr>
          <w:rFonts w:ascii="Arial" w:hAnsi="Arial" w:cs="Arial"/>
          <w:color w:val="000000" w:themeColor="text1"/>
          <w:sz w:val="22"/>
          <w:szCs w:val="22"/>
          <w:highlight w:val="magenta"/>
          <w:lang w:val="en-US"/>
        </w:rPr>
      </w:pPr>
    </w:p>
    <w:p w14:paraId="4B0CA62C" w14:textId="6A87F085" w:rsidR="00355CED" w:rsidRPr="00FA26F5" w:rsidRDefault="00355CE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In </w:t>
      </w:r>
      <w:r w:rsidR="00105676" w:rsidRPr="00FA26F5">
        <w:rPr>
          <w:rFonts w:ascii="Arial" w:hAnsi="Arial" w:cs="Arial"/>
          <w:color w:val="000000" w:themeColor="text1"/>
          <w:sz w:val="22"/>
          <w:szCs w:val="22"/>
          <w:lang w:val="en-US"/>
        </w:rPr>
        <w:t xml:space="preserve">a </w:t>
      </w:r>
      <w:r w:rsidRPr="00FA26F5">
        <w:rPr>
          <w:rFonts w:ascii="Arial" w:hAnsi="Arial" w:cs="Arial"/>
          <w:color w:val="000000" w:themeColor="text1"/>
          <w:sz w:val="22"/>
          <w:szCs w:val="22"/>
          <w:lang w:val="en-US"/>
        </w:rPr>
        <w:t xml:space="preserve">recent public statement, the Director General </w:t>
      </w:r>
      <w:r w:rsidR="00105676" w:rsidRPr="00FA26F5">
        <w:rPr>
          <w:rFonts w:ascii="Arial" w:hAnsi="Arial" w:cs="Arial"/>
          <w:color w:val="000000" w:themeColor="text1"/>
          <w:sz w:val="22"/>
          <w:szCs w:val="22"/>
          <w:lang w:val="en-US"/>
        </w:rPr>
        <w:t xml:space="preserve">of the LRT </w:t>
      </w:r>
      <w:r w:rsidRPr="00FA26F5">
        <w:rPr>
          <w:rFonts w:ascii="Arial" w:hAnsi="Arial" w:cs="Arial"/>
          <w:color w:val="000000" w:themeColor="text1"/>
          <w:sz w:val="22"/>
          <w:szCs w:val="22"/>
          <w:lang w:val="en-US"/>
        </w:rPr>
        <w:t>warned that the pressure on LRT is neither incidental nor isolated, but forms part of a broader and ongoing attempt to exert control over the public broadcaster. She stated that this pressure is being applied through both political and institutional means, involving not only political actors but also a significant portion of the LRT Council. She also published a detailed chronology of events from December 2024 to November 2025 documenting repeated political attacks, overlapping audit initiatives, contradictory actions by LRT Council members, unexpected inspections, and large-scale information demands. Taken together, these developments reveal a sustained, escalating, and systemic pressure that already undermines LRT’s operational capacity and poses a direct threat to public service media independence in Lithuania.</w:t>
      </w:r>
    </w:p>
    <w:p w14:paraId="03064B35" w14:textId="77777777" w:rsidR="005E12ED" w:rsidRDefault="005E12ED" w:rsidP="00376A48">
      <w:pPr>
        <w:jc w:val="both"/>
        <w:rPr>
          <w:rFonts w:ascii="Arial" w:hAnsi="Arial" w:cs="Arial"/>
          <w:color w:val="000000" w:themeColor="text1"/>
          <w:sz w:val="22"/>
          <w:szCs w:val="22"/>
          <w:lang w:val="en-US"/>
        </w:rPr>
      </w:pPr>
    </w:p>
    <w:p w14:paraId="3AFF71DD" w14:textId="790F1485" w:rsidR="002C292D" w:rsidRDefault="005E12ED" w:rsidP="00376A48">
      <w:pPr>
        <w:jc w:val="both"/>
        <w:rPr>
          <w:rFonts w:ascii="Arial" w:hAnsi="Arial" w:cs="Arial"/>
          <w:color w:val="000000" w:themeColor="text1"/>
          <w:sz w:val="22"/>
          <w:szCs w:val="22"/>
          <w:lang w:val="en-US"/>
        </w:rPr>
      </w:pPr>
      <w:r>
        <w:rPr>
          <w:rFonts w:ascii="Arial" w:hAnsi="Arial" w:cs="Arial"/>
          <w:color w:val="000000" w:themeColor="text1"/>
          <w:sz w:val="22"/>
          <w:szCs w:val="22"/>
          <w:lang w:val="en-US"/>
        </w:rPr>
        <w:t xml:space="preserve">We are concerned that the ongoing attacks against the independence of the national public broadcaster LRT and the rule of law can have a serious negative impact for the </w:t>
      </w:r>
      <w:r w:rsidRPr="00E15EBC">
        <w:rPr>
          <w:rFonts w:ascii="Arial" w:hAnsi="Arial" w:cs="Arial"/>
          <w:color w:val="000000" w:themeColor="text1"/>
          <w:sz w:val="22"/>
          <w:szCs w:val="22"/>
          <w:lang w:val="en-US"/>
        </w:rPr>
        <w:t xml:space="preserve">Presidency of the Council of the European Union </w:t>
      </w:r>
      <w:r>
        <w:rPr>
          <w:rFonts w:ascii="Arial" w:hAnsi="Arial" w:cs="Arial"/>
          <w:color w:val="000000" w:themeColor="text1"/>
          <w:sz w:val="22"/>
          <w:szCs w:val="22"/>
          <w:lang w:val="en-US"/>
        </w:rPr>
        <w:t xml:space="preserve">by Lithuania, </w:t>
      </w:r>
      <w:r w:rsidRPr="00E15EBC">
        <w:rPr>
          <w:rFonts w:ascii="Arial" w:hAnsi="Arial" w:cs="Arial"/>
          <w:color w:val="000000" w:themeColor="text1"/>
          <w:sz w:val="22"/>
          <w:szCs w:val="22"/>
          <w:lang w:val="en-US"/>
        </w:rPr>
        <w:t xml:space="preserve">scheduled </w:t>
      </w:r>
      <w:r>
        <w:rPr>
          <w:rFonts w:ascii="Arial" w:hAnsi="Arial" w:cs="Arial"/>
          <w:color w:val="000000" w:themeColor="text1"/>
          <w:sz w:val="22"/>
          <w:szCs w:val="22"/>
          <w:lang w:val="en-US"/>
        </w:rPr>
        <w:t>for</w:t>
      </w:r>
      <w:r w:rsidRPr="00E15EBC">
        <w:rPr>
          <w:rFonts w:ascii="Arial" w:hAnsi="Arial" w:cs="Arial"/>
          <w:color w:val="000000" w:themeColor="text1"/>
          <w:sz w:val="22"/>
          <w:szCs w:val="22"/>
          <w:lang w:val="en-US"/>
        </w:rPr>
        <w:t xml:space="preserve"> the first half of 2027. </w:t>
      </w:r>
      <w:r>
        <w:rPr>
          <w:rFonts w:ascii="Arial" w:hAnsi="Arial" w:cs="Arial"/>
          <w:color w:val="000000" w:themeColor="text1"/>
          <w:sz w:val="22"/>
          <w:szCs w:val="22"/>
          <w:lang w:val="en-US"/>
        </w:rPr>
        <w:t xml:space="preserve">The democracy and rule of law backsliding can hardly be imaginable with the priorities of the </w:t>
      </w:r>
      <w:r w:rsidRPr="00E15EBC">
        <w:rPr>
          <w:rFonts w:ascii="Arial" w:hAnsi="Arial" w:cs="Arial"/>
          <w:color w:val="000000" w:themeColor="text1"/>
          <w:sz w:val="22"/>
          <w:szCs w:val="22"/>
          <w:lang w:val="en-US"/>
        </w:rPr>
        <w:t>presidency</w:t>
      </w:r>
      <w:r>
        <w:rPr>
          <w:rFonts w:ascii="Arial" w:hAnsi="Arial" w:cs="Arial"/>
          <w:color w:val="000000" w:themeColor="text1"/>
          <w:sz w:val="22"/>
          <w:szCs w:val="22"/>
          <w:lang w:val="en-US"/>
        </w:rPr>
        <w:t>, such as</w:t>
      </w:r>
      <w:r w:rsidRPr="00E15EBC">
        <w:rPr>
          <w:rFonts w:ascii="Arial" w:hAnsi="Arial" w:cs="Arial"/>
          <w:color w:val="000000" w:themeColor="text1"/>
          <w:sz w:val="22"/>
          <w:szCs w:val="22"/>
          <w:lang w:val="en-US"/>
        </w:rPr>
        <w:t xml:space="preserve"> strengthening the E</w:t>
      </w:r>
      <w:r>
        <w:rPr>
          <w:rFonts w:ascii="Arial" w:hAnsi="Arial" w:cs="Arial"/>
          <w:color w:val="000000" w:themeColor="text1"/>
          <w:sz w:val="22"/>
          <w:szCs w:val="22"/>
          <w:lang w:val="en-US"/>
        </w:rPr>
        <w:t>U and its values, common</w:t>
      </w:r>
      <w:r w:rsidRPr="00E15EBC">
        <w:rPr>
          <w:rFonts w:ascii="Arial" w:hAnsi="Arial" w:cs="Arial"/>
          <w:color w:val="000000" w:themeColor="text1"/>
          <w:sz w:val="22"/>
          <w:szCs w:val="22"/>
          <w:lang w:val="en-US"/>
        </w:rPr>
        <w:t xml:space="preserve"> security and defense, and </w:t>
      </w:r>
      <w:r>
        <w:rPr>
          <w:rFonts w:ascii="Arial" w:hAnsi="Arial" w:cs="Arial"/>
          <w:color w:val="000000" w:themeColor="text1"/>
          <w:sz w:val="22"/>
          <w:szCs w:val="22"/>
          <w:lang w:val="en-US"/>
        </w:rPr>
        <w:t>the EU’s strategic autonomy</w:t>
      </w:r>
      <w:r w:rsidRPr="00E15EBC">
        <w:rPr>
          <w:rFonts w:ascii="Arial" w:hAnsi="Arial" w:cs="Arial"/>
          <w:color w:val="000000" w:themeColor="text1"/>
          <w:sz w:val="22"/>
          <w:szCs w:val="22"/>
          <w:lang w:val="en-US"/>
        </w:rPr>
        <w:t>.</w:t>
      </w:r>
    </w:p>
    <w:p w14:paraId="7A7BC3AF" w14:textId="77777777" w:rsidR="005E12ED" w:rsidRPr="00FA26F5" w:rsidRDefault="005E12ED" w:rsidP="00376A48">
      <w:pPr>
        <w:jc w:val="both"/>
        <w:rPr>
          <w:rFonts w:ascii="Arial" w:hAnsi="Arial" w:cs="Arial"/>
          <w:color w:val="000000" w:themeColor="text1"/>
          <w:sz w:val="22"/>
          <w:szCs w:val="22"/>
          <w:lang w:val="en-US"/>
        </w:rPr>
      </w:pPr>
    </w:p>
    <w:p w14:paraId="29C9948A" w14:textId="64E2EDEC" w:rsidR="00495825" w:rsidRDefault="0078242E"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For </w:t>
      </w:r>
      <w:r w:rsidR="00105676" w:rsidRPr="00FA26F5">
        <w:rPr>
          <w:rFonts w:ascii="Arial" w:hAnsi="Arial" w:cs="Arial"/>
          <w:color w:val="000000" w:themeColor="text1"/>
          <w:sz w:val="22"/>
          <w:szCs w:val="22"/>
          <w:lang w:val="en-US"/>
        </w:rPr>
        <w:t xml:space="preserve">all </w:t>
      </w:r>
      <w:r w:rsidRPr="00FA26F5">
        <w:rPr>
          <w:rFonts w:ascii="Arial" w:hAnsi="Arial" w:cs="Arial"/>
          <w:color w:val="000000" w:themeColor="text1"/>
          <w:sz w:val="22"/>
          <w:szCs w:val="22"/>
          <w:lang w:val="en-US"/>
        </w:rPr>
        <w:t xml:space="preserve">these reasons, it is essential that the </w:t>
      </w:r>
      <w:r w:rsidR="003E30C3">
        <w:rPr>
          <w:rFonts w:ascii="Arial" w:hAnsi="Arial" w:cs="Arial"/>
          <w:color w:val="000000" w:themeColor="text1"/>
          <w:sz w:val="22"/>
          <w:szCs w:val="22"/>
          <w:lang w:val="en-US"/>
        </w:rPr>
        <w:t xml:space="preserve">activities </w:t>
      </w:r>
      <w:r w:rsidR="00E67FEA">
        <w:rPr>
          <w:rFonts w:ascii="Arial" w:hAnsi="Arial" w:cs="Arial"/>
          <w:color w:val="000000" w:themeColor="text1"/>
          <w:sz w:val="22"/>
          <w:szCs w:val="22"/>
          <w:lang w:val="en-US"/>
        </w:rPr>
        <w:t xml:space="preserve">of the LSDP </w:t>
      </w:r>
      <w:r w:rsidR="00C2235D">
        <w:rPr>
          <w:rFonts w:ascii="Arial" w:hAnsi="Arial" w:cs="Arial"/>
          <w:color w:val="000000" w:themeColor="text1"/>
          <w:sz w:val="22"/>
          <w:szCs w:val="22"/>
          <w:lang w:val="en-US"/>
        </w:rPr>
        <w:t xml:space="preserve">in </w:t>
      </w:r>
      <w:r w:rsidR="007178EC">
        <w:rPr>
          <w:rFonts w:ascii="Arial" w:hAnsi="Arial" w:cs="Arial"/>
          <w:color w:val="000000" w:themeColor="text1"/>
          <w:sz w:val="22"/>
          <w:szCs w:val="22"/>
          <w:lang w:val="en-US"/>
        </w:rPr>
        <w:t xml:space="preserve">blindly following and carrying out its </w:t>
      </w:r>
      <w:r w:rsidR="00B23E56">
        <w:rPr>
          <w:rFonts w:ascii="Arial" w:hAnsi="Arial" w:cs="Arial"/>
          <w:color w:val="000000" w:themeColor="text1"/>
          <w:sz w:val="22"/>
          <w:szCs w:val="22"/>
          <w:lang w:val="en-US"/>
        </w:rPr>
        <w:t xml:space="preserve">far right </w:t>
      </w:r>
      <w:r w:rsidR="007178EC">
        <w:rPr>
          <w:rFonts w:ascii="Arial" w:hAnsi="Arial" w:cs="Arial"/>
          <w:color w:val="000000" w:themeColor="text1"/>
          <w:sz w:val="22"/>
          <w:szCs w:val="22"/>
          <w:lang w:val="en-US"/>
        </w:rPr>
        <w:t xml:space="preserve">partner </w:t>
      </w:r>
      <w:r w:rsidR="00B23E56">
        <w:rPr>
          <w:rFonts w:ascii="Arial" w:hAnsi="Arial" w:cs="Arial"/>
          <w:color w:val="000000" w:themeColor="text1"/>
          <w:sz w:val="22"/>
          <w:szCs w:val="22"/>
          <w:lang w:val="en-US"/>
        </w:rPr>
        <w:t xml:space="preserve">Nemunas Dawn’s priorities </w:t>
      </w:r>
      <w:r w:rsidR="00C2235D">
        <w:rPr>
          <w:rFonts w:ascii="Arial" w:hAnsi="Arial" w:cs="Arial"/>
          <w:color w:val="000000" w:themeColor="text1"/>
          <w:sz w:val="22"/>
          <w:szCs w:val="22"/>
          <w:lang w:val="en-US"/>
        </w:rPr>
        <w:t xml:space="preserve">to </w:t>
      </w:r>
      <w:r w:rsidRPr="00FA26F5">
        <w:rPr>
          <w:rFonts w:ascii="Arial" w:hAnsi="Arial" w:cs="Arial"/>
          <w:color w:val="000000" w:themeColor="text1"/>
          <w:sz w:val="22"/>
          <w:szCs w:val="22"/>
          <w:lang w:val="en-US"/>
        </w:rPr>
        <w:t xml:space="preserve">be assessed within the </w:t>
      </w:r>
      <w:r w:rsidR="007F3E58">
        <w:rPr>
          <w:rFonts w:ascii="Arial" w:hAnsi="Arial" w:cs="Arial"/>
          <w:color w:val="000000" w:themeColor="text1"/>
          <w:sz w:val="22"/>
          <w:szCs w:val="22"/>
          <w:lang w:val="en-US"/>
        </w:rPr>
        <w:t>S&amp;D Gro</w:t>
      </w:r>
      <w:r w:rsidR="00E97FA8">
        <w:rPr>
          <w:rFonts w:ascii="Arial" w:hAnsi="Arial" w:cs="Arial"/>
          <w:color w:val="000000" w:themeColor="text1"/>
          <w:sz w:val="22"/>
          <w:szCs w:val="22"/>
          <w:lang w:val="en-US"/>
        </w:rPr>
        <w:t>up in the lig</w:t>
      </w:r>
      <w:r w:rsidR="00F04068">
        <w:rPr>
          <w:rFonts w:ascii="Arial" w:hAnsi="Arial" w:cs="Arial"/>
          <w:color w:val="000000" w:themeColor="text1"/>
          <w:sz w:val="22"/>
          <w:szCs w:val="22"/>
          <w:lang w:val="en-US"/>
        </w:rPr>
        <w:t xml:space="preserve">ht of their compatibility with the S&amp;D </w:t>
      </w:r>
      <w:r w:rsidR="00343114">
        <w:rPr>
          <w:rFonts w:ascii="Arial" w:hAnsi="Arial" w:cs="Arial"/>
          <w:color w:val="000000" w:themeColor="text1"/>
          <w:sz w:val="22"/>
          <w:szCs w:val="22"/>
          <w:lang w:val="en-US"/>
        </w:rPr>
        <w:t>political family values and principles.</w:t>
      </w:r>
      <w:r w:rsidR="003D5841">
        <w:rPr>
          <w:rFonts w:ascii="Arial" w:hAnsi="Arial" w:cs="Arial"/>
          <w:color w:val="000000" w:themeColor="text1"/>
          <w:sz w:val="22"/>
          <w:szCs w:val="22"/>
          <w:lang w:val="en-US"/>
        </w:rPr>
        <w:t xml:space="preserve"> </w:t>
      </w:r>
      <w:r w:rsidR="006C567E">
        <w:rPr>
          <w:rFonts w:ascii="Arial" w:hAnsi="Arial" w:cs="Arial"/>
          <w:color w:val="000000" w:themeColor="text1"/>
          <w:sz w:val="22"/>
          <w:szCs w:val="22"/>
          <w:lang w:val="en-US"/>
        </w:rPr>
        <w:t>Needless to say, the</w:t>
      </w:r>
      <w:r w:rsidR="00946C99">
        <w:rPr>
          <w:rFonts w:ascii="Arial" w:hAnsi="Arial" w:cs="Arial"/>
          <w:color w:val="000000" w:themeColor="text1"/>
          <w:sz w:val="22"/>
          <w:szCs w:val="22"/>
          <w:lang w:val="en-US"/>
        </w:rPr>
        <w:t xml:space="preserve">se activities </w:t>
      </w:r>
      <w:r w:rsidR="006C567E">
        <w:rPr>
          <w:rFonts w:ascii="Arial" w:hAnsi="Arial" w:cs="Arial"/>
          <w:color w:val="000000" w:themeColor="text1"/>
          <w:sz w:val="22"/>
          <w:szCs w:val="22"/>
          <w:lang w:val="en-US"/>
        </w:rPr>
        <w:t xml:space="preserve">compromise the </w:t>
      </w:r>
      <w:r w:rsidR="000D3BBB">
        <w:rPr>
          <w:rFonts w:ascii="Arial" w:hAnsi="Arial" w:cs="Arial"/>
          <w:color w:val="000000" w:themeColor="text1"/>
          <w:sz w:val="22"/>
          <w:szCs w:val="22"/>
          <w:lang w:val="en-US"/>
        </w:rPr>
        <w:t>authority and reliability</w:t>
      </w:r>
      <w:r w:rsidR="006C567E">
        <w:rPr>
          <w:rFonts w:ascii="Arial" w:hAnsi="Arial" w:cs="Arial"/>
          <w:color w:val="000000" w:themeColor="text1"/>
          <w:sz w:val="22"/>
          <w:szCs w:val="22"/>
          <w:lang w:val="en-US"/>
        </w:rPr>
        <w:t xml:space="preserve"> </w:t>
      </w:r>
      <w:r w:rsidR="005879F2">
        <w:rPr>
          <w:rFonts w:ascii="Arial" w:hAnsi="Arial" w:cs="Arial"/>
          <w:color w:val="000000" w:themeColor="text1"/>
          <w:sz w:val="22"/>
          <w:szCs w:val="22"/>
          <w:lang w:val="en-US"/>
        </w:rPr>
        <w:t xml:space="preserve">of social democratic political </w:t>
      </w:r>
      <w:r w:rsidR="000D3BBB">
        <w:rPr>
          <w:rFonts w:ascii="Arial" w:hAnsi="Arial" w:cs="Arial"/>
          <w:color w:val="000000" w:themeColor="text1"/>
          <w:sz w:val="22"/>
          <w:szCs w:val="22"/>
          <w:lang w:val="en-US"/>
        </w:rPr>
        <w:t xml:space="preserve">forces and ideas. </w:t>
      </w:r>
      <w:r w:rsidR="00495825">
        <w:rPr>
          <w:rFonts w:ascii="Arial" w:hAnsi="Arial" w:cs="Arial"/>
          <w:color w:val="000000" w:themeColor="text1"/>
          <w:sz w:val="22"/>
          <w:szCs w:val="22"/>
          <w:lang w:val="en-US"/>
        </w:rPr>
        <w:t>One can hardly imagine that the attacks on media freedom and the attempts to take over the control over the national public broadcaster as well as in general the implementation of the far right anti-constitutional and anti-European agenda is compatible with the rule of law and pluralistic democracy – our common values which the S&amp;D Group also firmly stands for.</w:t>
      </w:r>
    </w:p>
    <w:p w14:paraId="78C63CBF" w14:textId="77777777" w:rsidR="00495825" w:rsidRDefault="00495825" w:rsidP="00376A48">
      <w:pPr>
        <w:jc w:val="both"/>
        <w:rPr>
          <w:rFonts w:ascii="Arial" w:hAnsi="Arial" w:cs="Arial"/>
          <w:color w:val="000000" w:themeColor="text1"/>
          <w:sz w:val="22"/>
          <w:szCs w:val="22"/>
          <w:lang w:val="en-US"/>
        </w:rPr>
      </w:pPr>
    </w:p>
    <w:p w14:paraId="70697BDF" w14:textId="61FF514F" w:rsidR="009D1C92" w:rsidRDefault="00FA6E6A" w:rsidP="00376A48">
      <w:pPr>
        <w:jc w:val="both"/>
        <w:rPr>
          <w:rFonts w:ascii="Arial" w:hAnsi="Arial" w:cs="Arial"/>
          <w:color w:val="000000" w:themeColor="text1"/>
          <w:sz w:val="22"/>
          <w:szCs w:val="22"/>
          <w:lang w:val="en-US"/>
        </w:rPr>
      </w:pPr>
      <w:r>
        <w:rPr>
          <w:rFonts w:ascii="Arial" w:hAnsi="Arial" w:cs="Arial"/>
          <w:color w:val="000000" w:themeColor="text1"/>
          <w:sz w:val="22"/>
          <w:szCs w:val="22"/>
          <w:lang w:val="en-US"/>
        </w:rPr>
        <w:t>It is worth to note that the Lithuanian mem</w:t>
      </w:r>
      <w:r w:rsidR="00124B25">
        <w:rPr>
          <w:rFonts w:ascii="Arial" w:hAnsi="Arial" w:cs="Arial"/>
          <w:color w:val="000000" w:themeColor="text1"/>
          <w:sz w:val="22"/>
          <w:szCs w:val="22"/>
          <w:lang w:val="en-US"/>
        </w:rPr>
        <w:t xml:space="preserve">bers of the S&amp;D Group do not oppose </w:t>
      </w:r>
      <w:r w:rsidR="000C2F6E">
        <w:rPr>
          <w:rFonts w:ascii="Arial" w:hAnsi="Arial" w:cs="Arial"/>
          <w:color w:val="000000" w:themeColor="text1"/>
          <w:sz w:val="22"/>
          <w:szCs w:val="22"/>
          <w:lang w:val="en-US"/>
        </w:rPr>
        <w:t xml:space="preserve">to the above described initiatives and </w:t>
      </w:r>
      <w:r w:rsidR="00A7245C">
        <w:rPr>
          <w:rFonts w:ascii="Arial" w:hAnsi="Arial" w:cs="Arial"/>
          <w:color w:val="000000" w:themeColor="text1"/>
          <w:sz w:val="22"/>
          <w:szCs w:val="22"/>
          <w:lang w:val="en-US"/>
        </w:rPr>
        <w:t>attacks against the LRT.</w:t>
      </w:r>
      <w:r w:rsidR="00495825">
        <w:rPr>
          <w:rFonts w:ascii="Arial" w:hAnsi="Arial" w:cs="Arial"/>
          <w:color w:val="000000" w:themeColor="text1"/>
          <w:sz w:val="22"/>
          <w:szCs w:val="22"/>
          <w:lang w:val="en-US"/>
        </w:rPr>
        <w:t xml:space="preserve"> Therefore</w:t>
      </w:r>
      <w:r w:rsidR="005D54A9">
        <w:rPr>
          <w:rFonts w:ascii="Arial" w:hAnsi="Arial" w:cs="Arial"/>
          <w:color w:val="000000" w:themeColor="text1"/>
          <w:sz w:val="22"/>
          <w:szCs w:val="22"/>
          <w:lang w:val="en-US"/>
        </w:rPr>
        <w:t xml:space="preserve">, their </w:t>
      </w:r>
      <w:r w:rsidR="0090308A">
        <w:rPr>
          <w:rFonts w:ascii="Arial" w:hAnsi="Arial" w:cs="Arial"/>
          <w:color w:val="000000" w:themeColor="text1"/>
          <w:sz w:val="22"/>
          <w:szCs w:val="22"/>
          <w:lang w:val="en-US"/>
        </w:rPr>
        <w:t>commitment to the common European values of freedom and democracy can also be reasonably doubted.</w:t>
      </w:r>
    </w:p>
    <w:p w14:paraId="4B795A0D" w14:textId="77777777" w:rsidR="0028765C" w:rsidRDefault="0028765C" w:rsidP="00376A48">
      <w:pPr>
        <w:jc w:val="both"/>
        <w:rPr>
          <w:rFonts w:ascii="Arial" w:hAnsi="Arial" w:cs="Arial"/>
          <w:color w:val="000000" w:themeColor="text1"/>
          <w:sz w:val="22"/>
          <w:szCs w:val="22"/>
          <w:lang w:val="en-US"/>
        </w:rPr>
      </w:pPr>
    </w:p>
    <w:p w14:paraId="2F8BD2B6" w14:textId="5B364170" w:rsidR="0078242E" w:rsidRDefault="0078242E"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What is unfolding is not merely a national issue. It carries implications for the integrity of the European Union as a whole. Any erosion of independence</w:t>
      </w:r>
      <w:r w:rsidR="00425CA8" w:rsidRPr="00FA26F5">
        <w:rPr>
          <w:rFonts w:ascii="Arial" w:hAnsi="Arial" w:cs="Arial"/>
          <w:color w:val="000000" w:themeColor="text1"/>
          <w:sz w:val="22"/>
          <w:szCs w:val="22"/>
          <w:lang w:val="en-US"/>
        </w:rPr>
        <w:t xml:space="preserve"> of the national media broadcaster</w:t>
      </w:r>
      <w:r w:rsidRPr="00FA26F5">
        <w:rPr>
          <w:rFonts w:ascii="Arial" w:hAnsi="Arial" w:cs="Arial"/>
          <w:color w:val="000000" w:themeColor="text1"/>
          <w:sz w:val="22"/>
          <w:szCs w:val="22"/>
          <w:lang w:val="en-US"/>
        </w:rPr>
        <w:t xml:space="preserve"> in a Member State threatens the democratic and rule</w:t>
      </w:r>
      <w:r w:rsidR="00222060" w:rsidRPr="00FA26F5">
        <w:rPr>
          <w:rFonts w:ascii="Arial" w:hAnsi="Arial" w:cs="Arial"/>
          <w:color w:val="000000" w:themeColor="text1"/>
          <w:sz w:val="22"/>
          <w:szCs w:val="22"/>
          <w:lang w:val="en-US"/>
        </w:rPr>
        <w:t xml:space="preserve"> </w:t>
      </w:r>
      <w:r w:rsidRPr="00FA26F5">
        <w:rPr>
          <w:rFonts w:ascii="Arial" w:hAnsi="Arial" w:cs="Arial"/>
          <w:color w:val="000000" w:themeColor="text1"/>
          <w:sz w:val="22"/>
          <w:szCs w:val="22"/>
          <w:lang w:val="en-US"/>
        </w:rPr>
        <w:t>of</w:t>
      </w:r>
      <w:r w:rsidR="00222060" w:rsidRPr="00FA26F5">
        <w:rPr>
          <w:rFonts w:ascii="Arial" w:hAnsi="Arial" w:cs="Arial"/>
          <w:color w:val="000000" w:themeColor="text1"/>
          <w:sz w:val="22"/>
          <w:szCs w:val="22"/>
          <w:lang w:val="en-US"/>
        </w:rPr>
        <w:t xml:space="preserve"> l</w:t>
      </w:r>
      <w:r w:rsidRPr="00FA26F5">
        <w:rPr>
          <w:rFonts w:ascii="Arial" w:hAnsi="Arial" w:cs="Arial"/>
          <w:color w:val="000000" w:themeColor="text1"/>
          <w:sz w:val="22"/>
          <w:szCs w:val="22"/>
          <w:lang w:val="en-US"/>
        </w:rPr>
        <w:t>aw foundations of the European Union.</w:t>
      </w:r>
    </w:p>
    <w:p w14:paraId="3E56CE79" w14:textId="77777777" w:rsidR="006B6FEA" w:rsidRDefault="006B6FEA" w:rsidP="00376A48">
      <w:pPr>
        <w:jc w:val="both"/>
        <w:rPr>
          <w:rFonts w:ascii="Arial" w:hAnsi="Arial" w:cs="Arial"/>
          <w:color w:val="000000" w:themeColor="text1"/>
          <w:sz w:val="22"/>
          <w:szCs w:val="22"/>
          <w:lang w:val="en-US"/>
        </w:rPr>
      </w:pPr>
    </w:p>
    <w:p w14:paraId="51D6E127" w14:textId="354BDF06" w:rsidR="00376A48" w:rsidRPr="00FA26F5" w:rsidRDefault="00376A48"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 xml:space="preserve">Thank you for your attention to these important issues. We appreciate </w:t>
      </w:r>
      <w:r w:rsidR="00DB20D3">
        <w:rPr>
          <w:rFonts w:ascii="Arial" w:hAnsi="Arial" w:cs="Arial"/>
          <w:color w:val="000000" w:themeColor="text1"/>
          <w:sz w:val="22"/>
          <w:szCs w:val="22"/>
          <w:lang w:val="en-US"/>
        </w:rPr>
        <w:t xml:space="preserve">your </w:t>
      </w:r>
      <w:r w:rsidRPr="00FA26F5">
        <w:rPr>
          <w:rFonts w:ascii="Arial" w:hAnsi="Arial" w:cs="Arial"/>
          <w:color w:val="000000" w:themeColor="text1"/>
          <w:sz w:val="22"/>
          <w:szCs w:val="22"/>
          <w:lang w:val="en-US"/>
        </w:rPr>
        <w:t>continued commitment to the rule of law, democracy, and fundamental rights across the European Union</w:t>
      </w:r>
      <w:r w:rsidR="00433E54">
        <w:rPr>
          <w:rFonts w:ascii="Arial" w:hAnsi="Arial" w:cs="Arial"/>
          <w:color w:val="000000" w:themeColor="text1"/>
          <w:sz w:val="22"/>
          <w:szCs w:val="22"/>
          <w:lang w:val="en-US"/>
        </w:rPr>
        <w:t>. We are also</w:t>
      </w:r>
      <w:r w:rsidRPr="00FA26F5">
        <w:rPr>
          <w:rFonts w:ascii="Arial" w:hAnsi="Arial" w:cs="Arial"/>
          <w:color w:val="000000" w:themeColor="text1"/>
          <w:sz w:val="22"/>
          <w:szCs w:val="22"/>
          <w:lang w:val="en-US"/>
        </w:rPr>
        <w:t xml:space="preserve"> look</w:t>
      </w:r>
      <w:r w:rsidR="00433E54">
        <w:rPr>
          <w:rFonts w:ascii="Arial" w:hAnsi="Arial" w:cs="Arial"/>
          <w:color w:val="000000" w:themeColor="text1"/>
          <w:sz w:val="22"/>
          <w:szCs w:val="22"/>
          <w:lang w:val="en-US"/>
        </w:rPr>
        <w:t>ing</w:t>
      </w:r>
      <w:r w:rsidRPr="00FA26F5">
        <w:rPr>
          <w:rFonts w:ascii="Arial" w:hAnsi="Arial" w:cs="Arial"/>
          <w:color w:val="000000" w:themeColor="text1"/>
          <w:sz w:val="22"/>
          <w:szCs w:val="22"/>
          <w:lang w:val="en-US"/>
        </w:rPr>
        <w:t xml:space="preserve"> forward to </w:t>
      </w:r>
      <w:r w:rsidR="001178E1">
        <w:rPr>
          <w:rFonts w:ascii="Arial" w:hAnsi="Arial" w:cs="Arial"/>
          <w:color w:val="000000" w:themeColor="text1"/>
          <w:sz w:val="22"/>
          <w:szCs w:val="22"/>
          <w:lang w:val="en-US"/>
        </w:rPr>
        <w:t>your action</w:t>
      </w:r>
      <w:r w:rsidRPr="00FA26F5">
        <w:rPr>
          <w:rFonts w:ascii="Arial" w:hAnsi="Arial" w:cs="Arial"/>
          <w:color w:val="000000" w:themeColor="text1"/>
          <w:sz w:val="22"/>
          <w:szCs w:val="22"/>
          <w:lang w:val="en-US"/>
        </w:rPr>
        <w:t xml:space="preserve"> </w:t>
      </w:r>
      <w:r w:rsidR="00B154C9">
        <w:rPr>
          <w:rFonts w:ascii="Arial" w:hAnsi="Arial" w:cs="Arial"/>
          <w:color w:val="000000" w:themeColor="text1"/>
          <w:sz w:val="22"/>
          <w:szCs w:val="22"/>
          <w:lang w:val="en-US"/>
        </w:rPr>
        <w:t>addressing our</w:t>
      </w:r>
      <w:r w:rsidRPr="00FA26F5">
        <w:rPr>
          <w:rFonts w:ascii="Arial" w:hAnsi="Arial" w:cs="Arial"/>
          <w:color w:val="000000" w:themeColor="text1"/>
          <w:sz w:val="22"/>
          <w:szCs w:val="22"/>
          <w:lang w:val="en-US"/>
        </w:rPr>
        <w:t xml:space="preserve"> concerns.</w:t>
      </w:r>
    </w:p>
    <w:p w14:paraId="6CE1E56B" w14:textId="77777777" w:rsidR="003F2853" w:rsidRDefault="003F2853" w:rsidP="00376A48">
      <w:pPr>
        <w:jc w:val="both"/>
        <w:rPr>
          <w:rFonts w:ascii="Arial" w:hAnsi="Arial" w:cs="Arial"/>
          <w:b/>
          <w:bCs/>
          <w:color w:val="000000" w:themeColor="text1"/>
          <w:sz w:val="22"/>
          <w:szCs w:val="22"/>
          <w:lang w:val="en-US"/>
        </w:rPr>
      </w:pPr>
    </w:p>
    <w:p w14:paraId="1967DAA8" w14:textId="77777777" w:rsidR="006905DB" w:rsidRPr="00FA26F5" w:rsidRDefault="006905DB" w:rsidP="00376A48">
      <w:pPr>
        <w:jc w:val="both"/>
        <w:rPr>
          <w:rFonts w:ascii="Arial" w:hAnsi="Arial" w:cs="Arial"/>
          <w:b/>
          <w:bCs/>
          <w:color w:val="000000" w:themeColor="text1"/>
          <w:sz w:val="22"/>
          <w:szCs w:val="22"/>
          <w:lang w:val="en-US"/>
        </w:rPr>
      </w:pPr>
    </w:p>
    <w:p w14:paraId="3B88717B" w14:textId="77777777" w:rsidR="00376A48" w:rsidRPr="00FA26F5" w:rsidRDefault="00376A48"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Sincerely,</w:t>
      </w:r>
    </w:p>
    <w:p w14:paraId="4F8603D0" w14:textId="77777777" w:rsidR="0007782C" w:rsidRDefault="0007782C" w:rsidP="00376A48">
      <w:pPr>
        <w:jc w:val="both"/>
        <w:rPr>
          <w:rFonts w:ascii="Arial" w:hAnsi="Arial" w:cs="Arial"/>
          <w:b/>
          <w:bCs/>
          <w:color w:val="000000" w:themeColor="text1"/>
          <w:sz w:val="22"/>
          <w:szCs w:val="22"/>
          <w:lang w:val="en-US"/>
        </w:rPr>
      </w:pPr>
    </w:p>
    <w:p w14:paraId="4F70558A" w14:textId="77777777" w:rsidR="0038379A" w:rsidRDefault="0038379A" w:rsidP="00376A48">
      <w:pPr>
        <w:jc w:val="both"/>
        <w:rPr>
          <w:rFonts w:ascii="Arial" w:hAnsi="Arial" w:cs="Arial"/>
          <w:b/>
          <w:bCs/>
          <w:color w:val="000000" w:themeColor="text1"/>
          <w:sz w:val="22"/>
          <w:szCs w:val="22"/>
          <w:lang w:val="en-US"/>
        </w:rPr>
      </w:pPr>
    </w:p>
    <w:p w14:paraId="1DB37FA4" w14:textId="24E169DC" w:rsidR="006905DB" w:rsidRPr="009F7CAB" w:rsidRDefault="009F7CAB" w:rsidP="00376A48">
      <w:pPr>
        <w:jc w:val="both"/>
        <w:rPr>
          <w:rFonts w:ascii="Arial" w:hAnsi="Arial" w:cs="Arial"/>
          <w:b/>
          <w:bCs/>
          <w:color w:val="000000" w:themeColor="text1"/>
          <w:sz w:val="22"/>
          <w:szCs w:val="22"/>
          <w:lang w:val="en-US"/>
        </w:rPr>
      </w:pPr>
      <w:r w:rsidRPr="009F7CAB">
        <w:rPr>
          <w:rFonts w:ascii="Arial" w:hAnsi="Arial" w:cs="Arial"/>
          <w:b/>
          <w:bCs/>
          <w:color w:val="000000" w:themeColor="text1"/>
          <w:sz w:val="22"/>
          <w:szCs w:val="22"/>
          <w:lang w:val="en-US"/>
        </w:rPr>
        <w:t>Members of the European Parliament</w:t>
      </w:r>
    </w:p>
    <w:p w14:paraId="3708D5BB" w14:textId="77777777" w:rsidR="009F7CAB" w:rsidRDefault="009F7CAB" w:rsidP="00376A48">
      <w:pPr>
        <w:jc w:val="both"/>
        <w:rPr>
          <w:rFonts w:ascii="Arial" w:hAnsi="Arial" w:cs="Arial"/>
          <w:color w:val="000000" w:themeColor="text1"/>
          <w:sz w:val="22"/>
          <w:szCs w:val="22"/>
          <w:lang w:val="en-US"/>
        </w:rPr>
      </w:pPr>
    </w:p>
    <w:p w14:paraId="7C764D21" w14:textId="48AD2FA0" w:rsidR="00376A48" w:rsidRPr="00FA26F5" w:rsidRDefault="00376A48"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Dainius Žalimas</w:t>
      </w:r>
    </w:p>
    <w:p w14:paraId="22F38E50" w14:textId="77777777" w:rsidR="0007782C" w:rsidRPr="00FA26F5" w:rsidRDefault="0007782C" w:rsidP="00376A48">
      <w:pPr>
        <w:jc w:val="both"/>
        <w:rPr>
          <w:rFonts w:ascii="Arial" w:hAnsi="Arial" w:cs="Arial"/>
          <w:color w:val="000000" w:themeColor="text1"/>
          <w:sz w:val="22"/>
          <w:szCs w:val="22"/>
          <w:lang w:val="en-US"/>
        </w:rPr>
      </w:pPr>
    </w:p>
    <w:p w14:paraId="6179D5D6" w14:textId="77777777" w:rsidR="00376A48" w:rsidRPr="00FA26F5" w:rsidRDefault="00376A48"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Petras Auštrevičius</w:t>
      </w:r>
    </w:p>
    <w:p w14:paraId="7CE382AA" w14:textId="77777777" w:rsidR="00FF1FDD" w:rsidRPr="00FA26F5" w:rsidRDefault="00FF1FDD" w:rsidP="00376A48">
      <w:pPr>
        <w:jc w:val="both"/>
        <w:rPr>
          <w:rFonts w:ascii="Arial" w:hAnsi="Arial" w:cs="Arial"/>
          <w:color w:val="000000" w:themeColor="text1"/>
          <w:sz w:val="22"/>
          <w:szCs w:val="22"/>
          <w:lang w:val="en-US"/>
        </w:rPr>
      </w:pPr>
    </w:p>
    <w:p w14:paraId="1ED8DAFD" w14:textId="5D07E0B7" w:rsidR="00FF1FDD" w:rsidRPr="00FA26F5" w:rsidRDefault="00FF1FD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Rasa Juknevičienė</w:t>
      </w:r>
    </w:p>
    <w:p w14:paraId="465A035A" w14:textId="77777777" w:rsidR="00FF1FDD" w:rsidRPr="00FA26F5" w:rsidRDefault="00FF1FDD" w:rsidP="00376A48">
      <w:pPr>
        <w:jc w:val="both"/>
        <w:rPr>
          <w:rFonts w:ascii="Arial" w:hAnsi="Arial" w:cs="Arial"/>
          <w:color w:val="000000" w:themeColor="text1"/>
          <w:sz w:val="22"/>
          <w:szCs w:val="22"/>
          <w:lang w:val="en-US"/>
        </w:rPr>
      </w:pPr>
    </w:p>
    <w:p w14:paraId="49294026" w14:textId="3915EF55" w:rsidR="00FF1FDD" w:rsidRPr="00FA26F5" w:rsidRDefault="00FF1FD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Liudas Mažylis</w:t>
      </w:r>
    </w:p>
    <w:p w14:paraId="6E62ACD2" w14:textId="77777777" w:rsidR="00FF1FDD" w:rsidRPr="00FA26F5" w:rsidRDefault="00FF1FDD" w:rsidP="00376A48">
      <w:pPr>
        <w:jc w:val="both"/>
        <w:rPr>
          <w:rFonts w:ascii="Arial" w:hAnsi="Arial" w:cs="Arial"/>
          <w:color w:val="000000" w:themeColor="text1"/>
          <w:sz w:val="22"/>
          <w:szCs w:val="22"/>
          <w:lang w:val="en-US"/>
        </w:rPr>
      </w:pPr>
    </w:p>
    <w:p w14:paraId="6B4A6601" w14:textId="41BF8B4B" w:rsidR="00FF1FDD" w:rsidRPr="00FA26F5" w:rsidRDefault="00FF1FD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Paulius Saudargas</w:t>
      </w:r>
    </w:p>
    <w:p w14:paraId="10E591BD" w14:textId="77777777" w:rsidR="00FF1FDD" w:rsidRPr="00FA26F5" w:rsidRDefault="00FF1FDD" w:rsidP="00376A48">
      <w:pPr>
        <w:jc w:val="both"/>
        <w:rPr>
          <w:rFonts w:ascii="Arial" w:hAnsi="Arial" w:cs="Arial"/>
          <w:color w:val="000000" w:themeColor="text1"/>
          <w:sz w:val="22"/>
          <w:szCs w:val="22"/>
          <w:lang w:val="en-US"/>
        </w:rPr>
      </w:pPr>
    </w:p>
    <w:p w14:paraId="01709D23" w14:textId="13580C33" w:rsidR="00FF1FDD" w:rsidRPr="00FA26F5" w:rsidRDefault="00FF1FDD" w:rsidP="00376A48">
      <w:pPr>
        <w:jc w:val="both"/>
        <w:rPr>
          <w:rFonts w:ascii="Arial" w:hAnsi="Arial" w:cs="Arial"/>
          <w:color w:val="000000" w:themeColor="text1"/>
          <w:sz w:val="22"/>
          <w:szCs w:val="22"/>
          <w:lang w:val="en-US"/>
        </w:rPr>
      </w:pPr>
      <w:r w:rsidRPr="00FA26F5">
        <w:rPr>
          <w:rFonts w:ascii="Arial" w:hAnsi="Arial" w:cs="Arial"/>
          <w:color w:val="000000" w:themeColor="text1"/>
          <w:sz w:val="22"/>
          <w:szCs w:val="22"/>
          <w:lang w:val="en-US"/>
        </w:rPr>
        <w:t>Virginijus Sinkevičius</w:t>
      </w:r>
    </w:p>
    <w:p w14:paraId="302F3633" w14:textId="77777777" w:rsidR="00376A48" w:rsidRPr="00FA26F5" w:rsidRDefault="00376A48" w:rsidP="00A97B02">
      <w:pPr>
        <w:jc w:val="both"/>
        <w:rPr>
          <w:rFonts w:ascii="Arial" w:hAnsi="Arial" w:cs="Arial"/>
          <w:color w:val="000000" w:themeColor="text1"/>
          <w:sz w:val="22"/>
          <w:szCs w:val="22"/>
          <w:lang w:val="en-US"/>
        </w:rPr>
      </w:pPr>
    </w:p>
    <w:p w14:paraId="4D46576E" w14:textId="28EB1AAB" w:rsidR="00E158E9" w:rsidRPr="00FA26F5" w:rsidRDefault="00E158E9">
      <w:pPr>
        <w:rPr>
          <w:rFonts w:ascii="Arial" w:hAnsi="Arial" w:cs="Arial"/>
          <w:color w:val="000000" w:themeColor="text1"/>
          <w:sz w:val="22"/>
          <w:szCs w:val="22"/>
          <w:lang w:val="en-US"/>
        </w:rPr>
      </w:pPr>
      <w:r w:rsidRPr="00FA26F5">
        <w:rPr>
          <w:rFonts w:ascii="Arial" w:hAnsi="Arial" w:cs="Arial"/>
          <w:color w:val="000000" w:themeColor="text1"/>
          <w:sz w:val="22"/>
          <w:szCs w:val="22"/>
          <w:lang w:val="en-US"/>
        </w:rPr>
        <w:br w:type="page"/>
      </w:r>
    </w:p>
    <w:p w14:paraId="1362E3D5" w14:textId="5989C4EF" w:rsidR="00703A82" w:rsidRPr="00FA26F5" w:rsidRDefault="00E158E9" w:rsidP="00BD12CF">
      <w:pPr>
        <w:rPr>
          <w:rFonts w:ascii="Arial" w:hAnsi="Arial" w:cs="Arial"/>
          <w:b/>
          <w:bCs/>
          <w:color w:val="000000" w:themeColor="text1"/>
          <w:sz w:val="22"/>
          <w:szCs w:val="22"/>
          <w:lang w:val="en-US"/>
        </w:rPr>
      </w:pPr>
      <w:r w:rsidRPr="00FA26F5">
        <w:rPr>
          <w:rFonts w:ascii="Arial" w:hAnsi="Arial" w:cs="Arial"/>
          <w:b/>
          <w:bCs/>
          <w:color w:val="000000" w:themeColor="text1"/>
          <w:sz w:val="22"/>
          <w:szCs w:val="22"/>
          <w:lang w:val="en-US"/>
        </w:rPr>
        <w:lastRenderedPageBreak/>
        <w:t xml:space="preserve">Public statement by the Director General of </w:t>
      </w:r>
      <w:r w:rsidR="007779C6">
        <w:rPr>
          <w:rFonts w:ascii="Arial" w:hAnsi="Arial" w:cs="Arial"/>
          <w:b/>
          <w:bCs/>
          <w:color w:val="000000" w:themeColor="text1"/>
          <w:sz w:val="22"/>
          <w:szCs w:val="22"/>
          <w:lang w:val="en-US"/>
        </w:rPr>
        <w:t xml:space="preserve">the </w:t>
      </w:r>
      <w:r w:rsidRPr="00FA26F5">
        <w:rPr>
          <w:rFonts w:ascii="Arial" w:hAnsi="Arial" w:cs="Arial"/>
          <w:b/>
          <w:bCs/>
          <w:color w:val="000000" w:themeColor="text1"/>
          <w:sz w:val="22"/>
          <w:szCs w:val="22"/>
          <w:lang w:val="en-US"/>
        </w:rPr>
        <w:t>LRT, Monika Garbačiauskaitė-Budrienė, posted on social media</w:t>
      </w:r>
      <w:r w:rsidR="008C364A" w:rsidRPr="00FA26F5">
        <w:rPr>
          <w:rFonts w:ascii="Arial" w:hAnsi="Arial" w:cs="Arial"/>
          <w:b/>
          <w:bCs/>
          <w:color w:val="000000" w:themeColor="text1"/>
          <w:sz w:val="22"/>
          <w:szCs w:val="22"/>
          <w:lang w:val="en-US"/>
        </w:rPr>
        <w:t xml:space="preserve"> (27 November 2025)</w:t>
      </w:r>
    </w:p>
    <w:p w14:paraId="1A9FFD41" w14:textId="77777777" w:rsidR="008C364A" w:rsidRPr="00FA26F5" w:rsidRDefault="008C364A" w:rsidP="00BD12CF">
      <w:pPr>
        <w:rPr>
          <w:rFonts w:ascii="Arial" w:hAnsi="Arial" w:cs="Arial"/>
          <w:color w:val="000000" w:themeColor="text1"/>
          <w:sz w:val="22"/>
          <w:szCs w:val="22"/>
          <w:lang w:val="en-US"/>
        </w:rPr>
      </w:pPr>
    </w:p>
    <w:p w14:paraId="61AAD363" w14:textId="514B6F54"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“These days we are experiencing how the public broadcaster is being taken over. This is happening through various tools and methods - some hidden, others open. Involved in this are not only Nemuno aušra</w:t>
      </w:r>
      <w:r w:rsidR="007779C6">
        <w:rPr>
          <w:rFonts w:ascii="Arial" w:hAnsi="Arial" w:cs="Arial"/>
          <w:color w:val="000000" w:themeColor="text1"/>
          <w:sz w:val="18"/>
          <w:szCs w:val="18"/>
          <w:lang w:val="en-US"/>
        </w:rPr>
        <w:t xml:space="preserve"> (Nemunas D</w:t>
      </w:r>
      <w:r w:rsidR="00A03C6D">
        <w:rPr>
          <w:rFonts w:ascii="Arial" w:hAnsi="Arial" w:cs="Arial"/>
          <w:color w:val="000000" w:themeColor="text1"/>
          <w:sz w:val="18"/>
          <w:szCs w:val="18"/>
          <w:lang w:val="en-US"/>
        </w:rPr>
        <w:t>a</w:t>
      </w:r>
      <w:r w:rsidR="007779C6">
        <w:rPr>
          <w:rFonts w:ascii="Arial" w:hAnsi="Arial" w:cs="Arial"/>
          <w:color w:val="000000" w:themeColor="text1"/>
          <w:sz w:val="18"/>
          <w:szCs w:val="18"/>
          <w:lang w:val="en-US"/>
        </w:rPr>
        <w:t>wn)</w:t>
      </w:r>
      <w:r w:rsidRPr="00FA26F5">
        <w:rPr>
          <w:rFonts w:ascii="Arial" w:hAnsi="Arial" w:cs="Arial"/>
          <w:color w:val="000000" w:themeColor="text1"/>
          <w:sz w:val="18"/>
          <w:szCs w:val="18"/>
          <w:lang w:val="en-US"/>
        </w:rPr>
        <w:t xml:space="preserve"> and the Social Democrats, but first and foremost the majority of the LRT Council.</w:t>
      </w:r>
    </w:p>
    <w:p w14:paraId="52C82D96" w14:textId="77777777" w:rsidR="008C364A" w:rsidRPr="00FA26F5" w:rsidRDefault="008C364A" w:rsidP="008C364A">
      <w:pPr>
        <w:jc w:val="both"/>
        <w:rPr>
          <w:rFonts w:ascii="Arial" w:hAnsi="Arial" w:cs="Arial"/>
          <w:color w:val="000000" w:themeColor="text1"/>
          <w:sz w:val="18"/>
          <w:szCs w:val="18"/>
          <w:lang w:val="en-US"/>
        </w:rPr>
      </w:pPr>
    </w:p>
    <w:p w14:paraId="717C6902" w14:textId="52D984C8"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These processes are far more important than just my position; it is no longer only about that - it is about democracy and freedom of speech. That is why I say: I will not allow </w:t>
      </w:r>
      <w:r w:rsidR="009F346D">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 xml:space="preserve">LRT to be strangled behind closed doors or in any other way; I will not be part of it. I have never been a controlled or compliant leader - I have always defended </w:t>
      </w:r>
      <w:r w:rsidR="006C19A0">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LRT’s interests and freedom of speech, and I will defend them to the end.</w:t>
      </w:r>
    </w:p>
    <w:p w14:paraId="0252E23B" w14:textId="77777777" w:rsidR="008C364A" w:rsidRPr="00FA26F5" w:rsidRDefault="008C364A" w:rsidP="008C364A">
      <w:pPr>
        <w:jc w:val="both"/>
        <w:rPr>
          <w:rFonts w:ascii="Arial" w:hAnsi="Arial" w:cs="Arial"/>
          <w:color w:val="000000" w:themeColor="text1"/>
          <w:sz w:val="18"/>
          <w:szCs w:val="18"/>
          <w:lang w:val="en-US"/>
        </w:rPr>
      </w:pPr>
    </w:p>
    <w:p w14:paraId="4CD56F15" w14:textId="4E8B0A2A"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Recently, </w:t>
      </w:r>
      <w:r w:rsidR="006C19A0">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has been facing enormous institutional pressure. State institutions are also being used for this: the National Audit Office (VK), the Special Investigation Service (STT), the State Labour Inspectorate (VDI), the State Tax Inspectorate (VMI), the Government Chancellery, and the Ministry of Culture.</w:t>
      </w:r>
    </w:p>
    <w:p w14:paraId="462FF309" w14:textId="77777777" w:rsidR="008C364A" w:rsidRPr="00FA26F5" w:rsidRDefault="008C364A" w:rsidP="008C364A">
      <w:pPr>
        <w:jc w:val="both"/>
        <w:rPr>
          <w:rFonts w:ascii="Arial" w:hAnsi="Arial" w:cs="Arial"/>
          <w:color w:val="000000" w:themeColor="text1"/>
          <w:sz w:val="18"/>
          <w:szCs w:val="18"/>
          <w:lang w:val="en-US"/>
        </w:rPr>
      </w:pPr>
    </w:p>
    <w:p w14:paraId="33134E20"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The work of the LRT management has been largely paralyzed. We are unloading data and responding to inquiries. Meanwhile, in the Seimas, amendments that would enable the takeover of LRT are being fast-tracked.</w:t>
      </w:r>
    </w:p>
    <w:p w14:paraId="58F26030" w14:textId="77777777" w:rsidR="008C364A" w:rsidRPr="00FA26F5" w:rsidRDefault="008C364A" w:rsidP="008C364A">
      <w:pPr>
        <w:jc w:val="both"/>
        <w:rPr>
          <w:rFonts w:ascii="Arial" w:hAnsi="Arial" w:cs="Arial"/>
          <w:color w:val="000000" w:themeColor="text1"/>
          <w:sz w:val="18"/>
          <w:szCs w:val="18"/>
          <w:lang w:val="en-US"/>
        </w:rPr>
      </w:pPr>
    </w:p>
    <w:p w14:paraId="06A8DEC5"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I present the chronology of events.</w:t>
      </w:r>
    </w:p>
    <w:p w14:paraId="55876DED" w14:textId="77777777" w:rsidR="008C364A" w:rsidRPr="00FA26F5" w:rsidRDefault="008C364A" w:rsidP="008C364A">
      <w:pPr>
        <w:jc w:val="both"/>
        <w:rPr>
          <w:rFonts w:ascii="Arial" w:hAnsi="Arial" w:cs="Arial"/>
          <w:color w:val="000000" w:themeColor="text1"/>
          <w:sz w:val="18"/>
          <w:szCs w:val="18"/>
          <w:lang w:val="en-US"/>
        </w:rPr>
      </w:pPr>
    </w:p>
    <w:p w14:paraId="1776E770"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2024</w:t>
      </w:r>
    </w:p>
    <w:p w14:paraId="1F3BA86A" w14:textId="77777777" w:rsidR="008C364A" w:rsidRPr="00FA26F5" w:rsidRDefault="008C364A" w:rsidP="008C364A">
      <w:pPr>
        <w:jc w:val="both"/>
        <w:rPr>
          <w:rFonts w:ascii="Arial" w:hAnsi="Arial" w:cs="Arial"/>
          <w:color w:val="000000" w:themeColor="text1"/>
          <w:sz w:val="18"/>
          <w:szCs w:val="18"/>
          <w:lang w:val="en-US"/>
        </w:rPr>
      </w:pPr>
    </w:p>
    <w:p w14:paraId="47996C2F"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December 17 — The LRT Council instructs the Internal Audit Service to carry out an audit of LRT’s political neutrality.</w:t>
      </w:r>
    </w:p>
    <w:p w14:paraId="1D29CBDB" w14:textId="77777777" w:rsidR="008C364A" w:rsidRPr="00FA26F5" w:rsidRDefault="008C364A" w:rsidP="008C364A">
      <w:pPr>
        <w:jc w:val="both"/>
        <w:rPr>
          <w:rFonts w:ascii="Arial" w:hAnsi="Arial" w:cs="Arial"/>
          <w:color w:val="000000" w:themeColor="text1"/>
          <w:sz w:val="18"/>
          <w:szCs w:val="18"/>
          <w:lang w:val="en-US"/>
        </w:rPr>
      </w:pPr>
    </w:p>
    <w:p w14:paraId="63D81F43"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2025</w:t>
      </w:r>
    </w:p>
    <w:p w14:paraId="763DAE50" w14:textId="77777777" w:rsidR="008C364A" w:rsidRPr="00FA26F5" w:rsidRDefault="008C364A" w:rsidP="008C364A">
      <w:pPr>
        <w:jc w:val="both"/>
        <w:rPr>
          <w:rFonts w:ascii="Arial" w:hAnsi="Arial" w:cs="Arial"/>
          <w:color w:val="000000" w:themeColor="text1"/>
          <w:sz w:val="18"/>
          <w:szCs w:val="18"/>
          <w:lang w:val="en-US"/>
        </w:rPr>
      </w:pPr>
    </w:p>
    <w:p w14:paraId="75344586"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January 8 — Remigijus Žemaitaitis:</w:t>
      </w:r>
    </w:p>
    <w:p w14:paraId="715C0D01"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w:t>
      </w:r>
      <w:r w:rsidRPr="00FA26F5">
        <w:rPr>
          <w:rFonts w:ascii="Arial" w:hAnsi="Arial" w:cs="Arial"/>
          <w:i/>
          <w:iCs/>
          <w:color w:val="000000" w:themeColor="text1"/>
          <w:sz w:val="18"/>
          <w:szCs w:val="18"/>
          <w:lang w:val="en-US"/>
        </w:rPr>
        <w:t>My job will be to make sure that when Monika Garbačiauskaitė-Budrienė locks herself in the power substation, she will be dragged out of there. That will truly be my biggest job. I will definitely do that. Because what I see in LRT and what is happening...”</w:t>
      </w:r>
    </w:p>
    <w:p w14:paraId="584C6417" w14:textId="77777777" w:rsidR="008C364A" w:rsidRPr="00FA26F5" w:rsidRDefault="008C364A" w:rsidP="008C364A">
      <w:pPr>
        <w:jc w:val="both"/>
        <w:rPr>
          <w:rFonts w:ascii="Arial" w:hAnsi="Arial" w:cs="Arial"/>
          <w:color w:val="000000" w:themeColor="text1"/>
          <w:sz w:val="18"/>
          <w:szCs w:val="18"/>
          <w:lang w:val="en-US"/>
        </w:rPr>
      </w:pPr>
    </w:p>
    <w:p w14:paraId="736BCBC8" w14:textId="68C3F808"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January 15 — At Žemaitaitis’ initiative, the Seimas collects signatures to mandate the National Audit Office to conduct an audit of </w:t>
      </w:r>
      <w:r w:rsidR="00CC1FF1">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w:t>
      </w:r>
    </w:p>
    <w:p w14:paraId="44FC5090" w14:textId="77777777" w:rsidR="008C364A" w:rsidRPr="00FA26F5" w:rsidRDefault="008C364A" w:rsidP="008C364A">
      <w:pPr>
        <w:jc w:val="both"/>
        <w:rPr>
          <w:rFonts w:ascii="Arial" w:hAnsi="Arial" w:cs="Arial"/>
          <w:color w:val="000000" w:themeColor="text1"/>
          <w:sz w:val="18"/>
          <w:szCs w:val="18"/>
          <w:lang w:val="en-US"/>
        </w:rPr>
      </w:pPr>
    </w:p>
    <w:p w14:paraId="0975B191" w14:textId="368751D0"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February 20 — The Chairman of the LRT Council, Eugenijus Valatka, states that he did not support the decision to conduct an audit of </w:t>
      </w:r>
      <w:r w:rsidR="00755094">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 xml:space="preserve">LRT’s political neutrality. </w:t>
      </w:r>
      <w:r w:rsidR="00755094">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Internal Audit Service head Laura Savičienė also reports that she had not recommended it.</w:t>
      </w:r>
    </w:p>
    <w:p w14:paraId="344A0D62" w14:textId="77777777" w:rsidR="008C364A" w:rsidRPr="00FA26F5" w:rsidRDefault="008C364A" w:rsidP="008C364A">
      <w:pPr>
        <w:jc w:val="both"/>
        <w:rPr>
          <w:rFonts w:ascii="Arial" w:hAnsi="Arial" w:cs="Arial"/>
          <w:color w:val="000000" w:themeColor="text1"/>
          <w:sz w:val="18"/>
          <w:szCs w:val="18"/>
          <w:lang w:val="en-US"/>
        </w:rPr>
      </w:pPr>
    </w:p>
    <w:p w14:paraId="0329CF89"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March 5 — Remigijus Žemaitaitis raises the issue of a foreign agents law.</w:t>
      </w:r>
    </w:p>
    <w:p w14:paraId="76E41E36" w14:textId="77777777" w:rsidR="008C364A" w:rsidRPr="00FA26F5" w:rsidRDefault="008C364A" w:rsidP="008C364A">
      <w:pPr>
        <w:jc w:val="both"/>
        <w:rPr>
          <w:rFonts w:ascii="Arial" w:hAnsi="Arial" w:cs="Arial"/>
          <w:color w:val="000000" w:themeColor="text1"/>
          <w:sz w:val="18"/>
          <w:szCs w:val="18"/>
          <w:lang w:val="en-US"/>
        </w:rPr>
      </w:pPr>
    </w:p>
    <w:p w14:paraId="760B75A9" w14:textId="3D5DB279"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March 12 — </w:t>
      </w:r>
      <w:r w:rsidR="00BB1D30">
        <w:rPr>
          <w:rFonts w:ascii="Arial" w:hAnsi="Arial" w:cs="Arial"/>
          <w:color w:val="000000" w:themeColor="text1"/>
          <w:sz w:val="18"/>
          <w:szCs w:val="18"/>
          <w:lang w:val="en-US"/>
        </w:rPr>
        <w:t>T</w:t>
      </w:r>
      <w:r w:rsidR="00755094">
        <w:rPr>
          <w:rFonts w:ascii="Arial" w:hAnsi="Arial" w:cs="Arial"/>
          <w:color w:val="000000" w:themeColor="text1"/>
          <w:sz w:val="18"/>
          <w:szCs w:val="18"/>
          <w:lang w:val="en-US"/>
        </w:rPr>
        <w:t xml:space="preserve">he </w:t>
      </w:r>
      <w:r w:rsidRPr="00FA26F5">
        <w:rPr>
          <w:rFonts w:ascii="Arial" w:hAnsi="Arial" w:cs="Arial"/>
          <w:color w:val="000000" w:themeColor="text1"/>
          <w:sz w:val="18"/>
          <w:szCs w:val="18"/>
          <w:lang w:val="en-US"/>
        </w:rPr>
        <w:t>LRT Council Chairman Eugenijus Valatka resigns.</w:t>
      </w:r>
    </w:p>
    <w:p w14:paraId="37DD5A55" w14:textId="77777777" w:rsidR="008C364A" w:rsidRPr="00FA26F5" w:rsidRDefault="008C364A" w:rsidP="008C364A">
      <w:pPr>
        <w:jc w:val="both"/>
        <w:rPr>
          <w:rFonts w:ascii="Arial" w:hAnsi="Arial" w:cs="Arial"/>
          <w:color w:val="000000" w:themeColor="text1"/>
          <w:sz w:val="18"/>
          <w:szCs w:val="18"/>
          <w:lang w:val="en-US"/>
        </w:rPr>
      </w:pPr>
    </w:p>
    <w:p w14:paraId="30ADCBC2" w14:textId="0EE66BB4"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March 18 — Mindaugas Jurkynas becomes </w:t>
      </w:r>
      <w:r w:rsidR="00BB1D30">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Chairman of the LRT Council.</w:t>
      </w:r>
    </w:p>
    <w:p w14:paraId="2E996525" w14:textId="77777777" w:rsidR="008C364A" w:rsidRPr="00FA26F5" w:rsidRDefault="008C364A" w:rsidP="008C364A">
      <w:pPr>
        <w:jc w:val="both"/>
        <w:rPr>
          <w:rFonts w:ascii="Arial" w:hAnsi="Arial" w:cs="Arial"/>
          <w:color w:val="000000" w:themeColor="text1"/>
          <w:sz w:val="18"/>
          <w:szCs w:val="18"/>
          <w:lang w:val="en-US"/>
        </w:rPr>
      </w:pPr>
    </w:p>
    <w:p w14:paraId="166EA985" w14:textId="3669BE95"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April 17 —</w:t>
      </w:r>
      <w:r w:rsidR="00BB1D30">
        <w:rPr>
          <w:rFonts w:ascii="Arial" w:hAnsi="Arial" w:cs="Arial"/>
          <w:color w:val="000000" w:themeColor="text1"/>
          <w:sz w:val="18"/>
          <w:szCs w:val="18"/>
          <w:lang w:val="en-US"/>
        </w:rPr>
        <w:t xml:space="preserve"> The</w:t>
      </w:r>
      <w:r w:rsidRPr="00FA26F5">
        <w:rPr>
          <w:rFonts w:ascii="Arial" w:hAnsi="Arial" w:cs="Arial"/>
          <w:color w:val="000000" w:themeColor="text1"/>
          <w:sz w:val="18"/>
          <w:szCs w:val="18"/>
          <w:lang w:val="en-US"/>
        </w:rPr>
        <w:t xml:space="preserve"> LRT Internal Audit Service head Laura Savičienė resigns.</w:t>
      </w:r>
    </w:p>
    <w:p w14:paraId="5BFF42C0" w14:textId="77777777" w:rsidR="008C364A" w:rsidRPr="00FA26F5" w:rsidRDefault="008C364A" w:rsidP="008C364A">
      <w:pPr>
        <w:jc w:val="both"/>
        <w:rPr>
          <w:rFonts w:ascii="Arial" w:hAnsi="Arial" w:cs="Arial"/>
          <w:color w:val="000000" w:themeColor="text1"/>
          <w:sz w:val="18"/>
          <w:szCs w:val="18"/>
          <w:lang w:val="en-US"/>
        </w:rPr>
      </w:pPr>
    </w:p>
    <w:p w14:paraId="2E6A1734" w14:textId="571D9E9F"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April 17 — The Seimas votes in favor of </w:t>
      </w:r>
      <w:r w:rsidR="003A6272">
        <w:rPr>
          <w:rFonts w:ascii="Arial" w:hAnsi="Arial" w:cs="Arial"/>
          <w:color w:val="000000" w:themeColor="text1"/>
          <w:sz w:val="18"/>
          <w:szCs w:val="18"/>
          <w:lang w:val="en-US"/>
        </w:rPr>
        <w:t>the</w:t>
      </w:r>
      <w:r w:rsidRPr="00FA26F5">
        <w:rPr>
          <w:rFonts w:ascii="Arial" w:hAnsi="Arial" w:cs="Arial"/>
          <w:color w:val="000000" w:themeColor="text1"/>
          <w:sz w:val="18"/>
          <w:szCs w:val="18"/>
          <w:lang w:val="en-US"/>
        </w:rPr>
        <w:t xml:space="preserve"> LRT audit; in May, the National Audit Office begins the audit. Over five months, </w:t>
      </w:r>
      <w:r w:rsidR="003A6272">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answers nearly 1,300 questions.</w:t>
      </w:r>
    </w:p>
    <w:p w14:paraId="164E4D05" w14:textId="77777777" w:rsidR="008C364A" w:rsidRPr="00FA26F5" w:rsidRDefault="008C364A" w:rsidP="008C364A">
      <w:pPr>
        <w:jc w:val="both"/>
        <w:rPr>
          <w:rFonts w:ascii="Arial" w:hAnsi="Arial" w:cs="Arial"/>
          <w:color w:val="000000" w:themeColor="text1"/>
          <w:sz w:val="18"/>
          <w:szCs w:val="18"/>
          <w:lang w:val="en-US"/>
        </w:rPr>
      </w:pPr>
    </w:p>
    <w:p w14:paraId="3708EF19" w14:textId="369EC5FF"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September — Provisions are added to the Government Programme regarding </w:t>
      </w:r>
      <w:r w:rsidR="003A6272">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to “ensure freedom of speech and diversity of opinions in the activities of the public broadcaster” and “strengthen the public broadcaster to ensure impartial diversity of opinion and high-quality content that educates society in various fields.”</w:t>
      </w:r>
    </w:p>
    <w:p w14:paraId="332F6D1E" w14:textId="77777777" w:rsidR="008C364A" w:rsidRPr="00FA26F5" w:rsidRDefault="008C364A" w:rsidP="008C364A">
      <w:pPr>
        <w:jc w:val="both"/>
        <w:rPr>
          <w:rFonts w:ascii="Arial" w:hAnsi="Arial" w:cs="Arial"/>
          <w:color w:val="000000" w:themeColor="text1"/>
          <w:sz w:val="18"/>
          <w:szCs w:val="18"/>
          <w:lang w:val="en-US"/>
        </w:rPr>
      </w:pPr>
    </w:p>
    <w:p w14:paraId="6CC95750"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September 16 — 230 LRT employees sign an appeal to the Seimas, Government, and President’s Office urging them to abandon these provisions, which threaten editorial independence. Two members of the LRT Council also sign it.</w:t>
      </w:r>
    </w:p>
    <w:p w14:paraId="092A9D9F" w14:textId="77777777" w:rsidR="008C364A" w:rsidRPr="00FA26F5" w:rsidRDefault="008C364A" w:rsidP="008C364A">
      <w:pPr>
        <w:jc w:val="both"/>
        <w:rPr>
          <w:rFonts w:ascii="Arial" w:hAnsi="Arial" w:cs="Arial"/>
          <w:color w:val="000000" w:themeColor="text1"/>
          <w:sz w:val="18"/>
          <w:szCs w:val="18"/>
          <w:lang w:val="en-US"/>
        </w:rPr>
      </w:pPr>
    </w:p>
    <w:p w14:paraId="032791FA" w14:textId="5F460193"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September 25 — </w:t>
      </w:r>
      <w:r w:rsidR="00AC4E2C">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 xml:space="preserve">LRT Council Chairman M. Jurkynas issues a statement saying he sees no threat to </w:t>
      </w:r>
      <w:r w:rsidR="009061B1">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LRT’s independence.</w:t>
      </w:r>
    </w:p>
    <w:p w14:paraId="2FDFD908" w14:textId="77777777" w:rsidR="008C364A" w:rsidRPr="00FA26F5" w:rsidRDefault="008C364A" w:rsidP="008C364A">
      <w:pPr>
        <w:jc w:val="both"/>
        <w:rPr>
          <w:rFonts w:ascii="Arial" w:hAnsi="Arial" w:cs="Arial"/>
          <w:color w:val="000000" w:themeColor="text1"/>
          <w:sz w:val="18"/>
          <w:szCs w:val="18"/>
          <w:lang w:val="en-US"/>
        </w:rPr>
      </w:pPr>
    </w:p>
    <w:p w14:paraId="2017C551" w14:textId="3EC5A965"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October 31, Friday, 7:30 p.m. — </w:t>
      </w:r>
      <w:r w:rsidR="009061B1">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receives a press release from the National Audit Office for coordination. LRT comments that the title does not correspond to the content of the audit report, but the National Audit Office stands by it and on Monday releases the announcement titled “systemic risks and major violations.”</w:t>
      </w:r>
    </w:p>
    <w:p w14:paraId="424AB8DE" w14:textId="77777777" w:rsidR="008C364A" w:rsidRPr="00FA26F5" w:rsidRDefault="008C364A" w:rsidP="008C364A">
      <w:pPr>
        <w:jc w:val="both"/>
        <w:rPr>
          <w:rFonts w:ascii="Arial" w:hAnsi="Arial" w:cs="Arial"/>
          <w:color w:val="000000" w:themeColor="text1"/>
          <w:sz w:val="18"/>
          <w:szCs w:val="18"/>
          <w:lang w:val="en-US"/>
        </w:rPr>
      </w:pPr>
    </w:p>
    <w:p w14:paraId="4AF96F52" w14:textId="10F4FFAA"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3 — </w:t>
      </w:r>
      <w:r w:rsidR="008A33D3">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audit findings are presented; the Seimas Audit Committee, chaired by Artūras Skardžius, holds an extraordinary meeting in the Constitution Hall.</w:t>
      </w:r>
    </w:p>
    <w:p w14:paraId="4F392937" w14:textId="77777777" w:rsidR="008C364A" w:rsidRPr="00FA26F5" w:rsidRDefault="008C364A" w:rsidP="008C364A">
      <w:pPr>
        <w:jc w:val="both"/>
        <w:rPr>
          <w:rFonts w:ascii="Arial" w:hAnsi="Arial" w:cs="Arial"/>
          <w:color w:val="000000" w:themeColor="text1"/>
          <w:sz w:val="18"/>
          <w:szCs w:val="18"/>
          <w:lang w:val="en-US"/>
        </w:rPr>
      </w:pPr>
    </w:p>
    <w:p w14:paraId="5E3084CA" w14:textId="37D02E6F"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Communication on November 3: </w:t>
      </w:r>
      <w:r w:rsidR="008A33D3">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 xml:space="preserve">LRT assesses the audit positively and promises to implement the recommendations; Artūras Skardžius makes false claims about envelopes; the Prime Minister and the President’s </w:t>
      </w:r>
      <w:r w:rsidRPr="00FA26F5">
        <w:rPr>
          <w:rFonts w:ascii="Arial" w:hAnsi="Arial" w:cs="Arial"/>
          <w:color w:val="000000" w:themeColor="text1"/>
          <w:sz w:val="18"/>
          <w:szCs w:val="18"/>
          <w:lang w:val="en-US"/>
        </w:rPr>
        <w:lastRenderedPageBreak/>
        <w:t>Office comment moderately. The Social Democrats’ communication is prominent: “money like hay,” no-bid contracts, fat salaries for executives.</w:t>
      </w:r>
    </w:p>
    <w:p w14:paraId="117FB4CD" w14:textId="77777777" w:rsidR="008C364A" w:rsidRPr="00FA26F5" w:rsidRDefault="008C364A" w:rsidP="008C364A">
      <w:pPr>
        <w:jc w:val="both"/>
        <w:rPr>
          <w:rFonts w:ascii="Arial" w:hAnsi="Arial" w:cs="Arial"/>
          <w:color w:val="000000" w:themeColor="text1"/>
          <w:sz w:val="18"/>
          <w:szCs w:val="18"/>
          <w:lang w:val="en-US"/>
        </w:rPr>
      </w:pPr>
    </w:p>
    <w:p w14:paraId="066317B9" w14:textId="23090A9E"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4 — </w:t>
      </w:r>
      <w:r w:rsidR="00100EEE">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Council Chairman Mindaugas Jurkynas tells the media about whether the LRT audit could serve as grounds to dismiss the LRT Director General.</w:t>
      </w:r>
    </w:p>
    <w:p w14:paraId="3D210D87" w14:textId="77777777" w:rsidR="008C364A" w:rsidRPr="00FA26F5" w:rsidRDefault="008C364A" w:rsidP="008C364A">
      <w:pPr>
        <w:jc w:val="both"/>
        <w:rPr>
          <w:rFonts w:ascii="Arial" w:hAnsi="Arial" w:cs="Arial"/>
          <w:color w:val="000000" w:themeColor="text1"/>
          <w:sz w:val="18"/>
          <w:szCs w:val="18"/>
          <w:lang w:val="en-US"/>
        </w:rPr>
      </w:pPr>
    </w:p>
    <w:p w14:paraId="2291BB9F" w14:textId="7BF20FA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4 — Algirdas Sysas registers a bill to reduce </w:t>
      </w:r>
      <w:r w:rsidR="00100EEE">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LRT’s funding.</w:t>
      </w:r>
    </w:p>
    <w:p w14:paraId="769D7572" w14:textId="77777777" w:rsidR="008C364A" w:rsidRPr="00FA26F5" w:rsidRDefault="008C364A" w:rsidP="008C364A">
      <w:pPr>
        <w:jc w:val="both"/>
        <w:rPr>
          <w:rFonts w:ascii="Arial" w:hAnsi="Arial" w:cs="Arial"/>
          <w:color w:val="000000" w:themeColor="text1"/>
          <w:sz w:val="18"/>
          <w:szCs w:val="18"/>
          <w:lang w:val="en-US"/>
        </w:rPr>
      </w:pPr>
    </w:p>
    <w:p w14:paraId="4BD78B11" w14:textId="47B875A8"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11 — </w:t>
      </w:r>
      <w:r w:rsidR="00100EEE">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Council Chairman Jurkynas says he is in no hurry to assess the proposed LRT funding model: the figures may still change.</w:t>
      </w:r>
    </w:p>
    <w:p w14:paraId="15691D39" w14:textId="77777777" w:rsidR="008C364A" w:rsidRPr="00FA26F5" w:rsidRDefault="008C364A" w:rsidP="008C364A">
      <w:pPr>
        <w:jc w:val="both"/>
        <w:rPr>
          <w:rFonts w:ascii="Arial" w:hAnsi="Arial" w:cs="Arial"/>
          <w:color w:val="000000" w:themeColor="text1"/>
          <w:sz w:val="18"/>
          <w:szCs w:val="18"/>
          <w:lang w:val="en-US"/>
        </w:rPr>
      </w:pPr>
    </w:p>
    <w:p w14:paraId="26FEEFE2"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11 — The LRT audit is presented to a plenary session of the Seimas — an extremely rare occurrence in the history of the Seimas.</w:t>
      </w:r>
    </w:p>
    <w:p w14:paraId="24D9544B" w14:textId="77777777" w:rsidR="008C364A" w:rsidRPr="00FA26F5" w:rsidRDefault="008C364A" w:rsidP="008C364A">
      <w:pPr>
        <w:jc w:val="both"/>
        <w:rPr>
          <w:rFonts w:ascii="Arial" w:hAnsi="Arial" w:cs="Arial"/>
          <w:color w:val="000000" w:themeColor="text1"/>
          <w:sz w:val="18"/>
          <w:szCs w:val="18"/>
          <w:lang w:val="en-US"/>
        </w:rPr>
      </w:pPr>
    </w:p>
    <w:p w14:paraId="1D456960"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12 — The Seimas Committee on Budget and Finance rejects Algirdas Sysas’ proposed LRT funding model.</w:t>
      </w:r>
    </w:p>
    <w:p w14:paraId="107D53B9" w14:textId="77777777" w:rsidR="008C364A" w:rsidRPr="00FA26F5" w:rsidRDefault="008C364A" w:rsidP="008C364A">
      <w:pPr>
        <w:jc w:val="both"/>
        <w:rPr>
          <w:rFonts w:ascii="Arial" w:hAnsi="Arial" w:cs="Arial"/>
          <w:color w:val="000000" w:themeColor="text1"/>
          <w:sz w:val="18"/>
          <w:szCs w:val="18"/>
          <w:lang w:val="en-US"/>
        </w:rPr>
      </w:pPr>
    </w:p>
    <w:p w14:paraId="0AE84B2A" w14:textId="05AA5206"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13 — </w:t>
      </w:r>
      <w:r w:rsidR="00C10431">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Council members Rėda Brandišauskienė, Laura Matjošaitytė, and Jonas Staselis make an unannounced visit to the Audit Committee and meet with Artūras Skardžius and other committee members. Among other issues, they discuss easier possibilities for dismissing the LRT Director General.</w:t>
      </w:r>
    </w:p>
    <w:p w14:paraId="6103D5CB" w14:textId="77777777" w:rsidR="008C364A" w:rsidRPr="00FA26F5" w:rsidRDefault="008C364A" w:rsidP="008C364A">
      <w:pPr>
        <w:jc w:val="both"/>
        <w:rPr>
          <w:rFonts w:ascii="Arial" w:hAnsi="Arial" w:cs="Arial"/>
          <w:color w:val="000000" w:themeColor="text1"/>
          <w:sz w:val="18"/>
          <w:szCs w:val="18"/>
          <w:lang w:val="en-US"/>
        </w:rPr>
      </w:pPr>
    </w:p>
    <w:p w14:paraId="0C984215"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13 — Artūras Skardžius, without an Audit Committee decision, sends LRT a letter with questions, demanding detailed information on seven topics. Some of these exceed the scope of the National Audit Office’s audit.</w:t>
      </w:r>
    </w:p>
    <w:p w14:paraId="5367C2A0" w14:textId="77777777" w:rsidR="008C364A" w:rsidRPr="00FA26F5" w:rsidRDefault="008C364A" w:rsidP="008C364A">
      <w:pPr>
        <w:jc w:val="both"/>
        <w:rPr>
          <w:rFonts w:ascii="Arial" w:hAnsi="Arial" w:cs="Arial"/>
          <w:color w:val="000000" w:themeColor="text1"/>
          <w:sz w:val="18"/>
          <w:szCs w:val="18"/>
          <w:lang w:val="en-US"/>
        </w:rPr>
      </w:pPr>
    </w:p>
    <w:p w14:paraId="482BDF78" w14:textId="7D25E3BD"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18 — </w:t>
      </w:r>
      <w:r w:rsidR="00CF67A8">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National Audit Office head Irena Segalovičienė comments on calls for additional investigations into LRT: “we will not find anything very new there.”</w:t>
      </w:r>
    </w:p>
    <w:p w14:paraId="4619B16F" w14:textId="77777777" w:rsidR="008C364A" w:rsidRPr="00FA26F5" w:rsidRDefault="008C364A" w:rsidP="008C364A">
      <w:pPr>
        <w:jc w:val="both"/>
        <w:rPr>
          <w:rFonts w:ascii="Arial" w:hAnsi="Arial" w:cs="Arial"/>
          <w:color w:val="000000" w:themeColor="text1"/>
          <w:sz w:val="18"/>
          <w:szCs w:val="18"/>
          <w:lang w:val="en-US"/>
        </w:rPr>
      </w:pPr>
    </w:p>
    <w:p w14:paraId="5628CF24" w14:textId="4F50C901"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18 — The LRT Council instructs the LRT administration to provide an assessment of the National Audit Office’s non-compliance with legal acts and to indicate who is responsible. This is also made public.</w:t>
      </w:r>
    </w:p>
    <w:p w14:paraId="408077F7" w14:textId="77777777" w:rsidR="008C364A" w:rsidRPr="00FA26F5" w:rsidRDefault="008C364A" w:rsidP="008C364A">
      <w:pPr>
        <w:jc w:val="both"/>
        <w:rPr>
          <w:rFonts w:ascii="Arial" w:hAnsi="Arial" w:cs="Arial"/>
          <w:color w:val="000000" w:themeColor="text1"/>
          <w:sz w:val="18"/>
          <w:szCs w:val="18"/>
          <w:lang w:val="en-US"/>
        </w:rPr>
      </w:pPr>
    </w:p>
    <w:p w14:paraId="769F7C08"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18 — A request arrives from the State Labour Inspectorate to provide information.</w:t>
      </w:r>
    </w:p>
    <w:p w14:paraId="290E477B" w14:textId="77777777" w:rsidR="008C364A" w:rsidRPr="00FA26F5" w:rsidRDefault="008C364A" w:rsidP="008C364A">
      <w:pPr>
        <w:jc w:val="both"/>
        <w:rPr>
          <w:rFonts w:ascii="Arial" w:hAnsi="Arial" w:cs="Arial"/>
          <w:color w:val="000000" w:themeColor="text1"/>
          <w:sz w:val="18"/>
          <w:szCs w:val="18"/>
          <w:lang w:val="en-US"/>
        </w:rPr>
      </w:pPr>
    </w:p>
    <w:p w14:paraId="5F662495"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19 — The Seimas Committee on Budget and Finance votes in favor of Žemaitaitis’ proposal to freeze the LRT budget.</w:t>
      </w:r>
    </w:p>
    <w:p w14:paraId="55CC9B85" w14:textId="77777777" w:rsidR="008C364A" w:rsidRPr="00FA26F5" w:rsidRDefault="008C364A" w:rsidP="008C364A">
      <w:pPr>
        <w:jc w:val="both"/>
        <w:rPr>
          <w:rFonts w:ascii="Arial" w:hAnsi="Arial" w:cs="Arial"/>
          <w:color w:val="000000" w:themeColor="text1"/>
          <w:sz w:val="18"/>
          <w:szCs w:val="18"/>
          <w:lang w:val="en-US"/>
        </w:rPr>
      </w:pPr>
    </w:p>
    <w:p w14:paraId="6C9654B3" w14:textId="3107F04E"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21 — At the request of the Audit Committee, the Special Investigation Service issues an anti-corruption assessment regarding</w:t>
      </w:r>
      <w:r w:rsidR="000019F8">
        <w:rPr>
          <w:rFonts w:ascii="Arial" w:hAnsi="Arial" w:cs="Arial"/>
          <w:color w:val="000000" w:themeColor="text1"/>
          <w:sz w:val="18"/>
          <w:szCs w:val="18"/>
          <w:lang w:val="en-US"/>
        </w:rPr>
        <w:t xml:space="preserve"> the</w:t>
      </w:r>
      <w:r w:rsidRPr="00FA26F5">
        <w:rPr>
          <w:rFonts w:ascii="Arial" w:hAnsi="Arial" w:cs="Arial"/>
          <w:color w:val="000000" w:themeColor="text1"/>
          <w:sz w:val="18"/>
          <w:szCs w:val="18"/>
          <w:lang w:val="en-US"/>
        </w:rPr>
        <w:t xml:space="preserve"> LRT staff selection procedures. Like the National Audit Office, it argues against selection exemptions.</w:t>
      </w:r>
    </w:p>
    <w:p w14:paraId="4C222276" w14:textId="77777777" w:rsidR="008C364A" w:rsidRPr="00FA26F5" w:rsidRDefault="008C364A" w:rsidP="008C364A">
      <w:pPr>
        <w:jc w:val="both"/>
        <w:rPr>
          <w:rFonts w:ascii="Arial" w:hAnsi="Arial" w:cs="Arial"/>
          <w:color w:val="000000" w:themeColor="text1"/>
          <w:sz w:val="18"/>
          <w:szCs w:val="18"/>
          <w:lang w:val="en-US"/>
        </w:rPr>
      </w:pPr>
    </w:p>
    <w:p w14:paraId="5E3C386F" w14:textId="71823CDE"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24 — </w:t>
      </w:r>
      <w:r w:rsidR="00540759">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Council Chairman Mindaugas Jurkynas and Council members Laura Matjošaitytė and Jonas Staselis meet with Artūras Skardžius and other members of the Audit Committee.</w:t>
      </w:r>
    </w:p>
    <w:p w14:paraId="53E8FBD9" w14:textId="77777777" w:rsidR="008C364A" w:rsidRPr="00FA26F5" w:rsidRDefault="008C364A" w:rsidP="008C364A">
      <w:pPr>
        <w:jc w:val="both"/>
        <w:rPr>
          <w:rFonts w:ascii="Arial" w:hAnsi="Arial" w:cs="Arial"/>
          <w:color w:val="000000" w:themeColor="text1"/>
          <w:sz w:val="18"/>
          <w:szCs w:val="18"/>
          <w:lang w:val="en-US"/>
        </w:rPr>
      </w:pPr>
    </w:p>
    <w:p w14:paraId="474DD942" w14:textId="15B13618"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November 24 — </w:t>
      </w:r>
      <w:r w:rsidR="00540759">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LRT requests a consultation from the State Tax Inspectorate (VMI), but on November 25 VMI sends a letter on “activity monitoring” requesting various information.</w:t>
      </w:r>
    </w:p>
    <w:p w14:paraId="62724762" w14:textId="77777777" w:rsidR="008C364A" w:rsidRPr="00FA26F5" w:rsidRDefault="008C364A" w:rsidP="008C364A">
      <w:pPr>
        <w:jc w:val="both"/>
        <w:rPr>
          <w:rFonts w:ascii="Arial" w:hAnsi="Arial" w:cs="Arial"/>
          <w:color w:val="000000" w:themeColor="text1"/>
          <w:sz w:val="18"/>
          <w:szCs w:val="18"/>
          <w:lang w:val="en-US"/>
        </w:rPr>
      </w:pPr>
    </w:p>
    <w:p w14:paraId="10949824"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26 — A proposal is registered in the Seimas to simplify the procedure for dismissing the LRT Director General.</w:t>
      </w:r>
    </w:p>
    <w:p w14:paraId="2F459174" w14:textId="77777777" w:rsidR="008C364A" w:rsidRPr="00FA26F5" w:rsidRDefault="008C364A" w:rsidP="008C364A">
      <w:pPr>
        <w:jc w:val="both"/>
        <w:rPr>
          <w:rFonts w:ascii="Arial" w:hAnsi="Arial" w:cs="Arial"/>
          <w:color w:val="000000" w:themeColor="text1"/>
          <w:sz w:val="18"/>
          <w:szCs w:val="18"/>
          <w:lang w:val="en-US"/>
        </w:rPr>
      </w:pPr>
    </w:p>
    <w:p w14:paraId="2F9D446B"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November 26 — A meeting of the Seimas Anti-Corruption Commission is held, at which LRT representatives are invited to explain the former possibility for employees to charge electric cars.</w:t>
      </w:r>
    </w:p>
    <w:p w14:paraId="1A81D806" w14:textId="77777777" w:rsidR="008C364A" w:rsidRPr="00FA26F5" w:rsidRDefault="008C364A" w:rsidP="008C364A">
      <w:pPr>
        <w:jc w:val="both"/>
        <w:rPr>
          <w:rFonts w:ascii="Arial" w:hAnsi="Arial" w:cs="Arial"/>
          <w:color w:val="000000" w:themeColor="text1"/>
          <w:sz w:val="18"/>
          <w:szCs w:val="18"/>
          <w:lang w:val="en-US"/>
        </w:rPr>
      </w:pPr>
    </w:p>
    <w:p w14:paraId="3F567E35" w14:textId="60AEE0B4"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Today, November 27 — The LRT Council Chairman issues a statement supporting the retention of the qualified-majority requirement — that a decision on dismissing the Director General should require the approval of two-thirds of </w:t>
      </w:r>
      <w:r w:rsidR="00B73802">
        <w:rPr>
          <w:rFonts w:ascii="Arial" w:hAnsi="Arial" w:cs="Arial"/>
          <w:color w:val="000000" w:themeColor="text1"/>
          <w:sz w:val="18"/>
          <w:szCs w:val="18"/>
          <w:lang w:val="en-US"/>
        </w:rPr>
        <w:t xml:space="preserve">the </w:t>
      </w:r>
      <w:r w:rsidRPr="00FA26F5">
        <w:rPr>
          <w:rFonts w:ascii="Arial" w:hAnsi="Arial" w:cs="Arial"/>
          <w:color w:val="000000" w:themeColor="text1"/>
          <w:sz w:val="18"/>
          <w:szCs w:val="18"/>
          <w:lang w:val="en-US"/>
        </w:rPr>
        <w:t xml:space="preserve">Council members — but agreeing to secret voting and the removal of the requirement </w:t>
      </w:r>
      <w:r w:rsidR="00CA294E" w:rsidRPr="00FA26F5">
        <w:rPr>
          <w:rFonts w:ascii="Arial" w:hAnsi="Arial" w:cs="Arial"/>
          <w:color w:val="000000" w:themeColor="text1"/>
          <w:sz w:val="18"/>
          <w:szCs w:val="18"/>
          <w:lang w:val="en-US"/>
        </w:rPr>
        <w:t xml:space="preserve">of </w:t>
      </w:r>
      <w:r w:rsidR="00CA294E">
        <w:rPr>
          <w:rFonts w:ascii="Arial" w:hAnsi="Arial" w:cs="Arial"/>
          <w:color w:val="000000" w:themeColor="text1"/>
          <w:sz w:val="18"/>
          <w:szCs w:val="18"/>
          <w:lang w:val="en-US"/>
        </w:rPr>
        <w:t>p</w:t>
      </w:r>
      <w:r w:rsidR="00CA294E" w:rsidRPr="00FA26F5">
        <w:rPr>
          <w:rFonts w:ascii="Arial" w:hAnsi="Arial" w:cs="Arial"/>
          <w:color w:val="000000" w:themeColor="text1"/>
          <w:sz w:val="18"/>
          <w:szCs w:val="18"/>
          <w:lang w:val="en-US"/>
        </w:rPr>
        <w:t xml:space="preserve">ublic </w:t>
      </w:r>
      <w:r w:rsidR="00CA294E">
        <w:rPr>
          <w:rFonts w:ascii="Arial" w:hAnsi="Arial" w:cs="Arial"/>
          <w:color w:val="000000" w:themeColor="text1"/>
          <w:sz w:val="18"/>
          <w:szCs w:val="18"/>
          <w:lang w:val="en-US"/>
        </w:rPr>
        <w:t>i</w:t>
      </w:r>
      <w:r w:rsidR="00CA294E" w:rsidRPr="00FA26F5">
        <w:rPr>
          <w:rFonts w:ascii="Arial" w:hAnsi="Arial" w:cs="Arial"/>
          <w:color w:val="000000" w:themeColor="text1"/>
          <w:sz w:val="18"/>
          <w:szCs w:val="18"/>
          <w:lang w:val="en-US"/>
        </w:rPr>
        <w:t xml:space="preserve">nterest </w:t>
      </w:r>
      <w:r w:rsidRPr="00FA26F5">
        <w:rPr>
          <w:rFonts w:ascii="Arial" w:hAnsi="Arial" w:cs="Arial"/>
          <w:color w:val="000000" w:themeColor="text1"/>
          <w:sz w:val="18"/>
          <w:szCs w:val="18"/>
          <w:lang w:val="en-US"/>
        </w:rPr>
        <w:t xml:space="preserve">for the dismissal of the Director </w:t>
      </w:r>
      <w:r w:rsidR="00CA294E">
        <w:rPr>
          <w:rFonts w:ascii="Arial" w:hAnsi="Arial" w:cs="Arial"/>
          <w:color w:val="000000" w:themeColor="text1"/>
          <w:sz w:val="18"/>
          <w:szCs w:val="18"/>
          <w:lang w:val="en-US"/>
        </w:rPr>
        <w:t>General</w:t>
      </w:r>
      <w:r w:rsidRPr="00FA26F5">
        <w:rPr>
          <w:rFonts w:ascii="Arial" w:hAnsi="Arial" w:cs="Arial"/>
          <w:color w:val="000000" w:themeColor="text1"/>
          <w:sz w:val="18"/>
          <w:szCs w:val="18"/>
          <w:lang w:val="en-US"/>
        </w:rPr>
        <w:t>.</w:t>
      </w:r>
    </w:p>
    <w:p w14:paraId="47F50EAD" w14:textId="77777777" w:rsidR="008C364A" w:rsidRPr="00FA26F5" w:rsidRDefault="008C364A" w:rsidP="008C364A">
      <w:pPr>
        <w:jc w:val="both"/>
        <w:rPr>
          <w:rFonts w:ascii="Arial" w:hAnsi="Arial" w:cs="Arial"/>
          <w:color w:val="000000" w:themeColor="text1"/>
          <w:sz w:val="18"/>
          <w:szCs w:val="18"/>
          <w:lang w:val="en-US"/>
        </w:rPr>
      </w:pPr>
    </w:p>
    <w:p w14:paraId="7434A013"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Today, November 27 — The Seimas votes on the LRT budget and on simplifying the dismissal of the LRT Director General.</w:t>
      </w:r>
    </w:p>
    <w:p w14:paraId="1902B639" w14:textId="77777777" w:rsidR="008C364A" w:rsidRPr="00FA26F5" w:rsidRDefault="008C364A" w:rsidP="008C364A">
      <w:pPr>
        <w:jc w:val="both"/>
        <w:rPr>
          <w:rFonts w:ascii="Arial" w:hAnsi="Arial" w:cs="Arial"/>
          <w:color w:val="000000" w:themeColor="text1"/>
          <w:sz w:val="18"/>
          <w:szCs w:val="18"/>
          <w:lang w:val="en-US"/>
        </w:rPr>
      </w:pPr>
    </w:p>
    <w:p w14:paraId="21EDFD87"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UPDATED — We have just received 17 questions from the Seimas Anti-Corruption Commission.</w:t>
      </w:r>
    </w:p>
    <w:p w14:paraId="0969A720" w14:textId="77777777" w:rsidR="008C364A" w:rsidRPr="00FA26F5" w:rsidRDefault="008C364A" w:rsidP="008C364A">
      <w:pPr>
        <w:jc w:val="both"/>
        <w:rPr>
          <w:rFonts w:ascii="Arial" w:hAnsi="Arial" w:cs="Arial"/>
          <w:color w:val="000000" w:themeColor="text1"/>
          <w:sz w:val="18"/>
          <w:szCs w:val="18"/>
          <w:lang w:val="en-US"/>
        </w:rPr>
      </w:pPr>
    </w:p>
    <w:p w14:paraId="4223EADA" w14:textId="77777777"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UPDATED II — We have just received a letter from MP K. Neimantas:</w:t>
      </w:r>
    </w:p>
    <w:p w14:paraId="06DB353E" w14:textId="77777777" w:rsidR="008C364A" w:rsidRPr="00FA26F5" w:rsidRDefault="008C364A" w:rsidP="008C364A">
      <w:pPr>
        <w:jc w:val="both"/>
        <w:rPr>
          <w:rFonts w:ascii="Arial" w:hAnsi="Arial" w:cs="Arial"/>
          <w:color w:val="000000" w:themeColor="text1"/>
          <w:sz w:val="18"/>
          <w:szCs w:val="18"/>
          <w:lang w:val="en-US"/>
        </w:rPr>
      </w:pPr>
    </w:p>
    <w:p w14:paraId="12F60CE8" w14:textId="76F5799F" w:rsidR="008C364A" w:rsidRPr="00FA26F5" w:rsidRDefault="008C364A" w:rsidP="008C364A">
      <w:pPr>
        <w:jc w:val="both"/>
        <w:rPr>
          <w:rFonts w:ascii="Arial" w:hAnsi="Arial" w:cs="Arial"/>
          <w:color w:val="000000" w:themeColor="text1"/>
          <w:sz w:val="18"/>
          <w:szCs w:val="18"/>
          <w:lang w:val="en-US"/>
        </w:rPr>
      </w:pPr>
      <w:r w:rsidRPr="00FA26F5">
        <w:rPr>
          <w:rFonts w:ascii="Arial" w:hAnsi="Arial" w:cs="Arial"/>
          <w:color w:val="000000" w:themeColor="text1"/>
          <w:sz w:val="18"/>
          <w:szCs w:val="18"/>
          <w:lang w:val="en-US"/>
        </w:rPr>
        <w:t xml:space="preserve">“(...) </w:t>
      </w:r>
      <w:r w:rsidRPr="00FA26F5">
        <w:rPr>
          <w:rFonts w:ascii="Arial" w:hAnsi="Arial" w:cs="Arial"/>
          <w:i/>
          <w:iCs/>
          <w:color w:val="000000" w:themeColor="text1"/>
          <w:sz w:val="18"/>
          <w:szCs w:val="18"/>
          <w:lang w:val="en-US"/>
        </w:rPr>
        <w:t>I request that you submit the information listed below related to the selection of guests and the broadcast schedules of LRT television and radio programmes of a political nature</w:t>
      </w:r>
      <w:r w:rsidRPr="00FA26F5">
        <w:rPr>
          <w:rFonts w:ascii="Arial" w:hAnsi="Arial" w:cs="Arial"/>
          <w:color w:val="000000" w:themeColor="text1"/>
          <w:sz w:val="18"/>
          <w:szCs w:val="18"/>
          <w:lang w:val="en-US"/>
        </w:rPr>
        <w:t>.”</w:t>
      </w:r>
    </w:p>
    <w:p w14:paraId="497E4B12" w14:textId="22963603" w:rsidR="00E158E9" w:rsidRPr="00FA26F5" w:rsidRDefault="00E158E9" w:rsidP="00BD12CF">
      <w:pPr>
        <w:rPr>
          <w:rFonts w:ascii="Arial" w:hAnsi="Arial" w:cs="Arial"/>
          <w:bCs/>
          <w:color w:val="000000" w:themeColor="text1"/>
          <w:sz w:val="22"/>
          <w:szCs w:val="22"/>
          <w:lang w:val="en-US"/>
        </w:rPr>
      </w:pPr>
    </w:p>
    <w:sectPr w:rsidR="00E158E9" w:rsidRPr="00FA26F5" w:rsidSect="0020016A">
      <w:footerReference w:type="even" r:id="rId8"/>
      <w:footerReference w:type="default" r:id="rId9"/>
      <w:headerReference w:type="first" r:id="rId10"/>
      <w:footerReference w:type="first" r:id="rId11"/>
      <w:type w:val="continuous"/>
      <w:pgSz w:w="11906" w:h="16838" w:code="9"/>
      <w:pgMar w:top="851" w:right="1474" w:bottom="851" w:left="1474" w:header="2336"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3C06F" w14:textId="77777777" w:rsidR="00A54660" w:rsidRPr="0020016A" w:rsidRDefault="00A54660">
      <w:r w:rsidRPr="0020016A">
        <w:separator/>
      </w:r>
    </w:p>
  </w:endnote>
  <w:endnote w:type="continuationSeparator" w:id="0">
    <w:p w14:paraId="2181889A" w14:textId="77777777" w:rsidR="00A54660" w:rsidRPr="0020016A" w:rsidRDefault="00A54660">
      <w:r w:rsidRPr="0020016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29340175"/>
      <w:docPartObj>
        <w:docPartGallery w:val="Page Numbers (Bottom of Page)"/>
        <w:docPartUnique/>
      </w:docPartObj>
    </w:sdtPr>
    <w:sdtContent>
      <w:p w14:paraId="3FFFBC13" w14:textId="203FCE85" w:rsidR="009C3A0A" w:rsidRDefault="009C3A0A" w:rsidP="009179C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493AA79" w14:textId="77777777" w:rsidR="009C3A0A" w:rsidRDefault="009C3A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43850497"/>
      <w:docPartObj>
        <w:docPartGallery w:val="Page Numbers (Bottom of Page)"/>
        <w:docPartUnique/>
      </w:docPartObj>
    </w:sdtPr>
    <w:sdtContent>
      <w:p w14:paraId="37F87804" w14:textId="6F00DA84" w:rsidR="009C3A0A" w:rsidRDefault="009C3A0A" w:rsidP="009179C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DC0B365" w14:textId="77777777" w:rsidR="0020016A" w:rsidRPr="00257015" w:rsidRDefault="0020016A" w:rsidP="008051EA">
    <w:pPr>
      <w:pStyle w:val="Footer"/>
      <w:tabs>
        <w:tab w:val="clear" w:pos="4153"/>
        <w:tab w:val="clear" w:pos="8306"/>
      </w:tabs>
      <w:spacing w:line="200" w:lineRule="exact"/>
      <w:rPr>
        <w:rFonts w:ascii="Arial Narrow" w:hAnsi="Arial Narrow" w:cs="Arial"/>
        <w:color w:val="777777"/>
        <w:sz w:val="16"/>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F892B" w14:textId="77777777" w:rsidR="008051EA" w:rsidRPr="008051EA" w:rsidRDefault="008051EA" w:rsidP="008051EA">
    <w:pPr>
      <w:pStyle w:val="Footer"/>
      <w:pBdr>
        <w:top w:val="single" w:sz="4" w:space="1" w:color="7F7F7F" w:themeColor="text1" w:themeTint="80"/>
      </w:pBdr>
      <w:tabs>
        <w:tab w:val="clear" w:pos="4153"/>
        <w:tab w:val="clear" w:pos="8306"/>
      </w:tabs>
      <w:spacing w:line="200" w:lineRule="exact"/>
      <w:rPr>
        <w:rFonts w:ascii="Arial Narrow" w:hAnsi="Arial Narrow" w:cs="Arial"/>
        <w:color w:val="808080"/>
        <w:sz w:val="16"/>
        <w:szCs w:val="18"/>
        <w:lang w:val="it-IT"/>
      </w:rPr>
    </w:pPr>
    <w:r w:rsidRPr="008051EA">
      <w:rPr>
        <w:rFonts w:ascii="Arial Narrow" w:hAnsi="Arial Narrow" w:cs="Arial"/>
        <w:color w:val="808080"/>
        <w:sz w:val="16"/>
        <w:szCs w:val="18"/>
        <w:lang w:val="it-IT"/>
      </w:rPr>
      <w:t>B-1047 Brussels - ALTIERO SPINELLI 09G169 - +32 2 28 45802</w:t>
    </w:r>
  </w:p>
  <w:p w14:paraId="598E36D2" w14:textId="77777777" w:rsidR="008051EA" w:rsidRPr="008051EA" w:rsidRDefault="008051EA" w:rsidP="008051EA">
    <w:pPr>
      <w:pStyle w:val="Footer"/>
      <w:pBdr>
        <w:top w:val="single" w:sz="4" w:space="1" w:color="7F7F7F" w:themeColor="text1" w:themeTint="80"/>
      </w:pBdr>
      <w:tabs>
        <w:tab w:val="clear" w:pos="4153"/>
        <w:tab w:val="clear" w:pos="8306"/>
      </w:tabs>
      <w:spacing w:line="200" w:lineRule="exact"/>
      <w:rPr>
        <w:rFonts w:ascii="Arial Narrow" w:hAnsi="Arial Narrow" w:cs="Arial"/>
        <w:color w:val="808080"/>
        <w:sz w:val="16"/>
        <w:szCs w:val="18"/>
        <w:lang w:val="en-GB"/>
      </w:rPr>
    </w:pPr>
    <w:r w:rsidRPr="008051EA">
      <w:rPr>
        <w:rFonts w:ascii="Arial Narrow" w:hAnsi="Arial Narrow" w:cs="Arial"/>
        <w:color w:val="808080"/>
        <w:sz w:val="16"/>
        <w:szCs w:val="18"/>
        <w:lang w:val="en-GB"/>
      </w:rPr>
      <w:t>F-67070 Strasbourg - WINSTON CHURCHILL M02062 - +33 3 88 1 75802</w:t>
    </w:r>
  </w:p>
  <w:p w14:paraId="3FDA0E66" w14:textId="77777777" w:rsidR="0020016A" w:rsidRPr="008051EA" w:rsidRDefault="008051EA" w:rsidP="008051EA">
    <w:pPr>
      <w:pStyle w:val="Footer"/>
      <w:pBdr>
        <w:top w:val="single" w:sz="4" w:space="1" w:color="7F7F7F" w:themeColor="text1" w:themeTint="80"/>
      </w:pBdr>
      <w:tabs>
        <w:tab w:val="clear" w:pos="4153"/>
        <w:tab w:val="clear" w:pos="8306"/>
      </w:tabs>
      <w:spacing w:line="200" w:lineRule="exact"/>
      <w:rPr>
        <w:rFonts w:ascii="Arial Narrow" w:hAnsi="Arial Narrow" w:cs="Arial"/>
        <w:color w:val="808080"/>
        <w:sz w:val="16"/>
        <w:szCs w:val="18"/>
      </w:rPr>
    </w:pPr>
    <w:r w:rsidRPr="008051EA">
      <w:rPr>
        <w:rFonts w:ascii="Arial Narrow" w:hAnsi="Arial Narrow" w:cs="Arial"/>
        <w:color w:val="808080"/>
        <w:sz w:val="16"/>
        <w:szCs w:val="18"/>
      </w:rPr>
      <w:t>dainius.zalimas@europarl.europa.eu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19278" w14:textId="77777777" w:rsidR="00A54660" w:rsidRPr="0020016A" w:rsidRDefault="00A54660">
      <w:r w:rsidRPr="0020016A">
        <w:separator/>
      </w:r>
    </w:p>
  </w:footnote>
  <w:footnote w:type="continuationSeparator" w:id="0">
    <w:p w14:paraId="57ABFEA4" w14:textId="77777777" w:rsidR="00A54660" w:rsidRPr="0020016A" w:rsidRDefault="00A54660">
      <w:r w:rsidRPr="0020016A">
        <w:continuationSeparator/>
      </w:r>
    </w:p>
  </w:footnote>
  <w:footnote w:id="1">
    <w:p w14:paraId="56E690A2" w14:textId="1EC81F24" w:rsidR="00D1456A" w:rsidRPr="00E55AC1" w:rsidRDefault="00D1456A" w:rsidP="00D1456A">
      <w:pPr>
        <w:pStyle w:val="FootnoteText"/>
        <w:jc w:val="both"/>
        <w:rPr>
          <w:rFonts w:ascii="Arial" w:hAnsi="Arial" w:cs="Arial"/>
          <w:sz w:val="18"/>
          <w:szCs w:val="18"/>
          <w:lang w:val="lt-LT"/>
        </w:rPr>
      </w:pPr>
      <w:r w:rsidRPr="00E55AC1">
        <w:rPr>
          <w:rStyle w:val="FootnoteReference"/>
          <w:rFonts w:ascii="Arial" w:hAnsi="Arial" w:cs="Arial"/>
          <w:sz w:val="18"/>
          <w:szCs w:val="18"/>
        </w:rPr>
        <w:footnoteRef/>
      </w:r>
      <w:r w:rsidRPr="00E33FAB">
        <w:rPr>
          <w:rFonts w:ascii="Arial" w:hAnsi="Arial" w:cs="Arial"/>
          <w:sz w:val="18"/>
          <w:szCs w:val="18"/>
          <w:lang w:val="en-US"/>
        </w:rPr>
        <w:t xml:space="preserve"> See the Constitutional Court of the Republic of Lithuania. Conclusion of 25 April 2024, no KT37-I2/2024. Available at : </w:t>
      </w:r>
      <w:hyperlink r:id="rId1" w:history="1">
        <w:r w:rsidRPr="00E33FAB">
          <w:rPr>
            <w:rStyle w:val="Hyperlink"/>
            <w:rFonts w:ascii="Arial" w:hAnsi="Arial" w:cs="Arial"/>
            <w:sz w:val="18"/>
            <w:szCs w:val="18"/>
            <w:lang w:val="en-US"/>
          </w:rPr>
          <w:t>https://lrkt.lt/en/court-acts/search/170/ta3018/content</w:t>
        </w:r>
      </w:hyperlink>
      <w:r w:rsidRPr="00E33FAB">
        <w:rPr>
          <w:rFonts w:ascii="Arial" w:hAnsi="Arial" w:cs="Arial"/>
          <w:sz w:val="18"/>
          <w:szCs w:val="18"/>
          <w:lang w:val="en-US"/>
        </w:rPr>
        <w:t>.</w:t>
      </w:r>
    </w:p>
  </w:footnote>
  <w:footnote w:id="2">
    <w:p w14:paraId="1440A6E4" w14:textId="633C63A8" w:rsidR="00163E18" w:rsidRPr="00E33FAB" w:rsidRDefault="00163E18" w:rsidP="00163E18">
      <w:pPr>
        <w:pStyle w:val="FootnoteText"/>
        <w:jc w:val="both"/>
        <w:rPr>
          <w:rFonts w:ascii="Arial" w:hAnsi="Arial" w:cs="Arial"/>
          <w:sz w:val="18"/>
          <w:szCs w:val="18"/>
          <w:lang w:val="en-US"/>
        </w:rPr>
      </w:pPr>
      <w:r w:rsidRPr="00E55AC1">
        <w:rPr>
          <w:rStyle w:val="FootnoteReference"/>
          <w:rFonts w:ascii="Arial" w:hAnsi="Arial" w:cs="Arial"/>
          <w:sz w:val="18"/>
          <w:szCs w:val="18"/>
        </w:rPr>
        <w:footnoteRef/>
      </w:r>
      <w:r w:rsidRPr="00E33FAB">
        <w:rPr>
          <w:rFonts w:ascii="Arial" w:hAnsi="Arial" w:cs="Arial"/>
          <w:sz w:val="18"/>
          <w:szCs w:val="18"/>
          <w:lang w:val="lt-LT"/>
        </w:rPr>
        <w:t xml:space="preserve"> Lietuvos nacionalinio radijo ir televizijos įstatymo Nr. </w:t>
      </w:r>
      <w:r w:rsidRPr="00E33FAB">
        <w:rPr>
          <w:rFonts w:ascii="Arial" w:hAnsi="Arial" w:cs="Arial"/>
          <w:sz w:val="18"/>
          <w:szCs w:val="18"/>
          <w:lang w:val="pl-PL"/>
        </w:rPr>
        <w:t xml:space="preserve">I-1571 5 straipsnio pakeitimo įstatymo projektas (Nr. </w:t>
      </w:r>
      <w:r w:rsidRPr="00E33FAB">
        <w:rPr>
          <w:rFonts w:ascii="Arial" w:hAnsi="Arial" w:cs="Arial"/>
          <w:sz w:val="18"/>
          <w:szCs w:val="18"/>
          <w:lang w:val="en-US"/>
        </w:rPr>
        <w:t xml:space="preserve">XVP-1052). Available at : </w:t>
      </w:r>
      <w:hyperlink r:id="rId2" w:history="1">
        <w:r w:rsidRPr="00E33FAB">
          <w:rPr>
            <w:rStyle w:val="Hyperlink"/>
            <w:rFonts w:ascii="Arial" w:hAnsi="Arial" w:cs="Arial"/>
            <w:sz w:val="18"/>
            <w:szCs w:val="18"/>
            <w:lang w:val="en-US"/>
          </w:rPr>
          <w:t>https://e-seimas.lrs.lt/portal/legalAct/lt/TAK/1b978a90c8fe11f0a842b0e89767e3dc?jfwid=-s0cxa548j</w:t>
        </w:r>
      </w:hyperlink>
      <w:r w:rsidR="00AB273C" w:rsidRPr="00AB273C">
        <w:rPr>
          <w:lang w:val="en-US"/>
        </w:rPr>
        <w:t>.</w:t>
      </w:r>
    </w:p>
  </w:footnote>
  <w:footnote w:id="3">
    <w:p w14:paraId="2E0C409B" w14:textId="6954E42F" w:rsidR="008C5483" w:rsidRPr="00E33FAB" w:rsidRDefault="008C5483" w:rsidP="008C5483">
      <w:pPr>
        <w:pStyle w:val="FootnoteText"/>
        <w:jc w:val="both"/>
        <w:rPr>
          <w:rFonts w:ascii="Arial" w:hAnsi="Arial" w:cs="Arial"/>
          <w:sz w:val="18"/>
          <w:szCs w:val="18"/>
          <w:lang w:val="en-US"/>
        </w:rPr>
      </w:pPr>
      <w:r w:rsidRPr="008C5483">
        <w:rPr>
          <w:rStyle w:val="FootnoteReference"/>
          <w:rFonts w:ascii="Arial" w:hAnsi="Arial" w:cs="Arial"/>
          <w:sz w:val="18"/>
          <w:szCs w:val="18"/>
        </w:rPr>
        <w:footnoteRef/>
      </w:r>
      <w:r w:rsidRPr="00E33FAB">
        <w:rPr>
          <w:rFonts w:ascii="Arial" w:hAnsi="Arial" w:cs="Arial"/>
          <w:sz w:val="18"/>
          <w:szCs w:val="18"/>
          <w:lang w:val="en-US"/>
        </w:rPr>
        <w:t xml:space="preserve"> See rulings of 21 December 2006 and 3 November 2020. Available at: </w:t>
      </w:r>
      <w:hyperlink r:id="rId3" w:history="1">
        <w:r w:rsidRPr="00E33FAB">
          <w:rPr>
            <w:rStyle w:val="Hyperlink"/>
            <w:rFonts w:ascii="Arial" w:hAnsi="Arial" w:cs="Arial"/>
            <w:sz w:val="18"/>
            <w:szCs w:val="18"/>
            <w:lang w:val="en-US"/>
          </w:rPr>
          <w:t>https://lrkt.lt/en/court-acts/rulings-conclusions-decisions/171/y2025</w:t>
        </w:r>
      </w:hyperlink>
      <w:r w:rsidR="009F7CAB" w:rsidRPr="009F7CAB">
        <w:rPr>
          <w:lang w:val="en-US"/>
        </w:rPr>
        <w:t>.</w:t>
      </w:r>
    </w:p>
  </w:footnote>
  <w:footnote w:id="4">
    <w:p w14:paraId="60983474" w14:textId="77777777" w:rsidR="00564D3B" w:rsidRPr="00E55AC1" w:rsidRDefault="00564D3B" w:rsidP="00E55AC1">
      <w:pPr>
        <w:pStyle w:val="FootnoteText"/>
        <w:jc w:val="both"/>
        <w:rPr>
          <w:rFonts w:ascii="Arial" w:hAnsi="Arial" w:cs="Arial"/>
          <w:sz w:val="18"/>
          <w:szCs w:val="18"/>
          <w:lang w:val="lt-LT"/>
        </w:rPr>
      </w:pPr>
      <w:r w:rsidRPr="008C5483">
        <w:rPr>
          <w:rStyle w:val="FootnoteReference"/>
          <w:rFonts w:ascii="Arial" w:hAnsi="Arial" w:cs="Arial"/>
          <w:sz w:val="18"/>
          <w:szCs w:val="18"/>
        </w:rPr>
        <w:footnoteRef/>
      </w:r>
      <w:r w:rsidRPr="00E33FAB">
        <w:rPr>
          <w:rFonts w:ascii="Arial" w:hAnsi="Arial" w:cs="Arial"/>
          <w:sz w:val="18"/>
          <w:szCs w:val="18"/>
          <w:lang w:val="en-US"/>
        </w:rPr>
        <w:t xml:space="preserve"> Regulation (EU) 2024/1083 of the European Parliament and of the Council of 11 April 2024 establishing a common framework for media services in the internal market and amending Directive 2010/13/EU.</w:t>
      </w:r>
    </w:p>
  </w:footnote>
  <w:footnote w:id="5">
    <w:p w14:paraId="1EC6BBC7" w14:textId="0F444B08" w:rsidR="00564D3B" w:rsidRPr="00E55AC1" w:rsidRDefault="00564D3B" w:rsidP="00E55AC1">
      <w:pPr>
        <w:pStyle w:val="FootnoteText"/>
        <w:jc w:val="both"/>
        <w:rPr>
          <w:rFonts w:ascii="Arial" w:hAnsi="Arial" w:cs="Arial"/>
          <w:sz w:val="18"/>
          <w:szCs w:val="18"/>
          <w:lang w:val="en-US"/>
        </w:rPr>
      </w:pPr>
      <w:r w:rsidRPr="00E55AC1">
        <w:rPr>
          <w:rStyle w:val="FootnoteReference"/>
          <w:rFonts w:ascii="Arial" w:hAnsi="Arial" w:cs="Arial"/>
          <w:sz w:val="18"/>
          <w:szCs w:val="18"/>
        </w:rPr>
        <w:footnoteRef/>
      </w:r>
      <w:r w:rsidRPr="00E33FAB">
        <w:rPr>
          <w:rFonts w:ascii="Arial" w:hAnsi="Arial" w:cs="Arial"/>
          <w:sz w:val="18"/>
          <w:szCs w:val="18"/>
          <w:lang w:val="en-US"/>
        </w:rPr>
        <w:t xml:space="preserve"> </w:t>
      </w:r>
      <w:r w:rsidR="00DD3EDE" w:rsidRPr="00E33FAB">
        <w:rPr>
          <w:rFonts w:ascii="Arial" w:hAnsi="Arial" w:cs="Arial"/>
          <w:sz w:val="18"/>
          <w:szCs w:val="18"/>
          <w:lang w:val="en-US"/>
        </w:rPr>
        <w:t xml:space="preserve">Article 5 EMFA provides that: </w:t>
      </w:r>
      <w:r w:rsidRPr="00E55AC1">
        <w:rPr>
          <w:rFonts w:ascii="Arial" w:hAnsi="Arial" w:cs="Arial"/>
          <w:sz w:val="18"/>
          <w:szCs w:val="18"/>
          <w:lang w:val="en-US"/>
        </w:rPr>
        <w:t>“</w:t>
      </w:r>
      <w:r w:rsidRPr="00E55AC1">
        <w:rPr>
          <w:rFonts w:ascii="Arial" w:hAnsi="Arial" w:cs="Arial"/>
          <w:i/>
          <w:iCs/>
          <w:sz w:val="18"/>
          <w:szCs w:val="18"/>
          <w:lang w:val="en-US"/>
        </w:rPr>
        <w:t>Member States shall ensure that the procedures for the appointment and the dismissal of the head of management or the members of the management board of public service media providers aim to guarantee the independence of public service media providers</w:t>
      </w:r>
      <w:r w:rsidRPr="00E55AC1">
        <w:rPr>
          <w:rFonts w:ascii="Arial" w:hAnsi="Arial" w:cs="Arial"/>
          <w:sz w:val="18"/>
          <w:szCs w:val="18"/>
          <w:lang w:val="en-US"/>
        </w:rPr>
        <w:t>.”</w:t>
      </w:r>
      <w:r w:rsidR="00DD3EDE" w:rsidRPr="00E55AC1">
        <w:rPr>
          <w:rFonts w:ascii="Arial" w:hAnsi="Arial" w:cs="Arial"/>
          <w:sz w:val="18"/>
          <w:szCs w:val="18"/>
          <w:lang w:val="en-US"/>
        </w:rPr>
        <w:t>. It further specifies that:</w:t>
      </w:r>
      <w:r w:rsidRPr="00E55AC1">
        <w:rPr>
          <w:rFonts w:ascii="Arial" w:hAnsi="Arial" w:cs="Arial"/>
          <w:sz w:val="18"/>
          <w:szCs w:val="18"/>
          <w:lang w:val="en-US"/>
        </w:rPr>
        <w:t xml:space="preserve"> “</w:t>
      </w:r>
      <w:r w:rsidRPr="00E55AC1">
        <w:rPr>
          <w:rFonts w:ascii="Arial" w:hAnsi="Arial" w:cs="Arial"/>
          <w:i/>
          <w:iCs/>
          <w:sz w:val="18"/>
          <w:szCs w:val="18"/>
          <w:lang w:val="en-US"/>
        </w:rPr>
        <w:t>Decisions on dismissal of the head of management or the members of the management board of public service media providers before the end of their term of office shall be duly justified, may be taken only exceptionally where they no longer fulfil the conditions required for the performance of their duties according to criteria laid down in advance at national level, shall be subject to prior notification to the persons concerned and shall include the possibility of judicial review</w:t>
      </w:r>
      <w:r w:rsidRPr="00E55AC1">
        <w:rPr>
          <w:rFonts w:ascii="Arial" w:hAnsi="Arial" w:cs="Arial"/>
          <w:sz w:val="18"/>
          <w:szCs w:val="18"/>
          <w:lang w:val="en-US"/>
        </w:rPr>
        <w:t>.”</w:t>
      </w:r>
    </w:p>
  </w:footnote>
  <w:footnote w:id="6">
    <w:p w14:paraId="00326516" w14:textId="45B61C1E" w:rsidR="007F51CC" w:rsidRPr="00E55AC1" w:rsidRDefault="007F51CC" w:rsidP="007F51CC">
      <w:pPr>
        <w:pStyle w:val="FootnoteText"/>
        <w:jc w:val="both"/>
        <w:rPr>
          <w:rFonts w:ascii="Arial" w:hAnsi="Arial" w:cs="Arial"/>
          <w:sz w:val="18"/>
          <w:szCs w:val="18"/>
          <w:lang w:val="lt-LT"/>
        </w:rPr>
      </w:pPr>
      <w:r w:rsidRPr="00E55AC1">
        <w:rPr>
          <w:rStyle w:val="FootnoteReference"/>
          <w:rFonts w:ascii="Arial" w:hAnsi="Arial" w:cs="Arial"/>
          <w:sz w:val="18"/>
          <w:szCs w:val="18"/>
        </w:rPr>
        <w:footnoteRef/>
      </w:r>
      <w:r w:rsidRPr="00E33FAB">
        <w:rPr>
          <w:rFonts w:ascii="Arial" w:hAnsi="Arial" w:cs="Arial"/>
          <w:sz w:val="18"/>
          <w:szCs w:val="18"/>
          <w:lang w:val="en-US"/>
        </w:rPr>
        <w:t xml:space="preserve"> Available at : </w:t>
      </w:r>
      <w:hyperlink r:id="rId4" w:history="1">
        <w:r w:rsidRPr="00E33FAB">
          <w:rPr>
            <w:rStyle w:val="Hyperlink"/>
            <w:rFonts w:ascii="Arial" w:hAnsi="Arial" w:cs="Arial"/>
            <w:sz w:val="18"/>
            <w:szCs w:val="18"/>
            <w:lang w:val="en-US"/>
          </w:rPr>
          <w:t>https://e-seimas.lrs.lt/portal/legalAct/lt/TAK/afd206b0caaf11f0a842b0e89767e3dc?jfwid=-s0cxa548j</w:t>
        </w:r>
      </w:hyperlink>
      <w:r w:rsidRPr="00E33FAB">
        <w:rPr>
          <w:rFonts w:ascii="Arial" w:hAnsi="Arial" w:cs="Arial"/>
          <w:sz w:val="18"/>
          <w:szCs w:val="18"/>
          <w:lang w:val="en-US"/>
        </w:rPr>
        <w:t>.</w:t>
      </w:r>
    </w:p>
  </w:footnote>
  <w:footnote w:id="7">
    <w:p w14:paraId="005E1990" w14:textId="5EED03C2" w:rsidR="003F34A6" w:rsidRPr="00E33FAB" w:rsidRDefault="003F34A6" w:rsidP="00E55AC1">
      <w:pPr>
        <w:pStyle w:val="FootnoteText"/>
        <w:jc w:val="both"/>
        <w:rPr>
          <w:rFonts w:ascii="Arial" w:hAnsi="Arial" w:cs="Arial"/>
          <w:sz w:val="18"/>
          <w:szCs w:val="18"/>
          <w:lang w:val="lt-LT"/>
        </w:rPr>
      </w:pPr>
      <w:r w:rsidRPr="00E55AC1">
        <w:rPr>
          <w:rStyle w:val="FootnoteReference"/>
          <w:rFonts w:ascii="Arial" w:hAnsi="Arial" w:cs="Arial"/>
          <w:sz w:val="18"/>
          <w:szCs w:val="18"/>
        </w:rPr>
        <w:footnoteRef/>
      </w:r>
      <w:r w:rsidRPr="00E33FAB">
        <w:rPr>
          <w:rFonts w:ascii="Arial" w:hAnsi="Arial" w:cs="Arial"/>
          <w:sz w:val="18"/>
          <w:szCs w:val="18"/>
          <w:lang w:val="lt-LT"/>
        </w:rPr>
        <w:t xml:space="preserve"> </w:t>
      </w:r>
      <w:hyperlink r:id="rId5" w:history="1">
        <w:r w:rsidR="00877F5E" w:rsidRPr="00E33FAB">
          <w:rPr>
            <w:rStyle w:val="Hyperlink"/>
            <w:rFonts w:ascii="Arial" w:hAnsi="Arial" w:cs="Arial"/>
            <w:sz w:val="18"/>
            <w:szCs w:val="18"/>
            <w:lang w:val="lt-LT"/>
          </w:rPr>
          <w:t>https://fom.coe.int/en/alerte/detail/107643286;globalSearch=false</w:t>
        </w:r>
      </w:hyperlink>
      <w:r w:rsidR="009F7CAB" w:rsidRPr="009F7CAB">
        <w:rPr>
          <w:lang w:val="lt-LT"/>
        </w:rPr>
        <w:t>.</w:t>
      </w:r>
    </w:p>
  </w:footnote>
  <w:footnote w:id="8">
    <w:p w14:paraId="73E8ED91" w14:textId="2C70151B" w:rsidR="00922A33" w:rsidRPr="00E55AC1" w:rsidRDefault="00922A33" w:rsidP="00922A33">
      <w:pPr>
        <w:pStyle w:val="FootnoteText"/>
        <w:jc w:val="both"/>
        <w:rPr>
          <w:lang w:val="en-US"/>
        </w:rPr>
      </w:pPr>
      <w:r w:rsidRPr="00E55AC1">
        <w:rPr>
          <w:rStyle w:val="FootnoteReference"/>
          <w:rFonts w:ascii="Arial" w:hAnsi="Arial" w:cs="Arial"/>
          <w:sz w:val="18"/>
          <w:szCs w:val="18"/>
        </w:rPr>
        <w:footnoteRef/>
      </w:r>
      <w:r w:rsidR="008C5483" w:rsidRPr="00E33FAB">
        <w:rPr>
          <w:rFonts w:ascii="Arial" w:hAnsi="Arial" w:cs="Arial"/>
          <w:sz w:val="18"/>
          <w:szCs w:val="18"/>
          <w:lang w:val="en-US"/>
        </w:rPr>
        <w:t xml:space="preserve"> Available at :</w:t>
      </w:r>
      <w:r w:rsidRPr="00E33FAB">
        <w:rPr>
          <w:rFonts w:ascii="Arial" w:hAnsi="Arial" w:cs="Arial"/>
          <w:sz w:val="18"/>
          <w:szCs w:val="18"/>
          <w:lang w:val="en-US"/>
        </w:rPr>
        <w:t xml:space="preserve"> </w:t>
      </w:r>
      <w:hyperlink r:id="rId6" w:history="1">
        <w:r w:rsidR="003B090F" w:rsidRPr="00400D00">
          <w:rPr>
            <w:rStyle w:val="Hyperlink"/>
            <w:rFonts w:ascii="Arial" w:hAnsi="Arial" w:cs="Arial"/>
            <w:sz w:val="18"/>
            <w:szCs w:val="18"/>
            <w:lang w:val="en-US"/>
          </w:rPr>
          <w:t>https://e-seimas.lrs.lt/portal/legalAct/lt/TAD/921b2b44cc4111f0a842b0e89767e3dc?jfwid=13apvwy4nd</w:t>
        </w:r>
      </w:hyperlink>
      <w:r w:rsidRPr="00E33FAB">
        <w:rPr>
          <w:rFonts w:ascii="Arial" w:hAnsi="Arial" w:cs="Arial"/>
          <w:sz w:val="18"/>
          <w:szCs w:val="18"/>
          <w:lang w:val="en-US"/>
        </w:rPr>
        <w:t>. For more information see</w:t>
      </w:r>
      <w:r w:rsidR="0079768C">
        <w:rPr>
          <w:rFonts w:ascii="Arial" w:hAnsi="Arial" w:cs="Arial"/>
          <w:sz w:val="18"/>
          <w:szCs w:val="18"/>
          <w:lang w:val="en-US"/>
        </w:rPr>
        <w:t>:</w:t>
      </w:r>
      <w:r w:rsidRPr="00E33FAB">
        <w:rPr>
          <w:rFonts w:ascii="Arial" w:hAnsi="Arial" w:cs="Arial"/>
          <w:sz w:val="18"/>
          <w:szCs w:val="18"/>
          <w:lang w:val="en-US"/>
        </w:rPr>
        <w:t xml:space="preserve"> </w:t>
      </w:r>
      <w:hyperlink r:id="rId7" w:history="1">
        <w:r w:rsidRPr="00E33FAB">
          <w:rPr>
            <w:rStyle w:val="Hyperlink"/>
            <w:rFonts w:ascii="Arial" w:hAnsi="Arial" w:cs="Arial"/>
            <w:sz w:val="18"/>
            <w:szCs w:val="18"/>
            <w:lang w:val="en-US"/>
          </w:rPr>
          <w:t>https://www.lrs.lt/sip/portal.show?p_r=35403&amp;p_k=1&amp;p_t=293355</w:t>
        </w:r>
      </w:hyperlink>
      <w:r w:rsidRPr="00E33FAB">
        <w:rPr>
          <w:rFonts w:ascii="Arial" w:hAnsi="Arial" w:cs="Arial"/>
          <w:sz w:val="18"/>
          <w:szCs w:val="18"/>
          <w:lang w:val="en-US"/>
        </w:rPr>
        <w:t>.</w:t>
      </w:r>
    </w:p>
  </w:footnote>
  <w:footnote w:id="9">
    <w:p w14:paraId="7908443C" w14:textId="572B9BFF" w:rsidR="00877F5E" w:rsidRPr="00BB1B3D" w:rsidRDefault="00877F5E" w:rsidP="00BB1B3D">
      <w:pPr>
        <w:pStyle w:val="FootnoteText"/>
        <w:jc w:val="both"/>
        <w:rPr>
          <w:rFonts w:ascii="Arial" w:hAnsi="Arial" w:cs="Arial"/>
          <w:sz w:val="18"/>
          <w:szCs w:val="18"/>
          <w:lang w:val="en-US"/>
        </w:rPr>
      </w:pPr>
      <w:r w:rsidRPr="00BB1B3D">
        <w:rPr>
          <w:rStyle w:val="FootnoteReference"/>
          <w:rFonts w:ascii="Arial" w:hAnsi="Arial" w:cs="Arial"/>
          <w:sz w:val="18"/>
          <w:szCs w:val="18"/>
        </w:rPr>
        <w:footnoteRef/>
      </w:r>
      <w:r w:rsidRPr="00E33FAB">
        <w:rPr>
          <w:rFonts w:ascii="Arial" w:hAnsi="Arial" w:cs="Arial"/>
          <w:sz w:val="18"/>
          <w:szCs w:val="18"/>
          <w:lang w:val="en-US"/>
        </w:rPr>
        <w:t xml:space="preserve"> </w:t>
      </w:r>
      <w:r w:rsidRPr="00BB1B3D">
        <w:rPr>
          <w:rFonts w:ascii="Arial" w:hAnsi="Arial" w:cs="Arial"/>
          <w:sz w:val="18"/>
          <w:szCs w:val="18"/>
          <w:lang w:val="en-US"/>
        </w:rPr>
        <w:t xml:space="preserve">Available at: </w:t>
      </w:r>
      <w:hyperlink r:id="rId8" w:history="1">
        <w:r w:rsidRPr="00BB1B3D">
          <w:rPr>
            <w:rStyle w:val="Hyperlink"/>
            <w:rFonts w:ascii="Arial" w:hAnsi="Arial" w:cs="Arial"/>
            <w:sz w:val="18"/>
            <w:szCs w:val="18"/>
            <w:lang w:val="en-US"/>
          </w:rPr>
          <w:t>https://lrkt.lt/en/court-acts/search/170/ta2348/content</w:t>
        </w:r>
      </w:hyperlink>
      <w:r w:rsidRPr="00BB1B3D">
        <w:rPr>
          <w:rFonts w:ascii="Arial" w:hAnsi="Arial" w:cs="Arial"/>
          <w:sz w:val="18"/>
          <w:szCs w:val="18"/>
          <w:lang w:val="en-US"/>
        </w:rPr>
        <w:t>.</w:t>
      </w:r>
    </w:p>
  </w:footnote>
  <w:footnote w:id="10">
    <w:p w14:paraId="0228FD3A" w14:textId="3DC8B098" w:rsidR="00176906" w:rsidRPr="00BB1B3D" w:rsidRDefault="00176906" w:rsidP="00BB1B3D">
      <w:pPr>
        <w:pStyle w:val="FootnoteText"/>
        <w:jc w:val="both"/>
        <w:rPr>
          <w:rFonts w:ascii="Arial" w:hAnsi="Arial" w:cs="Arial"/>
          <w:sz w:val="18"/>
          <w:szCs w:val="18"/>
          <w:lang w:val="en-US"/>
        </w:rPr>
      </w:pPr>
      <w:r w:rsidRPr="00BB1B3D">
        <w:rPr>
          <w:rStyle w:val="FootnoteReference"/>
          <w:rFonts w:ascii="Arial" w:hAnsi="Arial" w:cs="Arial"/>
          <w:sz w:val="18"/>
          <w:szCs w:val="18"/>
        </w:rPr>
        <w:footnoteRef/>
      </w:r>
      <w:r w:rsidRPr="00E33FAB">
        <w:rPr>
          <w:rFonts w:ascii="Arial" w:hAnsi="Arial" w:cs="Arial"/>
          <w:sz w:val="18"/>
          <w:szCs w:val="18"/>
          <w:lang w:val="en-US"/>
        </w:rPr>
        <w:t xml:space="preserve"> </w:t>
      </w:r>
      <w:r w:rsidR="00BB1B3D" w:rsidRPr="00BB1B3D">
        <w:rPr>
          <w:rFonts w:ascii="Arial" w:hAnsi="Arial" w:cs="Arial"/>
          <w:sz w:val="18"/>
          <w:szCs w:val="18"/>
          <w:lang w:val="en-US"/>
        </w:rPr>
        <w:t xml:space="preserve">Available at: </w:t>
      </w:r>
      <w:hyperlink r:id="rId9" w:history="1">
        <w:r w:rsidR="00BB1B3D" w:rsidRPr="00BB1B3D">
          <w:rPr>
            <w:rStyle w:val="Hyperlink"/>
            <w:rFonts w:ascii="Arial" w:hAnsi="Arial" w:cs="Arial"/>
            <w:sz w:val="18"/>
            <w:szCs w:val="18"/>
            <w:lang w:val="en-US"/>
          </w:rPr>
          <w:t>https://balticnews.com/council-of-europe-warns-of-risks-to-lrt-over-politicisation-attempts/</w:t>
        </w:r>
      </w:hyperlink>
      <w:r w:rsidR="00BB1B3D" w:rsidRPr="00BB1B3D">
        <w:rPr>
          <w:rFonts w:ascii="Arial" w:hAnsi="Arial" w:cs="Arial"/>
          <w:sz w:val="18"/>
          <w:szCs w:val="18"/>
          <w:lang w:val="en-US"/>
        </w:rPr>
        <w:t>.</w:t>
      </w:r>
    </w:p>
  </w:footnote>
  <w:footnote w:id="11">
    <w:p w14:paraId="55DB31BC" w14:textId="3F9121C1" w:rsidR="00105676" w:rsidRPr="00877F5E" w:rsidRDefault="00105676" w:rsidP="00105676">
      <w:pPr>
        <w:pStyle w:val="FootnoteText"/>
        <w:jc w:val="both"/>
        <w:rPr>
          <w:lang w:val="en-US"/>
        </w:rPr>
      </w:pPr>
      <w:r w:rsidRPr="00BB1B3D">
        <w:rPr>
          <w:rStyle w:val="FootnoteReference"/>
          <w:rFonts w:ascii="Arial" w:hAnsi="Arial" w:cs="Arial"/>
          <w:sz w:val="18"/>
          <w:szCs w:val="18"/>
        </w:rPr>
        <w:footnoteRef/>
      </w:r>
      <w:r w:rsidRPr="00E33FAB">
        <w:rPr>
          <w:rFonts w:ascii="Arial" w:hAnsi="Arial" w:cs="Arial"/>
          <w:sz w:val="18"/>
          <w:szCs w:val="18"/>
          <w:lang w:val="en-US"/>
        </w:rPr>
        <w:t xml:space="preserve"> </w:t>
      </w:r>
      <w:r w:rsidRPr="00BB1B3D">
        <w:rPr>
          <w:rFonts w:ascii="Arial" w:hAnsi="Arial" w:cs="Arial"/>
          <w:sz w:val="18"/>
          <w:szCs w:val="18"/>
          <w:lang w:val="en-US"/>
        </w:rPr>
        <w:t xml:space="preserve">See Ruling No. KT14-N6/2019 of 16 May 2019. Available at: </w:t>
      </w:r>
      <w:hyperlink r:id="rId10" w:history="1">
        <w:r w:rsidRPr="00BB1B3D">
          <w:rPr>
            <w:rStyle w:val="Hyperlink"/>
            <w:rFonts w:ascii="Arial" w:hAnsi="Arial" w:cs="Arial"/>
            <w:sz w:val="18"/>
            <w:szCs w:val="18"/>
            <w:lang w:val="en-US"/>
          </w:rPr>
          <w:t>https://lrkt.lt/en/court-acts/search/170/ta1942/content</w:t>
        </w:r>
      </w:hyperlink>
      <w:r w:rsidRPr="00BB1B3D">
        <w:rPr>
          <w:rFonts w:ascii="Arial" w:hAnsi="Arial" w:cs="Arial"/>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F683" w14:textId="3320980E" w:rsidR="00DB694B" w:rsidRPr="00DB694B" w:rsidRDefault="00D674D4" w:rsidP="00136A5D">
    <w:pPr>
      <w:pStyle w:val="Header"/>
      <w:spacing w:after="240" w:line="280" w:lineRule="exact"/>
      <w:jc w:val="right"/>
      <w:rPr>
        <w:rFonts w:ascii="Arial Narrow" w:hAnsi="Arial Narrow" w:cs="Arial"/>
        <w:b/>
        <w:color w:val="808080"/>
        <w:sz w:val="22"/>
        <w:szCs w:val="20"/>
      </w:rPr>
    </w:pPr>
    <w:r w:rsidRPr="008051EA">
      <w:rPr>
        <w:rFonts w:ascii="Arial Narrow" w:hAnsi="Arial Narrow" w:cs="Arial"/>
        <w:b/>
        <w:noProof/>
        <w:color w:val="808080"/>
        <w:sz w:val="22"/>
        <w:szCs w:val="20"/>
        <w:lang w:val="en-GB"/>
      </w:rPr>
      <w:drawing>
        <wp:anchor distT="0" distB="0" distL="114300" distR="114300" simplePos="0" relativeHeight="251659264" behindDoc="0" locked="0" layoutInCell="1" allowOverlap="1" wp14:anchorId="45DB2B97" wp14:editId="519AF00B">
          <wp:simplePos x="0" y="0"/>
          <wp:positionH relativeFrom="column">
            <wp:posOffset>4752326</wp:posOffset>
          </wp:positionH>
          <wp:positionV relativeFrom="page">
            <wp:posOffset>456639</wp:posOffset>
          </wp:positionV>
          <wp:extent cx="1023827" cy="691116"/>
          <wp:effectExtent l="0" t="0" r="0" b="0"/>
          <wp:wrapNone/>
          <wp:docPr id="1888143693" name="Picture 1888143693" descr="European Parliament logo comprising a stylised hemicycle and the European Union flag"/>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3827" cy="691116"/>
                  </a:xfrm>
                  <a:prstGeom prst="rect">
                    <a:avLst/>
                  </a:prstGeom>
                </pic:spPr>
              </pic:pic>
            </a:graphicData>
          </a:graphic>
          <wp14:sizeRelH relativeFrom="margin">
            <wp14:pctWidth>0</wp14:pctWidth>
          </wp14:sizeRelH>
          <wp14:sizeRelV relativeFrom="margin">
            <wp14:pctHeight>0</wp14:pctHeight>
          </wp14:sizeRelV>
        </wp:anchor>
      </w:drawing>
    </w:r>
    <w:r w:rsidR="00FB53FF">
      <w:rPr>
        <w:rFonts w:ascii="Arial Narrow" w:hAnsi="Arial Narrow" w:cs="Arial"/>
        <w:b/>
        <w:color w:val="808080"/>
        <w:sz w:val="22"/>
        <w:szCs w:val="20"/>
      </w:rPr>
      <w:t xml:space="preserve">Brussels, </w:t>
    </w:r>
    <w:r w:rsidR="00E33FAB">
      <w:rPr>
        <w:rFonts w:ascii="Arial Narrow" w:hAnsi="Arial Narrow" w:cs="Arial"/>
        <w:b/>
        <w:color w:val="808080"/>
        <w:sz w:val="22"/>
        <w:szCs w:val="20"/>
      </w:rPr>
      <w:t>1</w:t>
    </w:r>
    <w:r w:rsidR="00FB53FF">
      <w:rPr>
        <w:rFonts w:ascii="Arial Narrow" w:hAnsi="Arial Narrow" w:cs="Arial"/>
        <w:b/>
        <w:color w:val="808080"/>
        <w:sz w:val="22"/>
        <w:szCs w:val="20"/>
      </w:rPr>
      <w:t xml:space="preserve"> </w:t>
    </w:r>
    <w:r w:rsidR="00E33FAB">
      <w:rPr>
        <w:rFonts w:ascii="Arial Narrow" w:hAnsi="Arial Narrow" w:cs="Arial"/>
        <w:b/>
        <w:color w:val="808080"/>
        <w:sz w:val="22"/>
        <w:szCs w:val="20"/>
      </w:rPr>
      <w:t>Dec</w:t>
    </w:r>
    <w:r w:rsidR="00F67F13">
      <w:rPr>
        <w:rFonts w:ascii="Arial Narrow" w:hAnsi="Arial Narrow" w:cs="Arial"/>
        <w:b/>
        <w:color w:val="808080"/>
        <w:sz w:val="22"/>
        <w:szCs w:val="20"/>
      </w:rPr>
      <w:t>ember</w:t>
    </w:r>
    <w:r w:rsidR="00FB53FF">
      <w:rPr>
        <w:rFonts w:ascii="Arial Narrow" w:hAnsi="Arial Narrow" w:cs="Arial"/>
        <w:b/>
        <w:color w:val="808080"/>
        <w:sz w:val="22"/>
        <w:szCs w:val="20"/>
      </w:rPr>
      <w:t xml:space="preserve"> 202</w:t>
    </w:r>
    <w:r w:rsidR="00F67F13">
      <w:rPr>
        <w:rFonts w:ascii="Arial Narrow" w:hAnsi="Arial Narrow" w:cs="Arial"/>
        <w:b/>
        <w:color w:val="808080"/>
        <w:sz w:val="22"/>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81F5C"/>
    <w:multiLevelType w:val="hybridMultilevel"/>
    <w:tmpl w:val="03C86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7D3C0A"/>
    <w:multiLevelType w:val="hybridMultilevel"/>
    <w:tmpl w:val="6EA4131E"/>
    <w:lvl w:ilvl="0" w:tplc="76FE6C26">
      <w:start w:val="1"/>
      <w:numFmt w:val="decimal"/>
      <w:lvlText w:val="%1."/>
      <w:lvlJc w:val="left"/>
      <w:pPr>
        <w:ind w:left="927" w:hanging="360"/>
      </w:pPr>
      <w:rPr>
        <w:rFonts w:hint="default"/>
        <w:color w:val="26324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373B0BFF"/>
    <w:multiLevelType w:val="hybridMultilevel"/>
    <w:tmpl w:val="1DB2BC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3292D97"/>
    <w:multiLevelType w:val="hybridMultilevel"/>
    <w:tmpl w:val="726E6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1127657">
    <w:abstractNumId w:val="0"/>
  </w:num>
  <w:num w:numId="2" w16cid:durableId="1334987061">
    <w:abstractNumId w:val="3"/>
  </w:num>
  <w:num w:numId="3" w16cid:durableId="1768114669">
    <w:abstractNumId w:val="1"/>
  </w:num>
  <w:num w:numId="4" w16cid:durableId="1878355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mirrorMargin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ame" w:val="Dainius Žalimas"/>
  </w:docVars>
  <w:rsids>
    <w:rsidRoot w:val="008051EA"/>
    <w:rsid w:val="000018BA"/>
    <w:rsid w:val="000019F8"/>
    <w:rsid w:val="000025B7"/>
    <w:rsid w:val="00003972"/>
    <w:rsid w:val="0002556E"/>
    <w:rsid w:val="000325EA"/>
    <w:rsid w:val="000333EC"/>
    <w:rsid w:val="00033842"/>
    <w:rsid w:val="000513D1"/>
    <w:rsid w:val="00060832"/>
    <w:rsid w:val="0006388D"/>
    <w:rsid w:val="00067FC1"/>
    <w:rsid w:val="00071289"/>
    <w:rsid w:val="00075D1D"/>
    <w:rsid w:val="0007782C"/>
    <w:rsid w:val="00083533"/>
    <w:rsid w:val="00090A05"/>
    <w:rsid w:val="0009360C"/>
    <w:rsid w:val="000973A9"/>
    <w:rsid w:val="000A0C5A"/>
    <w:rsid w:val="000A209F"/>
    <w:rsid w:val="000A6811"/>
    <w:rsid w:val="000C028A"/>
    <w:rsid w:val="000C1F97"/>
    <w:rsid w:val="000C2F6E"/>
    <w:rsid w:val="000C3CF2"/>
    <w:rsid w:val="000C61A1"/>
    <w:rsid w:val="000D3BBB"/>
    <w:rsid w:val="000E09A2"/>
    <w:rsid w:val="000E1E4E"/>
    <w:rsid w:val="000F0EAC"/>
    <w:rsid w:val="000F1595"/>
    <w:rsid w:val="000F1B0A"/>
    <w:rsid w:val="000F2111"/>
    <w:rsid w:val="000F6810"/>
    <w:rsid w:val="00100EEE"/>
    <w:rsid w:val="001013D3"/>
    <w:rsid w:val="0010254B"/>
    <w:rsid w:val="00105676"/>
    <w:rsid w:val="0010571B"/>
    <w:rsid w:val="00105E8D"/>
    <w:rsid w:val="0011449C"/>
    <w:rsid w:val="001165FD"/>
    <w:rsid w:val="001178E1"/>
    <w:rsid w:val="00124B25"/>
    <w:rsid w:val="0012544C"/>
    <w:rsid w:val="0012594F"/>
    <w:rsid w:val="00126533"/>
    <w:rsid w:val="0013071E"/>
    <w:rsid w:val="001319FD"/>
    <w:rsid w:val="001336B8"/>
    <w:rsid w:val="001349F8"/>
    <w:rsid w:val="00136A5D"/>
    <w:rsid w:val="001374DB"/>
    <w:rsid w:val="00140DDC"/>
    <w:rsid w:val="00141A39"/>
    <w:rsid w:val="00147CD5"/>
    <w:rsid w:val="0015159F"/>
    <w:rsid w:val="00160743"/>
    <w:rsid w:val="00163C47"/>
    <w:rsid w:val="00163E18"/>
    <w:rsid w:val="001647BD"/>
    <w:rsid w:val="001678B1"/>
    <w:rsid w:val="00167ECD"/>
    <w:rsid w:val="00176906"/>
    <w:rsid w:val="001772DD"/>
    <w:rsid w:val="00177356"/>
    <w:rsid w:val="00183B11"/>
    <w:rsid w:val="00184261"/>
    <w:rsid w:val="001A12F9"/>
    <w:rsid w:val="001A172B"/>
    <w:rsid w:val="001A6D99"/>
    <w:rsid w:val="001B2C84"/>
    <w:rsid w:val="001B2E19"/>
    <w:rsid w:val="001B40A6"/>
    <w:rsid w:val="001B4D4C"/>
    <w:rsid w:val="001C2AC3"/>
    <w:rsid w:val="001D3432"/>
    <w:rsid w:val="001D7B60"/>
    <w:rsid w:val="001E248A"/>
    <w:rsid w:val="001E7F3D"/>
    <w:rsid w:val="001F28B9"/>
    <w:rsid w:val="001F4B0C"/>
    <w:rsid w:val="001F514C"/>
    <w:rsid w:val="001F6CBB"/>
    <w:rsid w:val="0020016A"/>
    <w:rsid w:val="002068A4"/>
    <w:rsid w:val="00212488"/>
    <w:rsid w:val="00212706"/>
    <w:rsid w:val="00216243"/>
    <w:rsid w:val="002170C0"/>
    <w:rsid w:val="00222060"/>
    <w:rsid w:val="0022384E"/>
    <w:rsid w:val="00236915"/>
    <w:rsid w:val="00237EC7"/>
    <w:rsid w:val="002436D1"/>
    <w:rsid w:val="0025283A"/>
    <w:rsid w:val="002558C1"/>
    <w:rsid w:val="00257015"/>
    <w:rsid w:val="00257E25"/>
    <w:rsid w:val="00261730"/>
    <w:rsid w:val="00264716"/>
    <w:rsid w:val="002741A9"/>
    <w:rsid w:val="00274335"/>
    <w:rsid w:val="0027440E"/>
    <w:rsid w:val="002769EC"/>
    <w:rsid w:val="002806C5"/>
    <w:rsid w:val="002841BA"/>
    <w:rsid w:val="0028765C"/>
    <w:rsid w:val="00291A1A"/>
    <w:rsid w:val="00291B67"/>
    <w:rsid w:val="00291C71"/>
    <w:rsid w:val="0029376C"/>
    <w:rsid w:val="00293B95"/>
    <w:rsid w:val="00294419"/>
    <w:rsid w:val="00296702"/>
    <w:rsid w:val="00296BB0"/>
    <w:rsid w:val="002A0160"/>
    <w:rsid w:val="002A7D0E"/>
    <w:rsid w:val="002B1C9D"/>
    <w:rsid w:val="002B1F0B"/>
    <w:rsid w:val="002B2ACA"/>
    <w:rsid w:val="002B4BB8"/>
    <w:rsid w:val="002C292D"/>
    <w:rsid w:val="002C2CE8"/>
    <w:rsid w:val="002C3ED9"/>
    <w:rsid w:val="002D0AEC"/>
    <w:rsid w:val="002D0E51"/>
    <w:rsid w:val="002D5B22"/>
    <w:rsid w:val="002D5BF8"/>
    <w:rsid w:val="002D6C74"/>
    <w:rsid w:val="002E3F4C"/>
    <w:rsid w:val="002E7431"/>
    <w:rsid w:val="002F289B"/>
    <w:rsid w:val="002F2B4B"/>
    <w:rsid w:val="00301CBD"/>
    <w:rsid w:val="003032FB"/>
    <w:rsid w:val="0031206B"/>
    <w:rsid w:val="00321C04"/>
    <w:rsid w:val="0033214F"/>
    <w:rsid w:val="00333045"/>
    <w:rsid w:val="00342C3A"/>
    <w:rsid w:val="00343114"/>
    <w:rsid w:val="003477F7"/>
    <w:rsid w:val="00354984"/>
    <w:rsid w:val="00355CED"/>
    <w:rsid w:val="00360CD9"/>
    <w:rsid w:val="00362CC6"/>
    <w:rsid w:val="003735F3"/>
    <w:rsid w:val="00376A48"/>
    <w:rsid w:val="00380097"/>
    <w:rsid w:val="0038379A"/>
    <w:rsid w:val="00384F4C"/>
    <w:rsid w:val="0038770C"/>
    <w:rsid w:val="00390E0F"/>
    <w:rsid w:val="003935D3"/>
    <w:rsid w:val="0039364F"/>
    <w:rsid w:val="00396479"/>
    <w:rsid w:val="003A57C7"/>
    <w:rsid w:val="003A5C69"/>
    <w:rsid w:val="003A6272"/>
    <w:rsid w:val="003B090F"/>
    <w:rsid w:val="003C2115"/>
    <w:rsid w:val="003C3F73"/>
    <w:rsid w:val="003D4A06"/>
    <w:rsid w:val="003D50B0"/>
    <w:rsid w:val="003D5841"/>
    <w:rsid w:val="003E30C3"/>
    <w:rsid w:val="003E5FA4"/>
    <w:rsid w:val="003E74B1"/>
    <w:rsid w:val="003E7C55"/>
    <w:rsid w:val="003F2643"/>
    <w:rsid w:val="003F2853"/>
    <w:rsid w:val="003F34A6"/>
    <w:rsid w:val="003F52B6"/>
    <w:rsid w:val="00402F9C"/>
    <w:rsid w:val="00405F60"/>
    <w:rsid w:val="004138B2"/>
    <w:rsid w:val="00417567"/>
    <w:rsid w:val="00421B5A"/>
    <w:rsid w:val="00425CA8"/>
    <w:rsid w:val="00426617"/>
    <w:rsid w:val="00433E54"/>
    <w:rsid w:val="004407E2"/>
    <w:rsid w:val="0044590B"/>
    <w:rsid w:val="00451A96"/>
    <w:rsid w:val="00452B15"/>
    <w:rsid w:val="0045316F"/>
    <w:rsid w:val="00457608"/>
    <w:rsid w:val="00460217"/>
    <w:rsid w:val="00467EF7"/>
    <w:rsid w:val="0047469E"/>
    <w:rsid w:val="00475760"/>
    <w:rsid w:val="00481C62"/>
    <w:rsid w:val="00486FAE"/>
    <w:rsid w:val="0049470B"/>
    <w:rsid w:val="004952D1"/>
    <w:rsid w:val="00495825"/>
    <w:rsid w:val="004A448E"/>
    <w:rsid w:val="004B0509"/>
    <w:rsid w:val="004B376D"/>
    <w:rsid w:val="004B3879"/>
    <w:rsid w:val="004B5055"/>
    <w:rsid w:val="004B555B"/>
    <w:rsid w:val="004C7490"/>
    <w:rsid w:val="004D2450"/>
    <w:rsid w:val="004E7089"/>
    <w:rsid w:val="004F55AC"/>
    <w:rsid w:val="00502F00"/>
    <w:rsid w:val="0051054D"/>
    <w:rsid w:val="005124D3"/>
    <w:rsid w:val="005201C9"/>
    <w:rsid w:val="00520430"/>
    <w:rsid w:val="00524ED1"/>
    <w:rsid w:val="00527716"/>
    <w:rsid w:val="00530B2D"/>
    <w:rsid w:val="00534712"/>
    <w:rsid w:val="00534AB1"/>
    <w:rsid w:val="0053642E"/>
    <w:rsid w:val="00540759"/>
    <w:rsid w:val="00547084"/>
    <w:rsid w:val="00551834"/>
    <w:rsid w:val="0055410A"/>
    <w:rsid w:val="00557646"/>
    <w:rsid w:val="0056011B"/>
    <w:rsid w:val="00564ADA"/>
    <w:rsid w:val="00564D3B"/>
    <w:rsid w:val="005724E3"/>
    <w:rsid w:val="00572D34"/>
    <w:rsid w:val="00577DE3"/>
    <w:rsid w:val="00583319"/>
    <w:rsid w:val="005879F2"/>
    <w:rsid w:val="0059052E"/>
    <w:rsid w:val="00592752"/>
    <w:rsid w:val="00595A6E"/>
    <w:rsid w:val="00597BD4"/>
    <w:rsid w:val="005A0569"/>
    <w:rsid w:val="005A4270"/>
    <w:rsid w:val="005A454D"/>
    <w:rsid w:val="005A7795"/>
    <w:rsid w:val="005B27E2"/>
    <w:rsid w:val="005B5594"/>
    <w:rsid w:val="005B7543"/>
    <w:rsid w:val="005C1C0B"/>
    <w:rsid w:val="005C532E"/>
    <w:rsid w:val="005D0BF9"/>
    <w:rsid w:val="005D0E2D"/>
    <w:rsid w:val="005D54A9"/>
    <w:rsid w:val="005E12ED"/>
    <w:rsid w:val="005E56A8"/>
    <w:rsid w:val="005E62CF"/>
    <w:rsid w:val="005F1944"/>
    <w:rsid w:val="0060037E"/>
    <w:rsid w:val="00600689"/>
    <w:rsid w:val="006053F8"/>
    <w:rsid w:val="006214D2"/>
    <w:rsid w:val="00626E56"/>
    <w:rsid w:val="00636CE8"/>
    <w:rsid w:val="00637192"/>
    <w:rsid w:val="006463DD"/>
    <w:rsid w:val="006470C2"/>
    <w:rsid w:val="0064777F"/>
    <w:rsid w:val="00650D4C"/>
    <w:rsid w:val="00651E2E"/>
    <w:rsid w:val="00656AFF"/>
    <w:rsid w:val="0065727D"/>
    <w:rsid w:val="0066042D"/>
    <w:rsid w:val="00662364"/>
    <w:rsid w:val="006632E8"/>
    <w:rsid w:val="00663A7C"/>
    <w:rsid w:val="00665DFF"/>
    <w:rsid w:val="00666349"/>
    <w:rsid w:val="00667FD0"/>
    <w:rsid w:val="00683523"/>
    <w:rsid w:val="006901CA"/>
    <w:rsid w:val="006905DB"/>
    <w:rsid w:val="006B02C1"/>
    <w:rsid w:val="006B23FD"/>
    <w:rsid w:val="006B5104"/>
    <w:rsid w:val="006B6FEA"/>
    <w:rsid w:val="006C19A0"/>
    <w:rsid w:val="006C567E"/>
    <w:rsid w:val="006C7BB0"/>
    <w:rsid w:val="006D127E"/>
    <w:rsid w:val="006D2DAD"/>
    <w:rsid w:val="006D3ECB"/>
    <w:rsid w:val="006D456E"/>
    <w:rsid w:val="006D77AD"/>
    <w:rsid w:val="006E23ED"/>
    <w:rsid w:val="006E2DD7"/>
    <w:rsid w:val="006E794F"/>
    <w:rsid w:val="006E7AC0"/>
    <w:rsid w:val="006F0004"/>
    <w:rsid w:val="006F3A29"/>
    <w:rsid w:val="006F7115"/>
    <w:rsid w:val="00703A82"/>
    <w:rsid w:val="00710A77"/>
    <w:rsid w:val="00711465"/>
    <w:rsid w:val="007178EC"/>
    <w:rsid w:val="0072094E"/>
    <w:rsid w:val="007210D4"/>
    <w:rsid w:val="00726A27"/>
    <w:rsid w:val="007337B0"/>
    <w:rsid w:val="00741244"/>
    <w:rsid w:val="00744037"/>
    <w:rsid w:val="00744E2E"/>
    <w:rsid w:val="00755094"/>
    <w:rsid w:val="00764292"/>
    <w:rsid w:val="00764CA3"/>
    <w:rsid w:val="0076525C"/>
    <w:rsid w:val="007771B7"/>
    <w:rsid w:val="007779C6"/>
    <w:rsid w:val="0078242E"/>
    <w:rsid w:val="007836C9"/>
    <w:rsid w:val="0079096B"/>
    <w:rsid w:val="00792391"/>
    <w:rsid w:val="0079768C"/>
    <w:rsid w:val="007A5229"/>
    <w:rsid w:val="007A74B3"/>
    <w:rsid w:val="007B3DFF"/>
    <w:rsid w:val="007B4C29"/>
    <w:rsid w:val="007C13B6"/>
    <w:rsid w:val="007C7BA4"/>
    <w:rsid w:val="007D1811"/>
    <w:rsid w:val="007D2104"/>
    <w:rsid w:val="007D33D6"/>
    <w:rsid w:val="007D48FE"/>
    <w:rsid w:val="007D7625"/>
    <w:rsid w:val="007E0E49"/>
    <w:rsid w:val="007E1288"/>
    <w:rsid w:val="007E2107"/>
    <w:rsid w:val="007F00C3"/>
    <w:rsid w:val="007F3E58"/>
    <w:rsid w:val="007F51CC"/>
    <w:rsid w:val="007F5B76"/>
    <w:rsid w:val="008030CD"/>
    <w:rsid w:val="008051EA"/>
    <w:rsid w:val="00805C51"/>
    <w:rsid w:val="00805CDD"/>
    <w:rsid w:val="008070FB"/>
    <w:rsid w:val="00807B50"/>
    <w:rsid w:val="008164A7"/>
    <w:rsid w:val="00816C5F"/>
    <w:rsid w:val="0082138A"/>
    <w:rsid w:val="0082382C"/>
    <w:rsid w:val="00823F00"/>
    <w:rsid w:val="0082541C"/>
    <w:rsid w:val="00827AD6"/>
    <w:rsid w:val="00827F7A"/>
    <w:rsid w:val="00831B7B"/>
    <w:rsid w:val="00832EE0"/>
    <w:rsid w:val="00834AC6"/>
    <w:rsid w:val="0083550B"/>
    <w:rsid w:val="00836641"/>
    <w:rsid w:val="00837166"/>
    <w:rsid w:val="00837A18"/>
    <w:rsid w:val="008429CB"/>
    <w:rsid w:val="00842E18"/>
    <w:rsid w:val="008450E2"/>
    <w:rsid w:val="00856D4F"/>
    <w:rsid w:val="00860E3C"/>
    <w:rsid w:val="008619D3"/>
    <w:rsid w:val="00862867"/>
    <w:rsid w:val="00867A0D"/>
    <w:rsid w:val="00873E8D"/>
    <w:rsid w:val="00875049"/>
    <w:rsid w:val="00875D24"/>
    <w:rsid w:val="0087795B"/>
    <w:rsid w:val="00877F5E"/>
    <w:rsid w:val="00881042"/>
    <w:rsid w:val="008814BC"/>
    <w:rsid w:val="00887F67"/>
    <w:rsid w:val="00894B45"/>
    <w:rsid w:val="00896B65"/>
    <w:rsid w:val="008A3126"/>
    <w:rsid w:val="008A33D3"/>
    <w:rsid w:val="008A5AF2"/>
    <w:rsid w:val="008A63D2"/>
    <w:rsid w:val="008A7BD6"/>
    <w:rsid w:val="008B0A9E"/>
    <w:rsid w:val="008B3C14"/>
    <w:rsid w:val="008B5934"/>
    <w:rsid w:val="008C0712"/>
    <w:rsid w:val="008C1EA6"/>
    <w:rsid w:val="008C32EB"/>
    <w:rsid w:val="008C364A"/>
    <w:rsid w:val="008C5483"/>
    <w:rsid w:val="008D1906"/>
    <w:rsid w:val="008D5142"/>
    <w:rsid w:val="008E30F9"/>
    <w:rsid w:val="008F0E16"/>
    <w:rsid w:val="008F35AC"/>
    <w:rsid w:val="008F43A7"/>
    <w:rsid w:val="008F4E2C"/>
    <w:rsid w:val="00902F67"/>
    <w:rsid w:val="0090308A"/>
    <w:rsid w:val="00904414"/>
    <w:rsid w:val="0090460A"/>
    <w:rsid w:val="009061B1"/>
    <w:rsid w:val="00911BB6"/>
    <w:rsid w:val="0091299D"/>
    <w:rsid w:val="009134B9"/>
    <w:rsid w:val="00922A33"/>
    <w:rsid w:val="00922E76"/>
    <w:rsid w:val="009258DD"/>
    <w:rsid w:val="0093155F"/>
    <w:rsid w:val="00934D45"/>
    <w:rsid w:val="00935CE2"/>
    <w:rsid w:val="009372ED"/>
    <w:rsid w:val="00941ADA"/>
    <w:rsid w:val="00942A5B"/>
    <w:rsid w:val="00946C99"/>
    <w:rsid w:val="00950015"/>
    <w:rsid w:val="00952094"/>
    <w:rsid w:val="00955050"/>
    <w:rsid w:val="0096355F"/>
    <w:rsid w:val="009728EF"/>
    <w:rsid w:val="00975A84"/>
    <w:rsid w:val="009822BA"/>
    <w:rsid w:val="00993CE1"/>
    <w:rsid w:val="00996447"/>
    <w:rsid w:val="009B0AE0"/>
    <w:rsid w:val="009B34E5"/>
    <w:rsid w:val="009C3A0A"/>
    <w:rsid w:val="009C5972"/>
    <w:rsid w:val="009D1C92"/>
    <w:rsid w:val="009D5190"/>
    <w:rsid w:val="009D53DE"/>
    <w:rsid w:val="009D66BC"/>
    <w:rsid w:val="009E488C"/>
    <w:rsid w:val="009E771D"/>
    <w:rsid w:val="009F289D"/>
    <w:rsid w:val="009F346D"/>
    <w:rsid w:val="009F7315"/>
    <w:rsid w:val="009F7CAB"/>
    <w:rsid w:val="00A03C6D"/>
    <w:rsid w:val="00A10184"/>
    <w:rsid w:val="00A12972"/>
    <w:rsid w:val="00A130EB"/>
    <w:rsid w:val="00A3379E"/>
    <w:rsid w:val="00A34355"/>
    <w:rsid w:val="00A37083"/>
    <w:rsid w:val="00A37F55"/>
    <w:rsid w:val="00A37FA5"/>
    <w:rsid w:val="00A405F0"/>
    <w:rsid w:val="00A4067D"/>
    <w:rsid w:val="00A44C7F"/>
    <w:rsid w:val="00A45D49"/>
    <w:rsid w:val="00A46173"/>
    <w:rsid w:val="00A46472"/>
    <w:rsid w:val="00A47726"/>
    <w:rsid w:val="00A526CA"/>
    <w:rsid w:val="00A54660"/>
    <w:rsid w:val="00A54A23"/>
    <w:rsid w:val="00A576DF"/>
    <w:rsid w:val="00A60956"/>
    <w:rsid w:val="00A6120E"/>
    <w:rsid w:val="00A67337"/>
    <w:rsid w:val="00A7245C"/>
    <w:rsid w:val="00A72F25"/>
    <w:rsid w:val="00A749D1"/>
    <w:rsid w:val="00A834FE"/>
    <w:rsid w:val="00A856B3"/>
    <w:rsid w:val="00A85953"/>
    <w:rsid w:val="00A86661"/>
    <w:rsid w:val="00A949EA"/>
    <w:rsid w:val="00A953C9"/>
    <w:rsid w:val="00A96759"/>
    <w:rsid w:val="00A97B02"/>
    <w:rsid w:val="00AB273C"/>
    <w:rsid w:val="00AB38EE"/>
    <w:rsid w:val="00AC3F4F"/>
    <w:rsid w:val="00AC4E2C"/>
    <w:rsid w:val="00AC77DF"/>
    <w:rsid w:val="00AD0D36"/>
    <w:rsid w:val="00AD224E"/>
    <w:rsid w:val="00AD2D80"/>
    <w:rsid w:val="00AF25A1"/>
    <w:rsid w:val="00B031E6"/>
    <w:rsid w:val="00B1147B"/>
    <w:rsid w:val="00B11F60"/>
    <w:rsid w:val="00B12BE0"/>
    <w:rsid w:val="00B12F47"/>
    <w:rsid w:val="00B154C9"/>
    <w:rsid w:val="00B21D1B"/>
    <w:rsid w:val="00B23E56"/>
    <w:rsid w:val="00B24F06"/>
    <w:rsid w:val="00B26056"/>
    <w:rsid w:val="00B2616E"/>
    <w:rsid w:val="00B27A4D"/>
    <w:rsid w:val="00B338A2"/>
    <w:rsid w:val="00B41055"/>
    <w:rsid w:val="00B41D2F"/>
    <w:rsid w:val="00B44254"/>
    <w:rsid w:val="00B5067E"/>
    <w:rsid w:val="00B51E40"/>
    <w:rsid w:val="00B541CA"/>
    <w:rsid w:val="00B561B8"/>
    <w:rsid w:val="00B61D67"/>
    <w:rsid w:val="00B645EB"/>
    <w:rsid w:val="00B66F20"/>
    <w:rsid w:val="00B72249"/>
    <w:rsid w:val="00B733B1"/>
    <w:rsid w:val="00B734FC"/>
    <w:rsid w:val="00B73802"/>
    <w:rsid w:val="00B73E35"/>
    <w:rsid w:val="00B73FF2"/>
    <w:rsid w:val="00B770FE"/>
    <w:rsid w:val="00B917CD"/>
    <w:rsid w:val="00B958CB"/>
    <w:rsid w:val="00B96CB4"/>
    <w:rsid w:val="00BA00E9"/>
    <w:rsid w:val="00BA07D6"/>
    <w:rsid w:val="00BB1B3D"/>
    <w:rsid w:val="00BB1D30"/>
    <w:rsid w:val="00BB5C32"/>
    <w:rsid w:val="00BB74DC"/>
    <w:rsid w:val="00BC0D76"/>
    <w:rsid w:val="00BC360A"/>
    <w:rsid w:val="00BC3794"/>
    <w:rsid w:val="00BC54B8"/>
    <w:rsid w:val="00BC7623"/>
    <w:rsid w:val="00BD102E"/>
    <w:rsid w:val="00BD12CF"/>
    <w:rsid w:val="00BD2162"/>
    <w:rsid w:val="00BD5D12"/>
    <w:rsid w:val="00BD617F"/>
    <w:rsid w:val="00BD7544"/>
    <w:rsid w:val="00BD7864"/>
    <w:rsid w:val="00BE1905"/>
    <w:rsid w:val="00BE7573"/>
    <w:rsid w:val="00BF0C6A"/>
    <w:rsid w:val="00BF161D"/>
    <w:rsid w:val="00BF265D"/>
    <w:rsid w:val="00BF38F7"/>
    <w:rsid w:val="00BF3CCD"/>
    <w:rsid w:val="00BF4B3D"/>
    <w:rsid w:val="00BF779B"/>
    <w:rsid w:val="00C00066"/>
    <w:rsid w:val="00C10431"/>
    <w:rsid w:val="00C109E7"/>
    <w:rsid w:val="00C2235D"/>
    <w:rsid w:val="00C2381A"/>
    <w:rsid w:val="00C252AE"/>
    <w:rsid w:val="00C2663D"/>
    <w:rsid w:val="00C2706D"/>
    <w:rsid w:val="00C27C6F"/>
    <w:rsid w:val="00C4094A"/>
    <w:rsid w:val="00C41CD7"/>
    <w:rsid w:val="00C437F9"/>
    <w:rsid w:val="00C44F4C"/>
    <w:rsid w:val="00C514FF"/>
    <w:rsid w:val="00C5188D"/>
    <w:rsid w:val="00C56D10"/>
    <w:rsid w:val="00C6015D"/>
    <w:rsid w:val="00C7094A"/>
    <w:rsid w:val="00C7228C"/>
    <w:rsid w:val="00C72CEC"/>
    <w:rsid w:val="00C8081F"/>
    <w:rsid w:val="00C86530"/>
    <w:rsid w:val="00C8749F"/>
    <w:rsid w:val="00C92D77"/>
    <w:rsid w:val="00C95E79"/>
    <w:rsid w:val="00CA294E"/>
    <w:rsid w:val="00CB2153"/>
    <w:rsid w:val="00CB25D2"/>
    <w:rsid w:val="00CC1396"/>
    <w:rsid w:val="00CC1FF1"/>
    <w:rsid w:val="00CC2CF0"/>
    <w:rsid w:val="00CD0F65"/>
    <w:rsid w:val="00CD222C"/>
    <w:rsid w:val="00CD5898"/>
    <w:rsid w:val="00CD736E"/>
    <w:rsid w:val="00CD76D1"/>
    <w:rsid w:val="00CE3815"/>
    <w:rsid w:val="00CE52BA"/>
    <w:rsid w:val="00CE551E"/>
    <w:rsid w:val="00CE7B29"/>
    <w:rsid w:val="00CF1711"/>
    <w:rsid w:val="00CF254D"/>
    <w:rsid w:val="00CF2837"/>
    <w:rsid w:val="00CF4063"/>
    <w:rsid w:val="00CF5647"/>
    <w:rsid w:val="00CF67A8"/>
    <w:rsid w:val="00CF7D61"/>
    <w:rsid w:val="00D130F6"/>
    <w:rsid w:val="00D1456A"/>
    <w:rsid w:val="00D15DD2"/>
    <w:rsid w:val="00D23A14"/>
    <w:rsid w:val="00D251B7"/>
    <w:rsid w:val="00D33FE1"/>
    <w:rsid w:val="00D349E6"/>
    <w:rsid w:val="00D34BAE"/>
    <w:rsid w:val="00D414A0"/>
    <w:rsid w:val="00D43DB9"/>
    <w:rsid w:val="00D473CC"/>
    <w:rsid w:val="00D523FC"/>
    <w:rsid w:val="00D5292E"/>
    <w:rsid w:val="00D555FD"/>
    <w:rsid w:val="00D6569D"/>
    <w:rsid w:val="00D674D4"/>
    <w:rsid w:val="00D80926"/>
    <w:rsid w:val="00D81FEF"/>
    <w:rsid w:val="00D85E3A"/>
    <w:rsid w:val="00D90C29"/>
    <w:rsid w:val="00DA5270"/>
    <w:rsid w:val="00DB1B03"/>
    <w:rsid w:val="00DB20D3"/>
    <w:rsid w:val="00DB5DE5"/>
    <w:rsid w:val="00DB694B"/>
    <w:rsid w:val="00DC0E3E"/>
    <w:rsid w:val="00DC2135"/>
    <w:rsid w:val="00DC2EA4"/>
    <w:rsid w:val="00DC55C2"/>
    <w:rsid w:val="00DC607D"/>
    <w:rsid w:val="00DC7EA4"/>
    <w:rsid w:val="00DD3EDE"/>
    <w:rsid w:val="00DE14A1"/>
    <w:rsid w:val="00DE17D4"/>
    <w:rsid w:val="00DE37AF"/>
    <w:rsid w:val="00DE3AFE"/>
    <w:rsid w:val="00DF732E"/>
    <w:rsid w:val="00E02C9E"/>
    <w:rsid w:val="00E056A7"/>
    <w:rsid w:val="00E06A3D"/>
    <w:rsid w:val="00E078DE"/>
    <w:rsid w:val="00E1090B"/>
    <w:rsid w:val="00E13908"/>
    <w:rsid w:val="00E156E4"/>
    <w:rsid w:val="00E158E9"/>
    <w:rsid w:val="00E15D83"/>
    <w:rsid w:val="00E15EBC"/>
    <w:rsid w:val="00E16DFC"/>
    <w:rsid w:val="00E20A30"/>
    <w:rsid w:val="00E331F3"/>
    <w:rsid w:val="00E33FAB"/>
    <w:rsid w:val="00E40141"/>
    <w:rsid w:val="00E424EF"/>
    <w:rsid w:val="00E465BE"/>
    <w:rsid w:val="00E474D3"/>
    <w:rsid w:val="00E5094B"/>
    <w:rsid w:val="00E523D7"/>
    <w:rsid w:val="00E55AC1"/>
    <w:rsid w:val="00E61F50"/>
    <w:rsid w:val="00E63A4D"/>
    <w:rsid w:val="00E63E90"/>
    <w:rsid w:val="00E657BD"/>
    <w:rsid w:val="00E67EBE"/>
    <w:rsid w:val="00E67FEA"/>
    <w:rsid w:val="00E700AA"/>
    <w:rsid w:val="00E72C5D"/>
    <w:rsid w:val="00E77092"/>
    <w:rsid w:val="00E87C5D"/>
    <w:rsid w:val="00E97736"/>
    <w:rsid w:val="00E97FA8"/>
    <w:rsid w:val="00EA43CC"/>
    <w:rsid w:val="00EB315C"/>
    <w:rsid w:val="00EC19DB"/>
    <w:rsid w:val="00EC37D5"/>
    <w:rsid w:val="00EC3BE1"/>
    <w:rsid w:val="00EC3DBA"/>
    <w:rsid w:val="00EE187D"/>
    <w:rsid w:val="00EE2DC9"/>
    <w:rsid w:val="00EF493F"/>
    <w:rsid w:val="00F01988"/>
    <w:rsid w:val="00F04068"/>
    <w:rsid w:val="00F04A85"/>
    <w:rsid w:val="00F1128C"/>
    <w:rsid w:val="00F20909"/>
    <w:rsid w:val="00F21468"/>
    <w:rsid w:val="00F21C61"/>
    <w:rsid w:val="00F24629"/>
    <w:rsid w:val="00F24CC8"/>
    <w:rsid w:val="00F26C5B"/>
    <w:rsid w:val="00F309F6"/>
    <w:rsid w:val="00F3183C"/>
    <w:rsid w:val="00F36410"/>
    <w:rsid w:val="00F4051E"/>
    <w:rsid w:val="00F42A08"/>
    <w:rsid w:val="00F474AC"/>
    <w:rsid w:val="00F514BE"/>
    <w:rsid w:val="00F529B2"/>
    <w:rsid w:val="00F61701"/>
    <w:rsid w:val="00F62B63"/>
    <w:rsid w:val="00F63F65"/>
    <w:rsid w:val="00F65011"/>
    <w:rsid w:val="00F67F13"/>
    <w:rsid w:val="00F713EB"/>
    <w:rsid w:val="00F7552E"/>
    <w:rsid w:val="00F7570C"/>
    <w:rsid w:val="00F90D70"/>
    <w:rsid w:val="00F936AB"/>
    <w:rsid w:val="00F97510"/>
    <w:rsid w:val="00FA26F5"/>
    <w:rsid w:val="00FA6E6A"/>
    <w:rsid w:val="00FB0118"/>
    <w:rsid w:val="00FB0427"/>
    <w:rsid w:val="00FB1853"/>
    <w:rsid w:val="00FB53FF"/>
    <w:rsid w:val="00FC04CB"/>
    <w:rsid w:val="00FD12C8"/>
    <w:rsid w:val="00FD2CAA"/>
    <w:rsid w:val="00FD3F36"/>
    <w:rsid w:val="00FE37C1"/>
    <w:rsid w:val="00FE3980"/>
    <w:rsid w:val="00FE6655"/>
    <w:rsid w:val="00FE6778"/>
    <w:rsid w:val="00FF0D8E"/>
    <w:rsid w:val="00FF1FDD"/>
    <w:rsid w:val="00FF3917"/>
    <w:rsid w:val="00FF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A89DE"/>
  <w15:chartTrackingRefBased/>
  <w15:docId w15:val="{23001099-E170-4907-AB2E-83287CD8C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31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555FD"/>
    <w:pPr>
      <w:tabs>
        <w:tab w:val="center" w:pos="4153"/>
        <w:tab w:val="right" w:pos="8306"/>
      </w:tabs>
    </w:pPr>
    <w:rPr>
      <w:lang w:val="fr-FR"/>
    </w:rPr>
  </w:style>
  <w:style w:type="paragraph" w:styleId="Footer">
    <w:name w:val="footer"/>
    <w:basedOn w:val="Normal"/>
    <w:rsid w:val="00D555FD"/>
    <w:pPr>
      <w:tabs>
        <w:tab w:val="center" w:pos="4153"/>
        <w:tab w:val="right" w:pos="8306"/>
      </w:tabs>
    </w:pPr>
    <w:rPr>
      <w:lang w:val="fr-FR"/>
    </w:rPr>
  </w:style>
  <w:style w:type="character" w:styleId="Hyperlink">
    <w:name w:val="Hyperlink"/>
    <w:basedOn w:val="DefaultParagraphFont"/>
    <w:rsid w:val="008051EA"/>
    <w:rPr>
      <w:color w:val="0000FF"/>
      <w:u w:val="single"/>
    </w:rPr>
  </w:style>
  <w:style w:type="character" w:styleId="FollowedHyperlink">
    <w:name w:val="FollowedHyperlink"/>
    <w:basedOn w:val="DefaultParagraphFont"/>
    <w:rsid w:val="008051EA"/>
    <w:rPr>
      <w:color w:val="0000FF"/>
      <w:u w:val="single"/>
    </w:rPr>
  </w:style>
  <w:style w:type="paragraph" w:styleId="ListParagraph">
    <w:name w:val="List Paragraph"/>
    <w:basedOn w:val="Normal"/>
    <w:uiPriority w:val="34"/>
    <w:qFormat/>
    <w:rsid w:val="00F24CC8"/>
    <w:pPr>
      <w:ind w:left="720"/>
      <w:contextualSpacing/>
    </w:pPr>
    <w:rPr>
      <w:lang w:val="fr-FR"/>
    </w:rPr>
  </w:style>
  <w:style w:type="paragraph" w:styleId="FootnoteText">
    <w:name w:val="footnote text"/>
    <w:basedOn w:val="Normal"/>
    <w:link w:val="FootnoteTextChar"/>
    <w:rsid w:val="00E63A4D"/>
    <w:rPr>
      <w:sz w:val="20"/>
      <w:szCs w:val="20"/>
      <w:lang w:val="fr-FR"/>
    </w:rPr>
  </w:style>
  <w:style w:type="character" w:customStyle="1" w:styleId="FootnoteTextChar">
    <w:name w:val="Footnote Text Char"/>
    <w:basedOn w:val="DefaultParagraphFont"/>
    <w:link w:val="FootnoteText"/>
    <w:rsid w:val="00E63A4D"/>
    <w:rPr>
      <w:lang w:val="fr-FR"/>
    </w:rPr>
  </w:style>
  <w:style w:type="character" w:styleId="FootnoteReference">
    <w:name w:val="footnote reference"/>
    <w:basedOn w:val="DefaultParagraphFont"/>
    <w:rsid w:val="00E63A4D"/>
    <w:rPr>
      <w:vertAlign w:val="superscript"/>
    </w:rPr>
  </w:style>
  <w:style w:type="character" w:styleId="UnresolvedMention">
    <w:name w:val="Unresolved Mention"/>
    <w:basedOn w:val="DefaultParagraphFont"/>
    <w:uiPriority w:val="99"/>
    <w:semiHidden/>
    <w:unhideWhenUsed/>
    <w:rsid w:val="00E63A4D"/>
    <w:rPr>
      <w:color w:val="605E5C"/>
      <w:shd w:val="clear" w:color="auto" w:fill="E1DFDD"/>
    </w:rPr>
  </w:style>
  <w:style w:type="table" w:styleId="TableGrid">
    <w:name w:val="Table Grid"/>
    <w:basedOn w:val="TableNormal"/>
    <w:rsid w:val="00881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3E90"/>
    <w:rPr>
      <w:sz w:val="16"/>
      <w:szCs w:val="16"/>
    </w:rPr>
  </w:style>
  <w:style w:type="paragraph" w:styleId="CommentText">
    <w:name w:val="annotation text"/>
    <w:basedOn w:val="Normal"/>
    <w:link w:val="CommentTextChar"/>
    <w:rsid w:val="00E63E90"/>
    <w:rPr>
      <w:sz w:val="20"/>
      <w:szCs w:val="20"/>
      <w:lang w:val="fr-FR"/>
    </w:rPr>
  </w:style>
  <w:style w:type="character" w:customStyle="1" w:styleId="CommentTextChar">
    <w:name w:val="Comment Text Char"/>
    <w:basedOn w:val="DefaultParagraphFont"/>
    <w:link w:val="CommentText"/>
    <w:rsid w:val="00E63E90"/>
    <w:rPr>
      <w:lang w:val="fr-FR"/>
    </w:rPr>
  </w:style>
  <w:style w:type="paragraph" w:styleId="CommentSubject">
    <w:name w:val="annotation subject"/>
    <w:basedOn w:val="CommentText"/>
    <w:next w:val="CommentText"/>
    <w:link w:val="CommentSubjectChar"/>
    <w:rsid w:val="00E63E90"/>
    <w:rPr>
      <w:b/>
      <w:bCs/>
    </w:rPr>
  </w:style>
  <w:style w:type="character" w:customStyle="1" w:styleId="CommentSubjectChar">
    <w:name w:val="Comment Subject Char"/>
    <w:basedOn w:val="CommentTextChar"/>
    <w:link w:val="CommentSubject"/>
    <w:rsid w:val="00E63E90"/>
    <w:rPr>
      <w:b/>
      <w:bCs/>
      <w:lang w:val="fr-FR"/>
    </w:rPr>
  </w:style>
  <w:style w:type="character" w:styleId="PageNumber">
    <w:name w:val="page number"/>
    <w:basedOn w:val="DefaultParagraphFont"/>
    <w:rsid w:val="009C3A0A"/>
  </w:style>
  <w:style w:type="character" w:customStyle="1" w:styleId="apple-converted-space">
    <w:name w:val="apple-converted-space"/>
    <w:basedOn w:val="DefaultParagraphFont"/>
    <w:rsid w:val="00FB53FF"/>
  </w:style>
  <w:style w:type="paragraph" w:customStyle="1" w:styleId="western">
    <w:name w:val="western"/>
    <w:basedOn w:val="Normal"/>
    <w:rsid w:val="00FB53FF"/>
    <w:pPr>
      <w:spacing w:before="100" w:beforeAutospacing="1" w:after="100" w:afterAutospacing="1"/>
    </w:pPr>
  </w:style>
  <w:style w:type="paragraph" w:styleId="NormalWeb">
    <w:name w:val="Normal (Web)"/>
    <w:basedOn w:val="Normal"/>
    <w:uiPriority w:val="99"/>
    <w:unhideWhenUsed/>
    <w:rsid w:val="00FB53FF"/>
    <w:pPr>
      <w:spacing w:before="100" w:beforeAutospacing="1" w:after="100" w:afterAutospacing="1"/>
    </w:pPr>
  </w:style>
  <w:style w:type="paragraph" w:customStyle="1" w:styleId="text-lead">
    <w:name w:val="text-lead"/>
    <w:basedOn w:val="Normal"/>
    <w:rsid w:val="004407E2"/>
    <w:pPr>
      <w:spacing w:before="100" w:beforeAutospacing="1" w:after="100" w:afterAutospacing="1"/>
    </w:pPr>
  </w:style>
  <w:style w:type="character" w:styleId="Strong">
    <w:name w:val="Strong"/>
    <w:basedOn w:val="DefaultParagraphFont"/>
    <w:uiPriority w:val="22"/>
    <w:qFormat/>
    <w:rsid w:val="004407E2"/>
    <w:rPr>
      <w:b/>
      <w:bCs/>
    </w:rPr>
  </w:style>
  <w:style w:type="paragraph" w:customStyle="1" w:styleId="sti-art">
    <w:name w:val="sti-art"/>
    <w:basedOn w:val="Normal"/>
    <w:rsid w:val="0010254B"/>
    <w:pPr>
      <w:spacing w:before="100" w:beforeAutospacing="1" w:after="100" w:afterAutospacing="1"/>
    </w:pPr>
  </w:style>
  <w:style w:type="paragraph" w:customStyle="1" w:styleId="Normal1">
    <w:name w:val="Normal1"/>
    <w:basedOn w:val="Normal"/>
    <w:rsid w:val="0010254B"/>
    <w:pPr>
      <w:spacing w:before="100" w:beforeAutospacing="1" w:after="100" w:afterAutospacing="1"/>
    </w:pPr>
  </w:style>
  <w:style w:type="paragraph" w:customStyle="1" w:styleId="doc-ti">
    <w:name w:val="doc-ti"/>
    <w:basedOn w:val="Normal"/>
    <w:rsid w:val="0010254B"/>
    <w:pPr>
      <w:spacing w:before="100" w:beforeAutospacing="1" w:after="100" w:afterAutospacing="1"/>
    </w:pPr>
  </w:style>
  <w:style w:type="character" w:styleId="Emphasis">
    <w:name w:val="Emphasis"/>
    <w:basedOn w:val="DefaultParagraphFont"/>
    <w:uiPriority w:val="20"/>
    <w:qFormat/>
    <w:rsid w:val="00F67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5028">
      <w:bodyDiv w:val="1"/>
      <w:marLeft w:val="0"/>
      <w:marRight w:val="0"/>
      <w:marTop w:val="0"/>
      <w:marBottom w:val="0"/>
      <w:divBdr>
        <w:top w:val="none" w:sz="0" w:space="0" w:color="auto"/>
        <w:left w:val="none" w:sz="0" w:space="0" w:color="auto"/>
        <w:bottom w:val="none" w:sz="0" w:space="0" w:color="auto"/>
        <w:right w:val="none" w:sz="0" w:space="0" w:color="auto"/>
      </w:divBdr>
    </w:div>
    <w:div w:id="17897789">
      <w:bodyDiv w:val="1"/>
      <w:marLeft w:val="0"/>
      <w:marRight w:val="0"/>
      <w:marTop w:val="0"/>
      <w:marBottom w:val="0"/>
      <w:divBdr>
        <w:top w:val="none" w:sz="0" w:space="0" w:color="auto"/>
        <w:left w:val="none" w:sz="0" w:space="0" w:color="auto"/>
        <w:bottom w:val="none" w:sz="0" w:space="0" w:color="auto"/>
        <w:right w:val="none" w:sz="0" w:space="0" w:color="auto"/>
      </w:divBdr>
    </w:div>
    <w:div w:id="23795893">
      <w:bodyDiv w:val="1"/>
      <w:marLeft w:val="0"/>
      <w:marRight w:val="0"/>
      <w:marTop w:val="0"/>
      <w:marBottom w:val="0"/>
      <w:divBdr>
        <w:top w:val="none" w:sz="0" w:space="0" w:color="auto"/>
        <w:left w:val="none" w:sz="0" w:space="0" w:color="auto"/>
        <w:bottom w:val="none" w:sz="0" w:space="0" w:color="auto"/>
        <w:right w:val="none" w:sz="0" w:space="0" w:color="auto"/>
      </w:divBdr>
    </w:div>
    <w:div w:id="71434530">
      <w:bodyDiv w:val="1"/>
      <w:marLeft w:val="0"/>
      <w:marRight w:val="0"/>
      <w:marTop w:val="0"/>
      <w:marBottom w:val="0"/>
      <w:divBdr>
        <w:top w:val="none" w:sz="0" w:space="0" w:color="auto"/>
        <w:left w:val="none" w:sz="0" w:space="0" w:color="auto"/>
        <w:bottom w:val="none" w:sz="0" w:space="0" w:color="auto"/>
        <w:right w:val="none" w:sz="0" w:space="0" w:color="auto"/>
      </w:divBdr>
    </w:div>
    <w:div w:id="136532119">
      <w:bodyDiv w:val="1"/>
      <w:marLeft w:val="0"/>
      <w:marRight w:val="0"/>
      <w:marTop w:val="0"/>
      <w:marBottom w:val="0"/>
      <w:divBdr>
        <w:top w:val="none" w:sz="0" w:space="0" w:color="auto"/>
        <w:left w:val="none" w:sz="0" w:space="0" w:color="auto"/>
        <w:bottom w:val="none" w:sz="0" w:space="0" w:color="auto"/>
        <w:right w:val="none" w:sz="0" w:space="0" w:color="auto"/>
      </w:divBdr>
    </w:div>
    <w:div w:id="193202904">
      <w:bodyDiv w:val="1"/>
      <w:marLeft w:val="0"/>
      <w:marRight w:val="0"/>
      <w:marTop w:val="0"/>
      <w:marBottom w:val="0"/>
      <w:divBdr>
        <w:top w:val="none" w:sz="0" w:space="0" w:color="auto"/>
        <w:left w:val="none" w:sz="0" w:space="0" w:color="auto"/>
        <w:bottom w:val="none" w:sz="0" w:space="0" w:color="auto"/>
        <w:right w:val="none" w:sz="0" w:space="0" w:color="auto"/>
      </w:divBdr>
    </w:div>
    <w:div w:id="359475619">
      <w:bodyDiv w:val="1"/>
      <w:marLeft w:val="0"/>
      <w:marRight w:val="0"/>
      <w:marTop w:val="0"/>
      <w:marBottom w:val="0"/>
      <w:divBdr>
        <w:top w:val="none" w:sz="0" w:space="0" w:color="auto"/>
        <w:left w:val="none" w:sz="0" w:space="0" w:color="auto"/>
        <w:bottom w:val="none" w:sz="0" w:space="0" w:color="auto"/>
        <w:right w:val="none" w:sz="0" w:space="0" w:color="auto"/>
      </w:divBdr>
    </w:div>
    <w:div w:id="433525617">
      <w:bodyDiv w:val="1"/>
      <w:marLeft w:val="0"/>
      <w:marRight w:val="0"/>
      <w:marTop w:val="0"/>
      <w:marBottom w:val="0"/>
      <w:divBdr>
        <w:top w:val="none" w:sz="0" w:space="0" w:color="auto"/>
        <w:left w:val="none" w:sz="0" w:space="0" w:color="auto"/>
        <w:bottom w:val="none" w:sz="0" w:space="0" w:color="auto"/>
        <w:right w:val="none" w:sz="0" w:space="0" w:color="auto"/>
      </w:divBdr>
    </w:div>
    <w:div w:id="518005675">
      <w:bodyDiv w:val="1"/>
      <w:marLeft w:val="0"/>
      <w:marRight w:val="0"/>
      <w:marTop w:val="0"/>
      <w:marBottom w:val="0"/>
      <w:divBdr>
        <w:top w:val="none" w:sz="0" w:space="0" w:color="auto"/>
        <w:left w:val="none" w:sz="0" w:space="0" w:color="auto"/>
        <w:bottom w:val="none" w:sz="0" w:space="0" w:color="auto"/>
        <w:right w:val="none" w:sz="0" w:space="0" w:color="auto"/>
      </w:divBdr>
    </w:div>
    <w:div w:id="577910646">
      <w:bodyDiv w:val="1"/>
      <w:marLeft w:val="0"/>
      <w:marRight w:val="0"/>
      <w:marTop w:val="0"/>
      <w:marBottom w:val="0"/>
      <w:divBdr>
        <w:top w:val="none" w:sz="0" w:space="0" w:color="auto"/>
        <w:left w:val="none" w:sz="0" w:space="0" w:color="auto"/>
        <w:bottom w:val="none" w:sz="0" w:space="0" w:color="auto"/>
        <w:right w:val="none" w:sz="0" w:space="0" w:color="auto"/>
      </w:divBdr>
    </w:div>
    <w:div w:id="878199136">
      <w:bodyDiv w:val="1"/>
      <w:marLeft w:val="0"/>
      <w:marRight w:val="0"/>
      <w:marTop w:val="0"/>
      <w:marBottom w:val="0"/>
      <w:divBdr>
        <w:top w:val="none" w:sz="0" w:space="0" w:color="auto"/>
        <w:left w:val="none" w:sz="0" w:space="0" w:color="auto"/>
        <w:bottom w:val="none" w:sz="0" w:space="0" w:color="auto"/>
        <w:right w:val="none" w:sz="0" w:space="0" w:color="auto"/>
      </w:divBdr>
    </w:div>
    <w:div w:id="1168129644">
      <w:bodyDiv w:val="1"/>
      <w:marLeft w:val="0"/>
      <w:marRight w:val="0"/>
      <w:marTop w:val="0"/>
      <w:marBottom w:val="0"/>
      <w:divBdr>
        <w:top w:val="none" w:sz="0" w:space="0" w:color="auto"/>
        <w:left w:val="none" w:sz="0" w:space="0" w:color="auto"/>
        <w:bottom w:val="none" w:sz="0" w:space="0" w:color="auto"/>
        <w:right w:val="none" w:sz="0" w:space="0" w:color="auto"/>
      </w:divBdr>
    </w:div>
    <w:div w:id="1246959981">
      <w:bodyDiv w:val="1"/>
      <w:marLeft w:val="0"/>
      <w:marRight w:val="0"/>
      <w:marTop w:val="0"/>
      <w:marBottom w:val="0"/>
      <w:divBdr>
        <w:top w:val="none" w:sz="0" w:space="0" w:color="auto"/>
        <w:left w:val="none" w:sz="0" w:space="0" w:color="auto"/>
        <w:bottom w:val="none" w:sz="0" w:space="0" w:color="auto"/>
        <w:right w:val="none" w:sz="0" w:space="0" w:color="auto"/>
      </w:divBdr>
    </w:div>
    <w:div w:id="1299338137">
      <w:bodyDiv w:val="1"/>
      <w:marLeft w:val="0"/>
      <w:marRight w:val="0"/>
      <w:marTop w:val="0"/>
      <w:marBottom w:val="0"/>
      <w:divBdr>
        <w:top w:val="none" w:sz="0" w:space="0" w:color="auto"/>
        <w:left w:val="none" w:sz="0" w:space="0" w:color="auto"/>
        <w:bottom w:val="none" w:sz="0" w:space="0" w:color="auto"/>
        <w:right w:val="none" w:sz="0" w:space="0" w:color="auto"/>
      </w:divBdr>
    </w:div>
    <w:div w:id="1341736716">
      <w:bodyDiv w:val="1"/>
      <w:marLeft w:val="0"/>
      <w:marRight w:val="0"/>
      <w:marTop w:val="0"/>
      <w:marBottom w:val="0"/>
      <w:divBdr>
        <w:top w:val="none" w:sz="0" w:space="0" w:color="auto"/>
        <w:left w:val="none" w:sz="0" w:space="0" w:color="auto"/>
        <w:bottom w:val="none" w:sz="0" w:space="0" w:color="auto"/>
        <w:right w:val="none" w:sz="0" w:space="0" w:color="auto"/>
      </w:divBdr>
    </w:div>
    <w:div w:id="1422944790">
      <w:bodyDiv w:val="1"/>
      <w:marLeft w:val="0"/>
      <w:marRight w:val="0"/>
      <w:marTop w:val="0"/>
      <w:marBottom w:val="0"/>
      <w:divBdr>
        <w:top w:val="none" w:sz="0" w:space="0" w:color="auto"/>
        <w:left w:val="none" w:sz="0" w:space="0" w:color="auto"/>
        <w:bottom w:val="none" w:sz="0" w:space="0" w:color="auto"/>
        <w:right w:val="none" w:sz="0" w:space="0" w:color="auto"/>
      </w:divBdr>
    </w:div>
    <w:div w:id="1506894289">
      <w:bodyDiv w:val="1"/>
      <w:marLeft w:val="0"/>
      <w:marRight w:val="0"/>
      <w:marTop w:val="0"/>
      <w:marBottom w:val="0"/>
      <w:divBdr>
        <w:top w:val="none" w:sz="0" w:space="0" w:color="auto"/>
        <w:left w:val="none" w:sz="0" w:space="0" w:color="auto"/>
        <w:bottom w:val="none" w:sz="0" w:space="0" w:color="auto"/>
        <w:right w:val="none" w:sz="0" w:space="0" w:color="auto"/>
      </w:divBdr>
    </w:div>
    <w:div w:id="1661228119">
      <w:bodyDiv w:val="1"/>
      <w:marLeft w:val="0"/>
      <w:marRight w:val="0"/>
      <w:marTop w:val="0"/>
      <w:marBottom w:val="0"/>
      <w:divBdr>
        <w:top w:val="none" w:sz="0" w:space="0" w:color="auto"/>
        <w:left w:val="none" w:sz="0" w:space="0" w:color="auto"/>
        <w:bottom w:val="none" w:sz="0" w:space="0" w:color="auto"/>
        <w:right w:val="none" w:sz="0" w:space="0" w:color="auto"/>
      </w:divBdr>
    </w:div>
    <w:div w:id="1717504318">
      <w:bodyDiv w:val="1"/>
      <w:marLeft w:val="0"/>
      <w:marRight w:val="0"/>
      <w:marTop w:val="0"/>
      <w:marBottom w:val="0"/>
      <w:divBdr>
        <w:top w:val="none" w:sz="0" w:space="0" w:color="auto"/>
        <w:left w:val="none" w:sz="0" w:space="0" w:color="auto"/>
        <w:bottom w:val="none" w:sz="0" w:space="0" w:color="auto"/>
        <w:right w:val="none" w:sz="0" w:space="0" w:color="auto"/>
      </w:divBdr>
    </w:div>
    <w:div w:id="1849831333">
      <w:bodyDiv w:val="1"/>
      <w:marLeft w:val="0"/>
      <w:marRight w:val="0"/>
      <w:marTop w:val="0"/>
      <w:marBottom w:val="0"/>
      <w:divBdr>
        <w:top w:val="none" w:sz="0" w:space="0" w:color="auto"/>
        <w:left w:val="none" w:sz="0" w:space="0" w:color="auto"/>
        <w:bottom w:val="none" w:sz="0" w:space="0" w:color="auto"/>
        <w:right w:val="none" w:sz="0" w:space="0" w:color="auto"/>
      </w:divBdr>
    </w:div>
    <w:div w:id="1875923703">
      <w:bodyDiv w:val="1"/>
      <w:marLeft w:val="0"/>
      <w:marRight w:val="0"/>
      <w:marTop w:val="0"/>
      <w:marBottom w:val="0"/>
      <w:divBdr>
        <w:top w:val="none" w:sz="0" w:space="0" w:color="auto"/>
        <w:left w:val="none" w:sz="0" w:space="0" w:color="auto"/>
        <w:bottom w:val="none" w:sz="0" w:space="0" w:color="auto"/>
        <w:right w:val="none" w:sz="0" w:space="0" w:color="auto"/>
      </w:divBdr>
    </w:div>
    <w:div w:id="1889410422">
      <w:bodyDiv w:val="1"/>
      <w:marLeft w:val="0"/>
      <w:marRight w:val="0"/>
      <w:marTop w:val="0"/>
      <w:marBottom w:val="0"/>
      <w:divBdr>
        <w:top w:val="none" w:sz="0" w:space="0" w:color="auto"/>
        <w:left w:val="none" w:sz="0" w:space="0" w:color="auto"/>
        <w:bottom w:val="none" w:sz="0" w:space="0" w:color="auto"/>
        <w:right w:val="none" w:sz="0" w:space="0" w:color="auto"/>
      </w:divBdr>
    </w:div>
    <w:div w:id="2099595520">
      <w:bodyDiv w:val="1"/>
      <w:marLeft w:val="0"/>
      <w:marRight w:val="0"/>
      <w:marTop w:val="0"/>
      <w:marBottom w:val="0"/>
      <w:divBdr>
        <w:top w:val="none" w:sz="0" w:space="0" w:color="auto"/>
        <w:left w:val="none" w:sz="0" w:space="0" w:color="auto"/>
        <w:bottom w:val="none" w:sz="0" w:space="0" w:color="auto"/>
        <w:right w:val="none" w:sz="0" w:space="0" w:color="auto"/>
      </w:divBdr>
    </w:div>
    <w:div w:id="2132281746">
      <w:bodyDiv w:val="1"/>
      <w:marLeft w:val="0"/>
      <w:marRight w:val="0"/>
      <w:marTop w:val="0"/>
      <w:marBottom w:val="0"/>
      <w:divBdr>
        <w:top w:val="none" w:sz="0" w:space="0" w:color="auto"/>
        <w:left w:val="none" w:sz="0" w:space="0" w:color="auto"/>
        <w:bottom w:val="none" w:sz="0" w:space="0" w:color="auto"/>
        <w:right w:val="none" w:sz="0" w:space="0" w:color="auto"/>
      </w:divBdr>
      <w:divsChild>
        <w:div w:id="2110928753">
          <w:marLeft w:val="0"/>
          <w:marRight w:val="0"/>
          <w:marTop w:val="0"/>
          <w:marBottom w:val="0"/>
          <w:divBdr>
            <w:top w:val="none" w:sz="0" w:space="0" w:color="auto"/>
            <w:left w:val="none" w:sz="0" w:space="0" w:color="auto"/>
            <w:bottom w:val="none" w:sz="0" w:space="0" w:color="auto"/>
            <w:right w:val="none" w:sz="0" w:space="0" w:color="auto"/>
          </w:divBdr>
          <w:divsChild>
            <w:div w:id="565336550">
              <w:marLeft w:val="0"/>
              <w:marRight w:val="0"/>
              <w:marTop w:val="0"/>
              <w:marBottom w:val="0"/>
              <w:divBdr>
                <w:top w:val="none" w:sz="0" w:space="0" w:color="auto"/>
                <w:left w:val="none" w:sz="0" w:space="0" w:color="auto"/>
                <w:bottom w:val="none" w:sz="0" w:space="0" w:color="auto"/>
                <w:right w:val="none" w:sz="0" w:space="0" w:color="auto"/>
              </w:divBdr>
              <w:divsChild>
                <w:div w:id="2026209156">
                  <w:marLeft w:val="0"/>
                  <w:marRight w:val="0"/>
                  <w:marTop w:val="0"/>
                  <w:marBottom w:val="0"/>
                  <w:divBdr>
                    <w:top w:val="none" w:sz="0" w:space="0" w:color="auto"/>
                    <w:left w:val="none" w:sz="0" w:space="0" w:color="auto"/>
                    <w:bottom w:val="none" w:sz="0" w:space="0" w:color="auto"/>
                    <w:right w:val="none" w:sz="0" w:space="0" w:color="auto"/>
                  </w:divBdr>
                  <w:divsChild>
                    <w:div w:id="17638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lrkt.lt/en/court-acts/search/170/ta2348/content" TargetMode="External"/><Relationship Id="rId3" Type="http://schemas.openxmlformats.org/officeDocument/2006/relationships/hyperlink" Target="https://lrkt.lt/en/court-acts/rulings-conclusions-decisions/171/y2025" TargetMode="External"/><Relationship Id="rId7" Type="http://schemas.openxmlformats.org/officeDocument/2006/relationships/hyperlink" Target="https://www.lrs.lt/sip/portal.show?p_r=35403&amp;p_k=1&amp;p_t=293355" TargetMode="External"/><Relationship Id="rId2" Type="http://schemas.openxmlformats.org/officeDocument/2006/relationships/hyperlink" Target="https://e-seimas.lrs.lt/portal/legalAct/lt/TAK/1b978a90c8fe11f0a842b0e89767e3dc?jfwid=-s0cxa548j" TargetMode="External"/><Relationship Id="rId1" Type="http://schemas.openxmlformats.org/officeDocument/2006/relationships/hyperlink" Target="https://lrkt.lt/en/court-acts/search/170/ta3018/content" TargetMode="External"/><Relationship Id="rId6" Type="http://schemas.openxmlformats.org/officeDocument/2006/relationships/hyperlink" Target="https://e-seimas.lrs.lt/portal/legalAct/lt/TAD/921b2b44cc4111f0a842b0e89767e3dc?jfwid=13apvwy4nd" TargetMode="External"/><Relationship Id="rId5" Type="http://schemas.openxmlformats.org/officeDocument/2006/relationships/hyperlink" Target="https://fom.coe.int/en/alerte/detail/107643286;globalSearch=false" TargetMode="External"/><Relationship Id="rId10" Type="http://schemas.openxmlformats.org/officeDocument/2006/relationships/hyperlink" Target="https://lrkt.lt/en/court-acts/search/170/ta1942/content" TargetMode="External"/><Relationship Id="rId4" Type="http://schemas.openxmlformats.org/officeDocument/2006/relationships/hyperlink" Target="https://e-seimas.lrs.lt/portal/legalAct/lt/TAK/afd206b0caaf11f0a842b0e89767e3dc?jfwid=-s0cxa548j" TargetMode="External"/><Relationship Id="rId9" Type="http://schemas.openxmlformats.org/officeDocument/2006/relationships/hyperlink" Target="https://balticnews.com/council-of-europe-warns-of-risks-to-lrt-over-politicisation-attemp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alimas\AppData\Local\Temp\Hepa\Templates\Hepa4ME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CE59E-CFE5-4B26-8278-A420E44F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C:\Users\dzalimas\AppData\Local\Temp\Hepa\Templates\Hepa4MEP-Template.dotx</Template>
  <TotalTime>0</TotalTime>
  <Pages>8</Pages>
  <Words>3829</Words>
  <Characters>21828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25606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ŽALIMAS Dainius</dc:creator>
  <cp:keywords/>
  <dc:description/>
  <cp:lastModifiedBy>Virginija Savinčė</cp:lastModifiedBy>
  <cp:revision>2</cp:revision>
  <dcterms:created xsi:type="dcterms:W3CDTF">2025-12-01T11:34:00Z</dcterms:created>
  <dcterms:modified xsi:type="dcterms:W3CDTF">2025-12-01T11:34:00Z</dcterms:modified>
</cp:coreProperties>
</file>