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B3E7B5" w14:textId="77777777" w:rsidR="00DC675C" w:rsidRDefault="0098775E">
      <w:pPr>
        <w:tabs>
          <w:tab w:val="left" w:pos="2760"/>
        </w:tabs>
        <w:spacing w:after="0" w:line="276" w:lineRule="auto"/>
        <w:rPr>
          <w:rFonts w:ascii="Tahoma" w:eastAsia="Tahoma" w:hAnsi="Tahoma" w:cs="Tahoma"/>
        </w:rPr>
      </w:pPr>
      <w:r>
        <w:rPr>
          <w:rFonts w:ascii="Tahoma" w:eastAsia="Tahoma" w:hAnsi="Tahoma" w:cs="Tahoma"/>
        </w:rPr>
        <w:tab/>
      </w:r>
    </w:p>
    <w:p w14:paraId="06CCF0A9" w14:textId="77777777" w:rsidR="00DC675C" w:rsidRDefault="0098775E">
      <w:pPr>
        <w:tabs>
          <w:tab w:val="left" w:pos="3590"/>
          <w:tab w:val="left" w:pos="9072"/>
        </w:tabs>
        <w:spacing w:after="0" w:line="276" w:lineRule="auto"/>
        <w:rPr>
          <w:rFonts w:ascii="Tahoma" w:eastAsia="Tahoma" w:hAnsi="Tahoma" w:cs="Tahoma"/>
        </w:rPr>
      </w:pPr>
      <w:r>
        <w:rPr>
          <w:rFonts w:ascii="Tahoma" w:eastAsia="Tahoma" w:hAnsi="Tahoma" w:cs="Tahoma"/>
        </w:rPr>
        <w:tab/>
      </w:r>
    </w:p>
    <w:p w14:paraId="7F393811" w14:textId="77777777" w:rsidR="00DC675C" w:rsidRDefault="00DC675C">
      <w:pPr>
        <w:spacing w:after="0" w:line="276" w:lineRule="auto"/>
        <w:rPr>
          <w:rFonts w:ascii="Tahoma" w:eastAsia="Tahoma" w:hAnsi="Tahoma" w:cs="Tahoma"/>
        </w:rPr>
      </w:pPr>
    </w:p>
    <w:p w14:paraId="5128D89D" w14:textId="77777777" w:rsidR="00DC675C" w:rsidRDefault="00DC675C">
      <w:pPr>
        <w:spacing w:after="120" w:line="276" w:lineRule="auto"/>
        <w:rPr>
          <w:rFonts w:ascii="Tahoma" w:eastAsia="Tahoma" w:hAnsi="Tahoma" w:cs="Tahoma"/>
        </w:rPr>
      </w:pPr>
    </w:p>
    <w:p w14:paraId="67C148F0" w14:textId="4635CEDA" w:rsidR="00DC675C" w:rsidRDefault="0098775E" w:rsidP="7321FCBD">
      <w:pPr>
        <w:pBdr>
          <w:top w:val="nil"/>
          <w:left w:val="nil"/>
          <w:bottom w:val="nil"/>
          <w:right w:val="nil"/>
          <w:between w:val="nil"/>
        </w:pBdr>
        <w:spacing w:before="120" w:after="280" w:line="276" w:lineRule="auto"/>
        <w:rPr>
          <w:b/>
          <w:bCs/>
          <w:color w:val="000000"/>
          <w:sz w:val="28"/>
          <w:szCs w:val="28"/>
        </w:rPr>
      </w:pPr>
      <w:r w:rsidRPr="7321FCBD">
        <w:rPr>
          <w:i/>
          <w:iCs/>
          <w:color w:val="000000" w:themeColor="text1"/>
        </w:rPr>
        <w:t>Pranešimas žiniasklaidai</w:t>
      </w:r>
      <w:r>
        <w:br/>
      </w:r>
      <w:r w:rsidRPr="7321FCBD">
        <w:rPr>
          <w:i/>
          <w:iCs/>
          <w:color w:val="000000" w:themeColor="text1"/>
        </w:rPr>
        <w:t xml:space="preserve">2025 m. </w:t>
      </w:r>
      <w:r w:rsidR="00A77F6B" w:rsidRPr="7321FCBD">
        <w:rPr>
          <w:i/>
          <w:iCs/>
          <w:color w:val="000000" w:themeColor="text1"/>
        </w:rPr>
        <w:t>gruodžio</w:t>
      </w:r>
      <w:r w:rsidRPr="7321FCBD">
        <w:rPr>
          <w:i/>
          <w:iCs/>
          <w:color w:val="000000" w:themeColor="text1"/>
        </w:rPr>
        <w:t xml:space="preserve"> </w:t>
      </w:r>
      <w:r w:rsidR="2600B452" w:rsidRPr="7321FCBD">
        <w:rPr>
          <w:i/>
          <w:iCs/>
          <w:color w:val="000000" w:themeColor="text1"/>
        </w:rPr>
        <w:t>5</w:t>
      </w:r>
      <w:r w:rsidRPr="7321FCBD">
        <w:rPr>
          <w:i/>
          <w:iCs/>
          <w:color w:val="000000" w:themeColor="text1"/>
        </w:rPr>
        <w:t xml:space="preserve"> d.</w:t>
      </w:r>
    </w:p>
    <w:p w14:paraId="0A77A9FB" w14:textId="07972474" w:rsidR="000B06F6" w:rsidRDefault="00A02B50" w:rsidP="7321FCBD">
      <w:pPr>
        <w:pBdr>
          <w:top w:val="nil"/>
          <w:left w:val="nil"/>
          <w:bottom w:val="nil"/>
          <w:right w:val="nil"/>
          <w:between w:val="nil"/>
        </w:pBdr>
        <w:spacing w:before="160"/>
        <w:jc w:val="both"/>
        <w:rPr>
          <w:b/>
          <w:bCs/>
          <w:sz w:val="28"/>
          <w:szCs w:val="28"/>
        </w:rPr>
      </w:pPr>
      <w:r w:rsidRPr="7321FCBD">
        <w:rPr>
          <w:b/>
          <w:bCs/>
          <w:sz w:val="28"/>
          <w:szCs w:val="28"/>
        </w:rPr>
        <w:t>Automobilis apgadintas, tačiau kaltininko – nė kvapo</w:t>
      </w:r>
      <w:r w:rsidR="00EB2F40" w:rsidRPr="7321FCBD">
        <w:rPr>
          <w:b/>
          <w:bCs/>
          <w:sz w:val="28"/>
          <w:szCs w:val="28"/>
        </w:rPr>
        <w:t>? Štai, ką turite daryti</w:t>
      </w:r>
    </w:p>
    <w:p w14:paraId="4568365E" w14:textId="6F271340" w:rsidR="00C150FE" w:rsidRDefault="34DA223A" w:rsidP="7321FCBD">
      <w:pPr>
        <w:pBdr>
          <w:top w:val="nil"/>
          <w:left w:val="nil"/>
          <w:bottom w:val="nil"/>
          <w:right w:val="nil"/>
          <w:between w:val="nil"/>
        </w:pBdr>
        <w:spacing w:before="160"/>
        <w:jc w:val="both"/>
        <w:rPr>
          <w:b/>
          <w:bCs/>
        </w:rPr>
      </w:pPr>
      <w:r w:rsidRPr="7321FCBD">
        <w:rPr>
          <w:b/>
          <w:bCs/>
        </w:rPr>
        <w:t>Ryte ateinate prie savo automobilio ir matote nemalonią situaciją – šonas nubrauktas, durelės įlenktos, bamperis subraižytas, o kaltininko nėra. Pažįstama</w:t>
      </w:r>
      <w:r w:rsidR="00A77F6B" w:rsidRPr="7321FCBD">
        <w:rPr>
          <w:b/>
          <w:bCs/>
        </w:rPr>
        <w:t>? Draudimo bendrovės BTA duomen</w:t>
      </w:r>
      <w:r w:rsidR="007B090B" w:rsidRPr="7321FCBD">
        <w:rPr>
          <w:b/>
          <w:bCs/>
        </w:rPr>
        <w:t>ys rodo, kad</w:t>
      </w:r>
      <w:r w:rsidR="00A77F6B" w:rsidRPr="7321FCBD">
        <w:rPr>
          <w:b/>
          <w:bCs/>
        </w:rPr>
        <w:t xml:space="preserve"> toki</w:t>
      </w:r>
      <w:r w:rsidR="00AC5E8B" w:rsidRPr="7321FCBD">
        <w:rPr>
          <w:b/>
          <w:bCs/>
        </w:rPr>
        <w:t>e</w:t>
      </w:r>
      <w:r w:rsidR="00A77F6B" w:rsidRPr="7321FCBD">
        <w:rPr>
          <w:b/>
          <w:bCs/>
        </w:rPr>
        <w:t xml:space="preserve"> atvej</w:t>
      </w:r>
      <w:r w:rsidR="00AC5E8B" w:rsidRPr="7321FCBD">
        <w:rPr>
          <w:b/>
          <w:bCs/>
        </w:rPr>
        <w:t>ai</w:t>
      </w:r>
      <w:r w:rsidR="00A77F6B" w:rsidRPr="7321FCBD">
        <w:rPr>
          <w:b/>
          <w:bCs/>
        </w:rPr>
        <w:t xml:space="preserve"> pasitaiko da</w:t>
      </w:r>
      <w:r w:rsidR="00AC5E8B" w:rsidRPr="7321FCBD">
        <w:rPr>
          <w:b/>
          <w:bCs/>
        </w:rPr>
        <w:t>žnai</w:t>
      </w:r>
      <w:r w:rsidR="00A77F6B" w:rsidRPr="7321FCBD">
        <w:rPr>
          <w:b/>
          <w:bCs/>
        </w:rPr>
        <w:t xml:space="preserve">, o pastaraisiais metais šių įvykių fiksuojama vis daugiau. Ką daryti, jei </w:t>
      </w:r>
      <w:r w:rsidR="00ED37F2" w:rsidRPr="7321FCBD">
        <w:rPr>
          <w:b/>
          <w:bCs/>
        </w:rPr>
        <w:t>jūsų automobilis buvo apgadintas, o kaltinink</w:t>
      </w:r>
      <w:r w:rsidR="00016AD6" w:rsidRPr="7321FCBD">
        <w:rPr>
          <w:b/>
          <w:bCs/>
        </w:rPr>
        <w:t>o</w:t>
      </w:r>
      <w:r w:rsidR="00ED37F2" w:rsidRPr="7321FCBD">
        <w:rPr>
          <w:b/>
          <w:bCs/>
        </w:rPr>
        <w:t xml:space="preserve"> – nė kvapo?</w:t>
      </w:r>
    </w:p>
    <w:p w14:paraId="397594A2" w14:textId="0885DB8B" w:rsidR="00ED37F2" w:rsidRPr="00ED37F2" w:rsidRDefault="00ED37F2" w:rsidP="00D9548D">
      <w:pPr>
        <w:pBdr>
          <w:top w:val="nil"/>
          <w:left w:val="nil"/>
          <w:bottom w:val="nil"/>
          <w:right w:val="nil"/>
          <w:between w:val="nil"/>
        </w:pBdr>
        <w:spacing w:before="160"/>
        <w:jc w:val="both"/>
        <w:rPr>
          <w:bCs/>
        </w:rPr>
      </w:pPr>
      <w:r w:rsidRPr="00ED37F2">
        <w:rPr>
          <w:bCs/>
        </w:rPr>
        <w:t>Pasak BTA transporto draudimo žalų skyriaus vadovo Andriaus Gasparavičiaus, tokie atvejai nėra reti – ypač didesnių miestų daugiabučių kiemuose bei prekybos centrų aikštelėse.</w:t>
      </w:r>
    </w:p>
    <w:p w14:paraId="163E95B5" w14:textId="38CBEA5E" w:rsidR="00D9548D" w:rsidRPr="00B47FC3" w:rsidRDefault="00AF391A" w:rsidP="00D9548D">
      <w:pPr>
        <w:pBdr>
          <w:top w:val="nil"/>
          <w:left w:val="nil"/>
          <w:bottom w:val="nil"/>
          <w:right w:val="nil"/>
          <w:between w:val="nil"/>
        </w:pBdr>
        <w:spacing w:before="160"/>
        <w:jc w:val="both"/>
      </w:pPr>
      <w:r w:rsidRPr="00AF391A">
        <w:t>„</w:t>
      </w:r>
      <w:r w:rsidR="00ED37F2">
        <w:t>N</w:t>
      </w:r>
      <w:r w:rsidR="00ED37F2" w:rsidRPr="00ED37F2">
        <w:t>et ir nedidelis nubraukimas gali virsti šimtais ar net tūkstančiais eurų siekiančiu remontu. Problema ta, kad radus apgadintą automobilį ir neradus kaltininko, žmonės neretai sutrinka – nežino, ar kviesti policiją, ar iškart kreiptis į draudimą, ar tiesiog numoti ranka. Būtent šiose situacijose padaromos klaidos vėliau lemia ilgesnį žalos administravimo procesą ar didesnes asmenines išlaida</w:t>
      </w:r>
      <w:r w:rsidR="00ED37F2">
        <w:t>s</w:t>
      </w:r>
      <w:r w:rsidRPr="00AF391A">
        <w:t>“</w:t>
      </w:r>
      <w:r w:rsidR="001E27B8">
        <w:t xml:space="preserve">, </w:t>
      </w:r>
      <w:r w:rsidR="009669C3">
        <w:t>– sako</w:t>
      </w:r>
      <w:r w:rsidR="005D71A5">
        <w:t xml:space="preserve"> </w:t>
      </w:r>
      <w:r w:rsidR="00ED37F2">
        <w:t>A. Gasparavičius.</w:t>
      </w:r>
    </w:p>
    <w:p w14:paraId="7B87D4FE" w14:textId="7BA30F90" w:rsidR="00DC675C" w:rsidRPr="004312F6" w:rsidRDefault="00EB2F40">
      <w:pPr>
        <w:pBdr>
          <w:top w:val="nil"/>
          <w:left w:val="nil"/>
          <w:bottom w:val="nil"/>
          <w:right w:val="nil"/>
          <w:between w:val="nil"/>
        </w:pBdr>
        <w:spacing w:before="160"/>
        <w:jc w:val="both"/>
        <w:rPr>
          <w:b/>
          <w:color w:val="000000"/>
          <w:lang w:val="lt-LT"/>
        </w:rPr>
      </w:pPr>
      <w:r>
        <w:rPr>
          <w:b/>
          <w:color w:val="000000"/>
        </w:rPr>
        <w:t>Aplink – nei kaltininko, nei duomenų: ką daryti?</w:t>
      </w:r>
    </w:p>
    <w:p w14:paraId="672F43A7" w14:textId="2622D08B" w:rsidR="00B47FC3" w:rsidRPr="00B47FC3" w:rsidRDefault="00FD475C" w:rsidP="00B47FC3">
      <w:pPr>
        <w:pBdr>
          <w:top w:val="nil"/>
          <w:left w:val="nil"/>
          <w:bottom w:val="nil"/>
          <w:right w:val="nil"/>
          <w:between w:val="nil"/>
        </w:pBdr>
        <w:spacing w:before="160"/>
        <w:jc w:val="both"/>
        <w:rPr>
          <w:bCs/>
          <w:lang w:val="lt-LT"/>
        </w:rPr>
      </w:pPr>
      <w:r>
        <w:rPr>
          <w:bCs/>
          <w:lang w:val="lt-LT"/>
        </w:rPr>
        <w:t>Pasak eksperto, reikėtų nelaukti, kol kaltininkas atsiras</w:t>
      </w:r>
      <w:r w:rsidR="00EB3DA2">
        <w:rPr>
          <w:bCs/>
          <w:lang w:val="lt-LT"/>
        </w:rPr>
        <w:t xml:space="preserve"> – </w:t>
      </w:r>
      <w:r>
        <w:rPr>
          <w:bCs/>
          <w:lang w:val="lt-LT"/>
        </w:rPr>
        <w:t xml:space="preserve">vertėtų tokią situaciją </w:t>
      </w:r>
      <w:r w:rsidR="00FA3384">
        <w:rPr>
          <w:bCs/>
          <w:lang w:val="lt-LT"/>
        </w:rPr>
        <w:t>pradėti spręsti</w:t>
      </w:r>
      <w:r>
        <w:rPr>
          <w:bCs/>
          <w:lang w:val="lt-LT"/>
        </w:rPr>
        <w:t xml:space="preserve"> iš karto.</w:t>
      </w:r>
    </w:p>
    <w:p w14:paraId="55B89DA3" w14:textId="6B3ACA9C" w:rsidR="008B5931" w:rsidRDefault="00FD475C" w:rsidP="008B5931">
      <w:pPr>
        <w:pBdr>
          <w:top w:val="nil"/>
          <w:left w:val="nil"/>
          <w:bottom w:val="nil"/>
          <w:right w:val="nil"/>
          <w:between w:val="nil"/>
        </w:pBdr>
        <w:spacing w:before="160"/>
        <w:jc w:val="both"/>
        <w:rPr>
          <w:bCs/>
          <w:lang w:val="lt-LT"/>
        </w:rPr>
      </w:pPr>
      <w:r>
        <w:rPr>
          <w:bCs/>
          <w:lang w:val="lt-LT"/>
        </w:rPr>
        <w:t>„</w:t>
      </w:r>
      <w:r w:rsidRPr="00FD475C">
        <w:rPr>
          <w:bCs/>
          <w:lang w:val="lt-LT"/>
        </w:rPr>
        <w:t xml:space="preserve">Jei </w:t>
      </w:r>
      <w:r w:rsidR="009D6298">
        <w:rPr>
          <w:bCs/>
          <w:lang w:val="lt-LT"/>
        </w:rPr>
        <w:t>žala jūsų turtui padaryta,</w:t>
      </w:r>
      <w:r w:rsidRPr="00FD475C">
        <w:rPr>
          <w:bCs/>
          <w:lang w:val="lt-LT"/>
        </w:rPr>
        <w:t xml:space="preserve"> o kas ją padarė – neaišku, reikėtų kreiptis į policiją, galbūt bus nustatytas kaltininkas. Jei turite KASKO draudimą, būtinai pasitikrinkite, ar nėra numatyta prievolė jums nedelsiant </w:t>
      </w:r>
      <w:r w:rsidR="00425050">
        <w:rPr>
          <w:bCs/>
          <w:lang w:val="lt-LT"/>
        </w:rPr>
        <w:t xml:space="preserve">apie įvykį </w:t>
      </w:r>
      <w:r w:rsidRPr="00FD475C">
        <w:rPr>
          <w:bCs/>
          <w:lang w:val="lt-LT"/>
        </w:rPr>
        <w:t>pranešti policijai. Taip pat svarbu žinoti, kad dažnu atveju nenustačius kaltininko KASKO išmoka bus mokama pritaikius besąlyginę išskaitą“</w:t>
      </w:r>
      <w:r>
        <w:rPr>
          <w:bCs/>
          <w:lang w:val="lt-LT"/>
        </w:rPr>
        <w:t>, – tvirtina A. Gasparavičius.</w:t>
      </w:r>
    </w:p>
    <w:p w14:paraId="0BD24B7B" w14:textId="21DC5069" w:rsidR="00B47FC3" w:rsidRPr="008B5931" w:rsidRDefault="005F1773" w:rsidP="00B47FC3">
      <w:pPr>
        <w:pBdr>
          <w:top w:val="nil"/>
          <w:left w:val="nil"/>
          <w:bottom w:val="nil"/>
          <w:right w:val="nil"/>
          <w:between w:val="nil"/>
        </w:pBdr>
        <w:spacing w:before="160"/>
        <w:jc w:val="both"/>
        <w:rPr>
          <w:bCs/>
          <w:lang w:val="lt-LT"/>
        </w:rPr>
      </w:pPr>
      <w:r>
        <w:rPr>
          <w:bCs/>
          <w:lang w:val="lt-LT"/>
        </w:rPr>
        <w:t xml:space="preserve">Jis priduria, kad </w:t>
      </w:r>
      <w:r w:rsidR="002D2349">
        <w:rPr>
          <w:bCs/>
          <w:lang w:val="lt-LT"/>
        </w:rPr>
        <w:t>d</w:t>
      </w:r>
      <w:r w:rsidRPr="005F1773">
        <w:rPr>
          <w:bCs/>
          <w:lang w:val="lt-LT"/>
        </w:rPr>
        <w:t>ažniausiai nukentėjusieji suklysta jau pirmame žingsnyje – neu</w:t>
      </w:r>
      <w:r>
        <w:rPr>
          <w:bCs/>
          <w:lang w:val="lt-LT"/>
        </w:rPr>
        <w:t>ž</w:t>
      </w:r>
      <w:r w:rsidRPr="005F1773">
        <w:rPr>
          <w:bCs/>
          <w:lang w:val="lt-LT"/>
        </w:rPr>
        <w:t>fiksuoja įvykio, nepadaro nuotraukų, nesurenka liudininkų kontaktų ir nepasitikrina savo draudimo sutarties bei joje numatytų pareigų</w:t>
      </w:r>
      <w:r>
        <w:rPr>
          <w:bCs/>
          <w:lang w:val="lt-LT"/>
        </w:rPr>
        <w:t>.</w:t>
      </w:r>
    </w:p>
    <w:p w14:paraId="15F0349A" w14:textId="0BC4D08E" w:rsidR="00A77F6B" w:rsidRDefault="00A77F6B" w:rsidP="00B328C3">
      <w:pPr>
        <w:spacing w:before="160"/>
        <w:jc w:val="both"/>
        <w:rPr>
          <w:b/>
          <w:color w:val="000000"/>
        </w:rPr>
      </w:pPr>
      <w:r w:rsidRPr="00A77F6B">
        <w:rPr>
          <w:b/>
          <w:color w:val="000000"/>
        </w:rPr>
        <w:t>Raštelis an</w:t>
      </w:r>
      <w:r>
        <w:rPr>
          <w:b/>
          <w:color w:val="000000"/>
        </w:rPr>
        <w:t xml:space="preserve">t priekinio stiklo </w:t>
      </w:r>
      <w:r w:rsidRPr="00A77F6B">
        <w:rPr>
          <w:b/>
          <w:color w:val="000000"/>
        </w:rPr>
        <w:t>– ne išeitis</w:t>
      </w:r>
    </w:p>
    <w:p w14:paraId="3FDBC778" w14:textId="038B286F" w:rsidR="00B328C3" w:rsidRPr="00B328C3" w:rsidRDefault="005F1773" w:rsidP="00B328C3">
      <w:pPr>
        <w:spacing w:before="160"/>
        <w:jc w:val="both"/>
        <w:rPr>
          <w:lang w:val="lt-LT"/>
        </w:rPr>
      </w:pPr>
      <w:r w:rsidRPr="7321FCBD">
        <w:rPr>
          <w:lang w:val="lt-LT"/>
        </w:rPr>
        <w:t xml:space="preserve">Neretai pasitaiko ir tokių situacijų, kuomet kaltininkas, apgadinęs automobilį, palieka raštelį su savo kontaktais ant priekinio automobilio stiklo. Pasak </w:t>
      </w:r>
      <w:r w:rsidR="12D4E487" w:rsidRPr="7321FCBD">
        <w:rPr>
          <w:lang w:val="lt-LT"/>
        </w:rPr>
        <w:t xml:space="preserve">BTA </w:t>
      </w:r>
      <w:r w:rsidRPr="7321FCBD">
        <w:rPr>
          <w:lang w:val="lt-LT"/>
        </w:rPr>
        <w:t>transporto draudimo žalų skyriaus vadovo, net ir toks geranoriškas veiksmas ne visada apsaugo nuo rimtesnių pasekmių.</w:t>
      </w:r>
    </w:p>
    <w:p w14:paraId="65F644AD" w14:textId="7AAAF0AB" w:rsidR="00B328C3" w:rsidRPr="00B328C3" w:rsidRDefault="005F1773" w:rsidP="00B328C3">
      <w:pPr>
        <w:spacing w:before="160"/>
        <w:jc w:val="both"/>
        <w:rPr>
          <w:lang w:val="lt-LT"/>
        </w:rPr>
      </w:pPr>
      <w:r w:rsidRPr="005F1773">
        <w:rPr>
          <w:lang w:val="lt-LT"/>
        </w:rPr>
        <w:t>„Jei esate kaltininkas, reikėtų palikti ne raštelį, o pranešti policijai, kad apgadinote svetimą turtą ir nežinote, kas savininkas. Policija dažnai operatyviai randa automobilio savininką ar bent užfiksuoja informaciją, todėl nebūsite apkaltinti pasišalinimu iš įvykio vietos“, – aiškina A. Gasparavičius.</w:t>
      </w:r>
    </w:p>
    <w:p w14:paraId="57C43C7F" w14:textId="3AFA9122" w:rsidR="00DC675C" w:rsidRDefault="005F1773" w:rsidP="00B328C3">
      <w:pPr>
        <w:spacing w:before="160"/>
        <w:jc w:val="both"/>
        <w:rPr>
          <w:lang w:val="lt-LT"/>
        </w:rPr>
      </w:pPr>
      <w:r>
        <w:rPr>
          <w:lang w:val="lt-LT"/>
        </w:rPr>
        <w:t>Jis priduria, kad dažnai vairuotojai nėra linkę spręsti tokios situacijos geranoriškai ir akivaizdžiai piktnaudžiauja.</w:t>
      </w:r>
    </w:p>
    <w:p w14:paraId="23B6CDE7" w14:textId="4E9B8043" w:rsidR="005F1773" w:rsidRPr="00AF2127" w:rsidRDefault="005F1773" w:rsidP="00B328C3">
      <w:pPr>
        <w:spacing w:before="160"/>
        <w:jc w:val="both"/>
        <w:rPr>
          <w:lang w:val="lt-LT"/>
        </w:rPr>
      </w:pPr>
      <w:r w:rsidRPr="6A73D704">
        <w:rPr>
          <w:lang w:val="lt-LT"/>
        </w:rPr>
        <w:t xml:space="preserve">„Turėjome atvejų, kai kaltininkas palieka </w:t>
      </w:r>
      <w:r w:rsidR="00665A3C" w:rsidRPr="6A73D704">
        <w:rPr>
          <w:lang w:val="lt-LT"/>
        </w:rPr>
        <w:t>„raštelį“</w:t>
      </w:r>
      <w:r w:rsidRPr="6A73D704">
        <w:rPr>
          <w:lang w:val="lt-LT"/>
        </w:rPr>
        <w:t xml:space="preserve">, liudininkai mato, kad po smūgio jis tikrai </w:t>
      </w:r>
      <w:r w:rsidR="7832B8D9" w:rsidRPr="6A73D704">
        <w:rPr>
          <w:lang w:val="lt-LT"/>
        </w:rPr>
        <w:t>paliktas</w:t>
      </w:r>
      <w:r w:rsidRPr="6A73D704">
        <w:rPr>
          <w:lang w:val="lt-LT"/>
        </w:rPr>
        <w:t>, o tada paaiškėja, kad lapelis tuščias arba su neteisingu telefono numeriu. Taip bandoma pasišalinti iš įvykio vietos be atsakomybės</w:t>
      </w:r>
      <w:r w:rsidR="00425050" w:rsidRPr="6A73D704">
        <w:rPr>
          <w:lang w:val="lt-LT"/>
        </w:rPr>
        <w:t>. Tačiau</w:t>
      </w:r>
      <w:r w:rsidRPr="6A73D704">
        <w:rPr>
          <w:lang w:val="lt-LT"/>
        </w:rPr>
        <w:t xml:space="preserve"> liudininkams pateikus kaltininko automobilio valstybinį numerį, jis greit nustatomas ir baudžiamas tiek už pasišalinimą iš įvykio vietos, tiek</w:t>
      </w:r>
      <w:r w:rsidR="6467AC8E" w:rsidRPr="6A73D704">
        <w:rPr>
          <w:lang w:val="lt-LT"/>
        </w:rPr>
        <w:t xml:space="preserve"> gali tekti atlyginti dalį padarytų nuostolių</w:t>
      </w:r>
      <w:r w:rsidR="008E46B6" w:rsidRPr="6A73D704">
        <w:rPr>
          <w:lang w:val="lt-LT"/>
        </w:rPr>
        <w:t>“, – pažymi A. Gasparavičius.</w:t>
      </w:r>
    </w:p>
    <w:p w14:paraId="3BE9DEAA" w14:textId="69B5710F" w:rsidR="0061487C" w:rsidRPr="0061487C" w:rsidRDefault="00EB2F40" w:rsidP="0061487C">
      <w:pPr>
        <w:spacing w:before="160"/>
        <w:jc w:val="both"/>
        <w:rPr>
          <w:b/>
          <w:bCs/>
        </w:rPr>
      </w:pPr>
      <w:r>
        <w:rPr>
          <w:b/>
          <w:bCs/>
        </w:rPr>
        <w:lastRenderedPageBreak/>
        <w:t>Svarbu imtis veiksmų</w:t>
      </w:r>
    </w:p>
    <w:p w14:paraId="3E1F9B96" w14:textId="61A77250" w:rsidR="00AF2127" w:rsidRDefault="008E46B6" w:rsidP="00AF2127">
      <w:pPr>
        <w:spacing w:before="160"/>
        <w:jc w:val="both"/>
      </w:pPr>
      <w:r>
        <w:t>Svarbiausia suprasti, kad ir nedidelis kito automobilio įbrėžimas yra traktuojamas kaip eismo įvykis, todėl pasišalinimas gali sukelti rimtų pasekmių.</w:t>
      </w:r>
    </w:p>
    <w:p w14:paraId="2B150632" w14:textId="1251B002" w:rsidR="008E46B6" w:rsidRDefault="008E46B6" w:rsidP="008E46B6">
      <w:pPr>
        <w:spacing w:before="160"/>
        <w:jc w:val="both"/>
      </w:pPr>
      <w:r>
        <w:t xml:space="preserve">„Jei asmuo, padaręs žalą kitų turtui be svarbios priežasties, palieka įvykio vietą neatlikęs pareigų, kurias numato Kelių eismo taisyklės, tai laikoma pasišalinimu iš įvykio vietos. Asmenį pripažinus pasišalinusiu iš įvykio vietos, </w:t>
      </w:r>
      <w:r w:rsidR="6434FEA2">
        <w:t>bus taikoma administracinė atsakomybė</w:t>
      </w:r>
      <w:r>
        <w:t xml:space="preserve"> bei teisės vairuoti transporto priemonę atėmimą, o jei pasišalinama, kai sužalojamas ar žūsta žmogus – taikoma ir baudžiamoji atsakomybė“, – akcentuoja ekspertas.</w:t>
      </w:r>
    </w:p>
    <w:p w14:paraId="7DA3348B" w14:textId="7EF7546E" w:rsidR="0061487C" w:rsidRPr="00455C1B" w:rsidRDefault="00A02B50" w:rsidP="0061487C">
      <w:pPr>
        <w:spacing w:before="160"/>
        <w:jc w:val="both"/>
      </w:pPr>
      <w:r>
        <w:t xml:space="preserve">Pasak jo, </w:t>
      </w:r>
      <w:r w:rsidRPr="00A02B50">
        <w:t>svarbiausia n</w:t>
      </w:r>
      <w:r>
        <w:t>esutrikti</w:t>
      </w:r>
      <w:r w:rsidRPr="00A02B50">
        <w:t xml:space="preserve"> ir kuo skubiau užfiksuoti situaciją. Visų pirma reikėtų nufotografuoti automobilio pažeidimus iš </w:t>
      </w:r>
      <w:r w:rsidR="00244A5E">
        <w:t>skirtingų kampų,</w:t>
      </w:r>
      <w:r w:rsidRPr="00A02B50">
        <w:t xml:space="preserve"> taip pat bendrą stovėjimo vietą ir aplinką. Tuomet verta </w:t>
      </w:r>
      <w:r w:rsidR="000024B0">
        <w:t>ap</w:t>
      </w:r>
      <w:r w:rsidRPr="00A02B50">
        <w:t>sidairyti, ar šalia nėra vaizdo kamerų</w:t>
      </w:r>
      <w:r>
        <w:t>, j</w:t>
      </w:r>
      <w:r w:rsidRPr="00A02B50">
        <w:t>ei kas nors matė įvykį, būtina užsirašyti liudininkų kontaktus. Galiausiai nereikėtų delsti ir kuo anksčiau susisiekti tiek su policija, tiek su draudimo bendrove.</w:t>
      </w:r>
    </w:p>
    <w:sectPr w:rsidR="0061487C" w:rsidRPr="00455C1B">
      <w:headerReference w:type="default" r:id="rId9"/>
      <w:headerReference w:type="first" r:id="rId10"/>
      <w:footerReference w:type="first" r:id="rId11"/>
      <w:pgSz w:w="11906" w:h="16838"/>
      <w:pgMar w:top="1134" w:right="1133" w:bottom="1134" w:left="1701" w:header="567" w:footer="567" w:gutter="0"/>
      <w:pgNumType w:start="1"/>
      <w:cols w:space="1296"/>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195204" w14:textId="77777777" w:rsidR="00B727FB" w:rsidRDefault="00B727FB">
      <w:pPr>
        <w:spacing w:after="0" w:line="240" w:lineRule="auto"/>
      </w:pPr>
      <w:r>
        <w:separator/>
      </w:r>
    </w:p>
  </w:endnote>
  <w:endnote w:type="continuationSeparator" w:id="0">
    <w:p w14:paraId="324A6580" w14:textId="77777777" w:rsidR="00B727FB" w:rsidRDefault="00B727F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000247B" w:usb2="00000009" w:usb3="00000000" w:csb0="000001FF" w:csb1="00000000"/>
    <w:embedRegular r:id="rId1" w:fontKey="{D4E08844-501B-440D-B2B2-F8C3A9E72FA8}"/>
    <w:embedBold r:id="rId2" w:fontKey="{C8969B47-DD60-46EB-BBAD-C388C5ADE516}"/>
    <w:embedItalic r:id="rId3" w:fontKey="{24E75948-ACBD-44BC-8E58-FF4047E7DAE4}"/>
  </w:font>
  <w:font w:name="Segoe UI">
    <w:panose1 w:val="020B0502040204020203"/>
    <w:charset w:val="BA"/>
    <w:family w:val="swiss"/>
    <w:pitch w:val="variable"/>
    <w:sig w:usb0="E4002EFF" w:usb1="C000E47F" w:usb2="00000009" w:usb3="00000000" w:csb0="000001FF" w:csb1="00000000"/>
    <w:embedRegular r:id="rId4" w:fontKey="{1A7407DB-C833-4528-B2EF-8C50BAD70BD5}"/>
  </w:font>
  <w:font w:name="Tahoma">
    <w:panose1 w:val="020B0604030504040204"/>
    <w:charset w:val="BA"/>
    <w:family w:val="swiss"/>
    <w:pitch w:val="variable"/>
    <w:sig w:usb0="E1002EFF" w:usb1="C000605B" w:usb2="00000029" w:usb3="00000000" w:csb0="000101FF" w:csb1="00000000"/>
    <w:embedRegular r:id="rId5" w:fontKey="{4676A208-F196-4E57-B8E9-11E5E3488753}"/>
  </w:font>
  <w:font w:name="Georgia">
    <w:panose1 w:val="02040502050405020303"/>
    <w:charset w:val="BA"/>
    <w:family w:val="roman"/>
    <w:pitch w:val="variable"/>
    <w:sig w:usb0="00000287" w:usb1="00000000" w:usb2="00000000" w:usb3="00000000" w:csb0="0000009F" w:csb1="00000000"/>
    <w:embedRegular r:id="rId6" w:fontKey="{3A474B21-BF74-4E68-A4BC-31D011237673}"/>
    <w:embedItalic r:id="rId7" w:fontKey="{7B62950F-5DBE-4DD4-936E-1FA9A094A9A8}"/>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BA"/>
    <w:family w:val="swiss"/>
    <w:pitch w:val="variable"/>
    <w:sig w:usb0="E4002EFF" w:usb1="C000247B" w:usb2="00000009" w:usb3="00000000" w:csb0="000001FF" w:csb1="00000000"/>
    <w:embedRegular r:id="rId8" w:fontKey="{20847613-FC77-49B4-9EB9-A8C1A8104558}"/>
  </w:font>
  <w:font w:name="DokChampa">
    <w:charset w:val="DE"/>
    <w:family w:val="swiss"/>
    <w:pitch w:val="variable"/>
    <w:sig w:usb0="83000003" w:usb1="00000000" w:usb2="00000000" w:usb3="00000000" w:csb0="00010001" w:csb1="00000000"/>
    <w:embedRegular r:id="rId9" w:fontKey="{F0C1E45D-2B9C-4F51-99E6-425D11069423}"/>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0D3A21" w14:textId="77777777" w:rsidR="00DC675C" w:rsidRDefault="0098775E">
    <w:pPr>
      <w:pBdr>
        <w:top w:val="nil"/>
        <w:left w:val="nil"/>
        <w:bottom w:val="nil"/>
        <w:right w:val="nil"/>
        <w:between w:val="nil"/>
      </w:pBdr>
      <w:tabs>
        <w:tab w:val="center" w:pos="4819"/>
        <w:tab w:val="right" w:pos="9638"/>
      </w:tabs>
      <w:spacing w:after="0" w:line="240" w:lineRule="auto"/>
      <w:rPr>
        <w:color w:val="000000"/>
      </w:rPr>
    </w:pPr>
    <w:r>
      <w:rPr>
        <w:noProof/>
      </w:rPr>
      <w:drawing>
        <wp:anchor distT="0" distB="0" distL="0" distR="0" simplePos="0" relativeHeight="251659264" behindDoc="1" locked="0" layoutInCell="1" hidden="0" allowOverlap="1" wp14:anchorId="464ABCD3" wp14:editId="3C3AC085">
          <wp:simplePos x="0" y="0"/>
          <wp:positionH relativeFrom="column">
            <wp:posOffset>-1183002</wp:posOffset>
          </wp:positionH>
          <wp:positionV relativeFrom="paragraph">
            <wp:posOffset>0</wp:posOffset>
          </wp:positionV>
          <wp:extent cx="7543800" cy="751840"/>
          <wp:effectExtent l="0" t="0" r="0" b="0"/>
          <wp:wrapNone/>
          <wp:docPr id="178322261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7543800" cy="751840"/>
                  </a:xfrm>
                  <a:prstGeom prst="rect">
                    <a:avLst/>
                  </a:prstGeom>
                  <a:ln/>
                </pic:spPr>
              </pic:pic>
            </a:graphicData>
          </a:graphic>
        </wp:anchor>
      </w:drawing>
    </w:r>
  </w:p>
  <w:p w14:paraId="1A7BD570" w14:textId="77777777" w:rsidR="00DC675C" w:rsidRDefault="00DC675C">
    <w:pPr>
      <w:pBdr>
        <w:top w:val="nil"/>
        <w:left w:val="nil"/>
        <w:bottom w:val="nil"/>
        <w:right w:val="nil"/>
        <w:between w:val="nil"/>
      </w:pBdr>
      <w:tabs>
        <w:tab w:val="center" w:pos="4819"/>
        <w:tab w:val="right" w:pos="9638"/>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DDC831" w14:textId="77777777" w:rsidR="00B727FB" w:rsidRDefault="00B727FB">
      <w:pPr>
        <w:spacing w:after="0" w:line="240" w:lineRule="auto"/>
      </w:pPr>
      <w:r>
        <w:separator/>
      </w:r>
    </w:p>
  </w:footnote>
  <w:footnote w:type="continuationSeparator" w:id="0">
    <w:p w14:paraId="5757FF1B" w14:textId="77777777" w:rsidR="00B727FB" w:rsidRDefault="00B727F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276489" w14:textId="77777777" w:rsidR="00DC675C" w:rsidRDefault="00DC675C">
    <w:pPr>
      <w:pBdr>
        <w:top w:val="nil"/>
        <w:left w:val="nil"/>
        <w:bottom w:val="nil"/>
        <w:right w:val="nil"/>
        <w:between w:val="nil"/>
      </w:pBdr>
      <w:tabs>
        <w:tab w:val="center" w:pos="4819"/>
        <w:tab w:val="right" w:pos="9638"/>
        <w:tab w:val="right" w:pos="9072"/>
      </w:tabs>
      <w:spacing w:after="0" w:line="240" w:lineRule="auto"/>
      <w:ind w:right="707"/>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710520" w14:textId="77777777" w:rsidR="00DC675C" w:rsidRDefault="0098775E">
    <w:pPr>
      <w:pBdr>
        <w:top w:val="nil"/>
        <w:left w:val="nil"/>
        <w:bottom w:val="nil"/>
        <w:right w:val="nil"/>
        <w:between w:val="nil"/>
      </w:pBdr>
      <w:tabs>
        <w:tab w:val="center" w:pos="4819"/>
        <w:tab w:val="right" w:pos="9638"/>
      </w:tabs>
      <w:spacing w:after="0" w:line="240" w:lineRule="auto"/>
      <w:rPr>
        <w:color w:val="000000"/>
      </w:rPr>
    </w:pPr>
    <w:r>
      <w:rPr>
        <w:noProof/>
      </w:rPr>
      <w:drawing>
        <wp:anchor distT="0" distB="0" distL="0" distR="0" simplePos="0" relativeHeight="251658240" behindDoc="1" locked="0" layoutInCell="1" hidden="0" allowOverlap="1" wp14:anchorId="743F1A07" wp14:editId="33D67B73">
          <wp:simplePos x="0" y="0"/>
          <wp:positionH relativeFrom="column">
            <wp:posOffset>-1188082</wp:posOffset>
          </wp:positionH>
          <wp:positionV relativeFrom="paragraph">
            <wp:posOffset>-467991</wp:posOffset>
          </wp:positionV>
          <wp:extent cx="7764145" cy="1466850"/>
          <wp:effectExtent l="0" t="0" r="0" b="0"/>
          <wp:wrapNone/>
          <wp:docPr id="178322261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7764145" cy="1466850"/>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C1A4BD1"/>
    <w:multiLevelType w:val="hybridMultilevel"/>
    <w:tmpl w:val="89981054"/>
    <w:lvl w:ilvl="0" w:tplc="04270015">
      <w:start w:val="1"/>
      <w:numFmt w:val="upp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311B20A9"/>
    <w:multiLevelType w:val="hybridMultilevel"/>
    <w:tmpl w:val="7F9280E8"/>
    <w:lvl w:ilvl="0" w:tplc="04270015">
      <w:start w:val="1"/>
      <w:numFmt w:val="upp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548E0439"/>
    <w:multiLevelType w:val="hybridMultilevel"/>
    <w:tmpl w:val="E87A4D2C"/>
    <w:lvl w:ilvl="0" w:tplc="04270015">
      <w:start w:val="1"/>
      <w:numFmt w:val="upp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 w15:restartNumberingAfterBreak="0">
    <w:nsid w:val="627B66F1"/>
    <w:multiLevelType w:val="hybridMultilevel"/>
    <w:tmpl w:val="7A3E02A4"/>
    <w:lvl w:ilvl="0" w:tplc="04270015">
      <w:start w:val="1"/>
      <w:numFmt w:val="upp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4" w15:restartNumberingAfterBreak="0">
    <w:nsid w:val="74E00DC3"/>
    <w:multiLevelType w:val="hybridMultilevel"/>
    <w:tmpl w:val="89EA6812"/>
    <w:lvl w:ilvl="0" w:tplc="04270015">
      <w:start w:val="1"/>
      <w:numFmt w:val="upp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num w:numId="1" w16cid:durableId="1933859540">
    <w:abstractNumId w:val="4"/>
  </w:num>
  <w:num w:numId="2" w16cid:durableId="481384601">
    <w:abstractNumId w:val="3"/>
  </w:num>
  <w:num w:numId="3" w16cid:durableId="1414351771">
    <w:abstractNumId w:val="1"/>
  </w:num>
  <w:num w:numId="4" w16cid:durableId="1565220194">
    <w:abstractNumId w:val="0"/>
  </w:num>
  <w:num w:numId="5" w16cid:durableId="130188703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trackRevisions/>
  <w:defaultTabStop w:val="720"/>
  <w:hyphenationZone w:val="396"/>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C675C"/>
    <w:rsid w:val="000024B0"/>
    <w:rsid w:val="00016AD6"/>
    <w:rsid w:val="000312DA"/>
    <w:rsid w:val="00040B65"/>
    <w:rsid w:val="0006367A"/>
    <w:rsid w:val="00065B25"/>
    <w:rsid w:val="00067E88"/>
    <w:rsid w:val="00080A7A"/>
    <w:rsid w:val="000819BC"/>
    <w:rsid w:val="00085AE6"/>
    <w:rsid w:val="00096F1A"/>
    <w:rsid w:val="000975FE"/>
    <w:rsid w:val="00097FC1"/>
    <w:rsid w:val="000A1819"/>
    <w:rsid w:val="000B06F6"/>
    <w:rsid w:val="000B2C3D"/>
    <w:rsid w:val="000C1170"/>
    <w:rsid w:val="000C7BC0"/>
    <w:rsid w:val="000D60DD"/>
    <w:rsid w:val="000E3055"/>
    <w:rsid w:val="000F2275"/>
    <w:rsid w:val="00112815"/>
    <w:rsid w:val="001164BD"/>
    <w:rsid w:val="00122A70"/>
    <w:rsid w:val="00135EDF"/>
    <w:rsid w:val="00160F09"/>
    <w:rsid w:val="001B561B"/>
    <w:rsid w:val="001D115E"/>
    <w:rsid w:val="001D3B87"/>
    <w:rsid w:val="001E18B1"/>
    <w:rsid w:val="001E27B8"/>
    <w:rsid w:val="001E7BB4"/>
    <w:rsid w:val="0022460D"/>
    <w:rsid w:val="0022598A"/>
    <w:rsid w:val="00226903"/>
    <w:rsid w:val="0023701D"/>
    <w:rsid w:val="00244A5E"/>
    <w:rsid w:val="00246D6F"/>
    <w:rsid w:val="00251230"/>
    <w:rsid w:val="002521DE"/>
    <w:rsid w:val="00257322"/>
    <w:rsid w:val="00257FA5"/>
    <w:rsid w:val="00260DBD"/>
    <w:rsid w:val="00261194"/>
    <w:rsid w:val="0026749A"/>
    <w:rsid w:val="00271739"/>
    <w:rsid w:val="002765E2"/>
    <w:rsid w:val="0028070F"/>
    <w:rsid w:val="00282105"/>
    <w:rsid w:val="0028794E"/>
    <w:rsid w:val="00296F42"/>
    <w:rsid w:val="002C2745"/>
    <w:rsid w:val="002D11E0"/>
    <w:rsid w:val="002D1904"/>
    <w:rsid w:val="002D2349"/>
    <w:rsid w:val="002F3211"/>
    <w:rsid w:val="002F4520"/>
    <w:rsid w:val="002F4831"/>
    <w:rsid w:val="00300299"/>
    <w:rsid w:val="00303900"/>
    <w:rsid w:val="00316D35"/>
    <w:rsid w:val="00322D15"/>
    <w:rsid w:val="00326D35"/>
    <w:rsid w:val="00326F09"/>
    <w:rsid w:val="00332768"/>
    <w:rsid w:val="00346802"/>
    <w:rsid w:val="00360A87"/>
    <w:rsid w:val="00360AD7"/>
    <w:rsid w:val="0038386E"/>
    <w:rsid w:val="003856C4"/>
    <w:rsid w:val="00393C70"/>
    <w:rsid w:val="00393E1E"/>
    <w:rsid w:val="00393E2D"/>
    <w:rsid w:val="003A0260"/>
    <w:rsid w:val="003A05FF"/>
    <w:rsid w:val="003B3367"/>
    <w:rsid w:val="003B637F"/>
    <w:rsid w:val="003C13FE"/>
    <w:rsid w:val="003D2FBE"/>
    <w:rsid w:val="003D4D75"/>
    <w:rsid w:val="003D5EB3"/>
    <w:rsid w:val="0040646B"/>
    <w:rsid w:val="004064F2"/>
    <w:rsid w:val="004079CE"/>
    <w:rsid w:val="004179CF"/>
    <w:rsid w:val="00417B43"/>
    <w:rsid w:val="004211D0"/>
    <w:rsid w:val="00421752"/>
    <w:rsid w:val="00422ABC"/>
    <w:rsid w:val="00425050"/>
    <w:rsid w:val="004258F5"/>
    <w:rsid w:val="004312F6"/>
    <w:rsid w:val="00433B8F"/>
    <w:rsid w:val="004424E8"/>
    <w:rsid w:val="00442FA4"/>
    <w:rsid w:val="004504F9"/>
    <w:rsid w:val="00451383"/>
    <w:rsid w:val="0045426E"/>
    <w:rsid w:val="00455C1B"/>
    <w:rsid w:val="004736CA"/>
    <w:rsid w:val="004B5E14"/>
    <w:rsid w:val="004C109D"/>
    <w:rsid w:val="004C58F7"/>
    <w:rsid w:val="004C5986"/>
    <w:rsid w:val="004D5D39"/>
    <w:rsid w:val="004E66E3"/>
    <w:rsid w:val="004E7366"/>
    <w:rsid w:val="005035F5"/>
    <w:rsid w:val="005135B0"/>
    <w:rsid w:val="005222A6"/>
    <w:rsid w:val="0052643C"/>
    <w:rsid w:val="00530215"/>
    <w:rsid w:val="005704FD"/>
    <w:rsid w:val="005742AD"/>
    <w:rsid w:val="00582060"/>
    <w:rsid w:val="0058247E"/>
    <w:rsid w:val="00582C4B"/>
    <w:rsid w:val="005A0E1D"/>
    <w:rsid w:val="005B60B9"/>
    <w:rsid w:val="005C607B"/>
    <w:rsid w:val="005D6033"/>
    <w:rsid w:val="005D71A5"/>
    <w:rsid w:val="005E3085"/>
    <w:rsid w:val="005E76B2"/>
    <w:rsid w:val="005F1773"/>
    <w:rsid w:val="005F3F13"/>
    <w:rsid w:val="005F6614"/>
    <w:rsid w:val="00602351"/>
    <w:rsid w:val="0061206A"/>
    <w:rsid w:val="0061216D"/>
    <w:rsid w:val="0061487C"/>
    <w:rsid w:val="00617E59"/>
    <w:rsid w:val="006217E6"/>
    <w:rsid w:val="00621F26"/>
    <w:rsid w:val="00627B26"/>
    <w:rsid w:val="00637B0F"/>
    <w:rsid w:val="00652D08"/>
    <w:rsid w:val="006531CB"/>
    <w:rsid w:val="00665A3C"/>
    <w:rsid w:val="00667053"/>
    <w:rsid w:val="00670B0D"/>
    <w:rsid w:val="0067278B"/>
    <w:rsid w:val="00674369"/>
    <w:rsid w:val="00684BC1"/>
    <w:rsid w:val="00691EC4"/>
    <w:rsid w:val="006930F4"/>
    <w:rsid w:val="00693928"/>
    <w:rsid w:val="006A07E5"/>
    <w:rsid w:val="006B2AD5"/>
    <w:rsid w:val="006C6133"/>
    <w:rsid w:val="006D4624"/>
    <w:rsid w:val="006D776F"/>
    <w:rsid w:val="006E4935"/>
    <w:rsid w:val="006F0B74"/>
    <w:rsid w:val="00702AE6"/>
    <w:rsid w:val="0071243E"/>
    <w:rsid w:val="00713D06"/>
    <w:rsid w:val="007140AB"/>
    <w:rsid w:val="007162F6"/>
    <w:rsid w:val="00721471"/>
    <w:rsid w:val="007364B5"/>
    <w:rsid w:val="00746EB9"/>
    <w:rsid w:val="0074761F"/>
    <w:rsid w:val="00762241"/>
    <w:rsid w:val="0076707A"/>
    <w:rsid w:val="00774C9D"/>
    <w:rsid w:val="007868C3"/>
    <w:rsid w:val="007B090B"/>
    <w:rsid w:val="007B4FD1"/>
    <w:rsid w:val="007B5D25"/>
    <w:rsid w:val="007F2FC3"/>
    <w:rsid w:val="007F74FB"/>
    <w:rsid w:val="00803D25"/>
    <w:rsid w:val="00803FB6"/>
    <w:rsid w:val="00805E91"/>
    <w:rsid w:val="008159DF"/>
    <w:rsid w:val="00816C4C"/>
    <w:rsid w:val="00837028"/>
    <w:rsid w:val="00844840"/>
    <w:rsid w:val="00845F76"/>
    <w:rsid w:val="00847C2D"/>
    <w:rsid w:val="00856239"/>
    <w:rsid w:val="0085721D"/>
    <w:rsid w:val="00872F60"/>
    <w:rsid w:val="00874156"/>
    <w:rsid w:val="00884BB1"/>
    <w:rsid w:val="00890644"/>
    <w:rsid w:val="008B13A4"/>
    <w:rsid w:val="008B1A39"/>
    <w:rsid w:val="008B22D0"/>
    <w:rsid w:val="008B5931"/>
    <w:rsid w:val="008C238C"/>
    <w:rsid w:val="008D2ECF"/>
    <w:rsid w:val="008E0A67"/>
    <w:rsid w:val="008E19BB"/>
    <w:rsid w:val="008E2C2B"/>
    <w:rsid w:val="008E46B6"/>
    <w:rsid w:val="008F51A4"/>
    <w:rsid w:val="00907CA3"/>
    <w:rsid w:val="00910112"/>
    <w:rsid w:val="009145C8"/>
    <w:rsid w:val="00922629"/>
    <w:rsid w:val="009266C0"/>
    <w:rsid w:val="00940E4C"/>
    <w:rsid w:val="00943E5E"/>
    <w:rsid w:val="00946734"/>
    <w:rsid w:val="009500D3"/>
    <w:rsid w:val="00956178"/>
    <w:rsid w:val="009613C0"/>
    <w:rsid w:val="009669C3"/>
    <w:rsid w:val="00980859"/>
    <w:rsid w:val="009827EE"/>
    <w:rsid w:val="009845FC"/>
    <w:rsid w:val="00986982"/>
    <w:rsid w:val="0098775E"/>
    <w:rsid w:val="00992747"/>
    <w:rsid w:val="00995779"/>
    <w:rsid w:val="00997E71"/>
    <w:rsid w:val="009A499D"/>
    <w:rsid w:val="009A71A8"/>
    <w:rsid w:val="009B59C0"/>
    <w:rsid w:val="009B5EEA"/>
    <w:rsid w:val="009D2323"/>
    <w:rsid w:val="009D6298"/>
    <w:rsid w:val="009D722B"/>
    <w:rsid w:val="009F38F0"/>
    <w:rsid w:val="00A02B50"/>
    <w:rsid w:val="00A27FEA"/>
    <w:rsid w:val="00A3740A"/>
    <w:rsid w:val="00A60FB7"/>
    <w:rsid w:val="00A66E4D"/>
    <w:rsid w:val="00A77F6B"/>
    <w:rsid w:val="00A86441"/>
    <w:rsid w:val="00A913EF"/>
    <w:rsid w:val="00AA0F69"/>
    <w:rsid w:val="00AA66DD"/>
    <w:rsid w:val="00AB526D"/>
    <w:rsid w:val="00AC1067"/>
    <w:rsid w:val="00AC5E8B"/>
    <w:rsid w:val="00AD1BA2"/>
    <w:rsid w:val="00AD29CA"/>
    <w:rsid w:val="00AF08A8"/>
    <w:rsid w:val="00AF2127"/>
    <w:rsid w:val="00AF391A"/>
    <w:rsid w:val="00B027A6"/>
    <w:rsid w:val="00B05F69"/>
    <w:rsid w:val="00B07961"/>
    <w:rsid w:val="00B2186C"/>
    <w:rsid w:val="00B22ADF"/>
    <w:rsid w:val="00B328C3"/>
    <w:rsid w:val="00B43928"/>
    <w:rsid w:val="00B43D81"/>
    <w:rsid w:val="00B47B0F"/>
    <w:rsid w:val="00B47FC3"/>
    <w:rsid w:val="00B50894"/>
    <w:rsid w:val="00B5182D"/>
    <w:rsid w:val="00B577FA"/>
    <w:rsid w:val="00B727FB"/>
    <w:rsid w:val="00B944E7"/>
    <w:rsid w:val="00BA407B"/>
    <w:rsid w:val="00BA6499"/>
    <w:rsid w:val="00BB57C5"/>
    <w:rsid w:val="00BC0F4F"/>
    <w:rsid w:val="00BC2617"/>
    <w:rsid w:val="00BC3733"/>
    <w:rsid w:val="00BC49BC"/>
    <w:rsid w:val="00BE18D5"/>
    <w:rsid w:val="00BF042B"/>
    <w:rsid w:val="00BF51F1"/>
    <w:rsid w:val="00C150FE"/>
    <w:rsid w:val="00C470EF"/>
    <w:rsid w:val="00C533DA"/>
    <w:rsid w:val="00C70384"/>
    <w:rsid w:val="00C74F15"/>
    <w:rsid w:val="00C80C2F"/>
    <w:rsid w:val="00C85B55"/>
    <w:rsid w:val="00CB61AA"/>
    <w:rsid w:val="00CD0353"/>
    <w:rsid w:val="00CD4013"/>
    <w:rsid w:val="00CF1226"/>
    <w:rsid w:val="00CF298B"/>
    <w:rsid w:val="00CF34D3"/>
    <w:rsid w:val="00CF60B3"/>
    <w:rsid w:val="00CF6C0F"/>
    <w:rsid w:val="00D01CDF"/>
    <w:rsid w:val="00D04687"/>
    <w:rsid w:val="00D10E1A"/>
    <w:rsid w:val="00D20632"/>
    <w:rsid w:val="00D235DD"/>
    <w:rsid w:val="00D51EF3"/>
    <w:rsid w:val="00D613BB"/>
    <w:rsid w:val="00D65A00"/>
    <w:rsid w:val="00D7576F"/>
    <w:rsid w:val="00D8415D"/>
    <w:rsid w:val="00D907F0"/>
    <w:rsid w:val="00D9548D"/>
    <w:rsid w:val="00DA1888"/>
    <w:rsid w:val="00DA3DAD"/>
    <w:rsid w:val="00DC675C"/>
    <w:rsid w:val="00DD3E1B"/>
    <w:rsid w:val="00DD4695"/>
    <w:rsid w:val="00DE2267"/>
    <w:rsid w:val="00DF0236"/>
    <w:rsid w:val="00DF0DF0"/>
    <w:rsid w:val="00DF608E"/>
    <w:rsid w:val="00E220DC"/>
    <w:rsid w:val="00E25843"/>
    <w:rsid w:val="00E427E9"/>
    <w:rsid w:val="00E52FA5"/>
    <w:rsid w:val="00E6190D"/>
    <w:rsid w:val="00E64296"/>
    <w:rsid w:val="00E646A0"/>
    <w:rsid w:val="00E84258"/>
    <w:rsid w:val="00E8589B"/>
    <w:rsid w:val="00EA615D"/>
    <w:rsid w:val="00EB2F40"/>
    <w:rsid w:val="00EB3DA2"/>
    <w:rsid w:val="00EC28B0"/>
    <w:rsid w:val="00EC30FA"/>
    <w:rsid w:val="00EC589F"/>
    <w:rsid w:val="00ED198E"/>
    <w:rsid w:val="00ED37F2"/>
    <w:rsid w:val="00ED61DB"/>
    <w:rsid w:val="00EE133A"/>
    <w:rsid w:val="00EE571D"/>
    <w:rsid w:val="00F06A4D"/>
    <w:rsid w:val="00F10D0A"/>
    <w:rsid w:val="00F1107B"/>
    <w:rsid w:val="00F16ABB"/>
    <w:rsid w:val="00F22694"/>
    <w:rsid w:val="00F22BA0"/>
    <w:rsid w:val="00F26E6F"/>
    <w:rsid w:val="00F35A04"/>
    <w:rsid w:val="00F44B38"/>
    <w:rsid w:val="00F61D44"/>
    <w:rsid w:val="00F6315F"/>
    <w:rsid w:val="00F866E2"/>
    <w:rsid w:val="00F9167D"/>
    <w:rsid w:val="00FA3384"/>
    <w:rsid w:val="00FB74A2"/>
    <w:rsid w:val="00FC1F15"/>
    <w:rsid w:val="00FC2E1E"/>
    <w:rsid w:val="00FD3DB6"/>
    <w:rsid w:val="00FD475C"/>
    <w:rsid w:val="00FD74C6"/>
    <w:rsid w:val="00FE0E93"/>
    <w:rsid w:val="00FE70F8"/>
    <w:rsid w:val="00FE7274"/>
    <w:rsid w:val="00FF1372"/>
    <w:rsid w:val="00FF31CA"/>
    <w:rsid w:val="00FF3D35"/>
    <w:rsid w:val="03949001"/>
    <w:rsid w:val="0A77EB9C"/>
    <w:rsid w:val="0DCC8BE6"/>
    <w:rsid w:val="1055EBA5"/>
    <w:rsid w:val="11F32777"/>
    <w:rsid w:val="12D4E487"/>
    <w:rsid w:val="2600B452"/>
    <w:rsid w:val="2BFC66FA"/>
    <w:rsid w:val="2FDEE3D1"/>
    <w:rsid w:val="314A314E"/>
    <w:rsid w:val="321B3A9E"/>
    <w:rsid w:val="34DA223A"/>
    <w:rsid w:val="52C608D9"/>
    <w:rsid w:val="53A17906"/>
    <w:rsid w:val="5B578A30"/>
    <w:rsid w:val="5FFBBE43"/>
    <w:rsid w:val="6434FEA2"/>
    <w:rsid w:val="6467AC8E"/>
    <w:rsid w:val="68C38B82"/>
    <w:rsid w:val="6962A5DA"/>
    <w:rsid w:val="6A73D704"/>
    <w:rsid w:val="6BB65DAE"/>
    <w:rsid w:val="700B1516"/>
    <w:rsid w:val="7321FCBD"/>
    <w:rsid w:val="7832B8D9"/>
  </w:rsids>
  <m:mathPr>
    <m:mathFont m:val="Cambria Math"/>
    <m:brkBin m:val="before"/>
    <m:brkBinSub m:val="--"/>
    <m:smallFrac m:val="0"/>
    <m:dispDef/>
    <m:lMargin m:val="0"/>
    <m:rMargin m:val="0"/>
    <m:defJc m:val="centerGroup"/>
    <m:wrapIndent m:val="1440"/>
    <m:intLim m:val="subSup"/>
    <m:naryLim m:val="undOvr"/>
  </m:mathPr>
  <w:themeFontLang w:val="lt-LT" w:eastAsia="ja-JP" w:bidi="lo-L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77ED99"/>
  <w15:docId w15:val="{737992C5-D56F-4DA3-996E-8083725DA3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lt" w:eastAsia="lt-LT" w:bidi="lo-L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table" w:customStyle="1" w:styleId="TableNormal00">
    <w:name w:val="TableNormal0"/>
    <w:tblPr>
      <w:tblCellMar>
        <w:top w:w="0" w:type="dxa"/>
        <w:left w:w="0" w:type="dxa"/>
        <w:bottom w:w="0" w:type="dxa"/>
        <w:right w:w="0" w:type="dxa"/>
      </w:tblCellMar>
    </w:tblPr>
  </w:style>
  <w:style w:type="paragraph" w:styleId="Header">
    <w:name w:val="header"/>
    <w:basedOn w:val="Normal"/>
    <w:link w:val="HeaderChar"/>
    <w:uiPriority w:val="99"/>
    <w:unhideWhenUsed/>
    <w:rsid w:val="00C409F0"/>
    <w:pPr>
      <w:tabs>
        <w:tab w:val="center" w:pos="4819"/>
        <w:tab w:val="right" w:pos="9638"/>
      </w:tabs>
      <w:spacing w:after="0" w:line="240" w:lineRule="auto"/>
    </w:pPr>
  </w:style>
  <w:style w:type="character" w:customStyle="1" w:styleId="HeaderChar">
    <w:name w:val="Header Char"/>
    <w:basedOn w:val="DefaultParagraphFont"/>
    <w:link w:val="Header"/>
    <w:uiPriority w:val="99"/>
    <w:rsid w:val="00C409F0"/>
  </w:style>
  <w:style w:type="paragraph" w:styleId="Footer">
    <w:name w:val="footer"/>
    <w:basedOn w:val="Normal"/>
    <w:link w:val="FooterChar"/>
    <w:uiPriority w:val="99"/>
    <w:unhideWhenUsed/>
    <w:rsid w:val="00C409F0"/>
    <w:pPr>
      <w:tabs>
        <w:tab w:val="center" w:pos="4819"/>
        <w:tab w:val="right" w:pos="9638"/>
      </w:tabs>
      <w:spacing w:after="0" w:line="240" w:lineRule="auto"/>
    </w:pPr>
  </w:style>
  <w:style w:type="character" w:customStyle="1" w:styleId="FooterChar">
    <w:name w:val="Footer Char"/>
    <w:basedOn w:val="DefaultParagraphFont"/>
    <w:link w:val="Footer"/>
    <w:uiPriority w:val="99"/>
    <w:rsid w:val="00C409F0"/>
  </w:style>
  <w:style w:type="paragraph" w:styleId="BalloonText">
    <w:name w:val="Balloon Text"/>
    <w:basedOn w:val="Normal"/>
    <w:link w:val="BalloonTextChar"/>
    <w:uiPriority w:val="99"/>
    <w:semiHidden/>
    <w:unhideWhenUsed/>
    <w:rsid w:val="00E31A6E"/>
    <w:pPr>
      <w:spacing w:after="0" w:line="240" w:lineRule="auto"/>
    </w:pPr>
    <w:rPr>
      <w:rFonts w:ascii="Segoe UI" w:hAnsi="Segoe UI" w:cs="Segoe UI"/>
      <w:sz w:val="18"/>
      <w:szCs w:val="18"/>
    </w:rPr>
  </w:style>
  <w:style w:type="character" w:customStyle="1" w:styleId="BalloonTextChar">
    <w:name w:val="Balloon Text Char"/>
    <w:link w:val="BalloonText"/>
    <w:uiPriority w:val="99"/>
    <w:semiHidden/>
    <w:rsid w:val="00E31A6E"/>
    <w:rPr>
      <w:rFonts w:ascii="Segoe UI" w:hAnsi="Segoe UI" w:cs="Segoe UI"/>
      <w:sz w:val="18"/>
      <w:szCs w:val="18"/>
      <w:lang w:eastAsia="en-US"/>
    </w:rPr>
  </w:style>
  <w:style w:type="paragraph" w:styleId="ListParagraph">
    <w:name w:val="List Paragraph"/>
    <w:basedOn w:val="Normal"/>
    <w:uiPriority w:val="34"/>
    <w:qFormat/>
    <w:rsid w:val="00AE4DAB"/>
    <w:pPr>
      <w:spacing w:after="0" w:line="240" w:lineRule="auto"/>
      <w:ind w:left="720"/>
    </w:pPr>
    <w:rPr>
      <w:rFonts w:ascii="Tahoma" w:hAnsi="Tahoma" w:cs="Tahoma"/>
      <w:color w:val="000000"/>
      <w:sz w:val="20"/>
      <w:szCs w:val="20"/>
    </w:rPr>
  </w:style>
  <w:style w:type="paragraph" w:styleId="BodyText">
    <w:name w:val="Body Text"/>
    <w:basedOn w:val="Normal"/>
    <w:link w:val="BodyTextChar"/>
    <w:uiPriority w:val="99"/>
    <w:unhideWhenUsed/>
    <w:rsid w:val="00B64331"/>
    <w:pPr>
      <w:spacing w:after="120"/>
    </w:pPr>
  </w:style>
  <w:style w:type="character" w:customStyle="1" w:styleId="BodyTextChar">
    <w:name w:val="Body Text Char"/>
    <w:link w:val="BodyText"/>
    <w:uiPriority w:val="99"/>
    <w:rsid w:val="00B64331"/>
    <w:rPr>
      <w:sz w:val="22"/>
      <w:szCs w:val="22"/>
      <w:lang w:eastAsia="en-US"/>
    </w:rPr>
  </w:style>
  <w:style w:type="paragraph" w:customStyle="1" w:styleId="naislab">
    <w:name w:val="naislab"/>
    <w:basedOn w:val="Normal"/>
    <w:rsid w:val="0057121F"/>
    <w:pPr>
      <w:snapToGrid w:val="0"/>
      <w:spacing w:before="75" w:after="75" w:line="240" w:lineRule="auto"/>
      <w:jc w:val="right"/>
    </w:pPr>
    <w:rPr>
      <w:rFonts w:ascii="Times New Roman" w:eastAsia="Times New Roman" w:hAnsi="Times New Roman"/>
      <w:sz w:val="24"/>
      <w:szCs w:val="24"/>
      <w:lang w:val="lv-LV" w:eastAsia="lv-LV"/>
    </w:rPr>
  </w:style>
  <w:style w:type="character" w:customStyle="1" w:styleId="hps">
    <w:name w:val="hps"/>
    <w:rsid w:val="0057121F"/>
  </w:style>
  <w:style w:type="table" w:styleId="TableGrid">
    <w:name w:val="Table Grid"/>
    <w:basedOn w:val="TableNormal"/>
    <w:uiPriority w:val="39"/>
    <w:rsid w:val="00D8440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D8440E"/>
    <w:rPr>
      <w:color w:val="0563C1"/>
      <w:u w:val="single"/>
    </w:rPr>
  </w:style>
  <w:style w:type="paragraph" w:customStyle="1" w:styleId="xxmsonormal">
    <w:name w:val="x_xmsonormal"/>
    <w:basedOn w:val="Normal"/>
    <w:rsid w:val="001921A5"/>
    <w:pPr>
      <w:spacing w:after="0" w:line="240" w:lineRule="auto"/>
    </w:pPr>
  </w:style>
  <w:style w:type="character" w:styleId="Strong">
    <w:name w:val="Strong"/>
    <w:uiPriority w:val="22"/>
    <w:qFormat/>
    <w:rsid w:val="00D9645A"/>
    <w:rPr>
      <w:b/>
      <w:bCs/>
    </w:rPr>
  </w:style>
  <w:style w:type="character" w:customStyle="1" w:styleId="UnresolvedMention1">
    <w:name w:val="Unresolved Mention1"/>
    <w:uiPriority w:val="99"/>
    <w:semiHidden/>
    <w:unhideWhenUsed/>
    <w:rsid w:val="005350F6"/>
    <w:rPr>
      <w:color w:val="605E5C"/>
      <w:shd w:val="clear" w:color="auto" w:fill="E1DFDD"/>
    </w:rPr>
  </w:style>
  <w:style w:type="character" w:styleId="CommentReference">
    <w:name w:val="annotation reference"/>
    <w:basedOn w:val="DefaultParagraphFont"/>
    <w:uiPriority w:val="99"/>
    <w:semiHidden/>
    <w:unhideWhenUsed/>
    <w:rsid w:val="00546DD3"/>
    <w:rPr>
      <w:sz w:val="16"/>
      <w:szCs w:val="16"/>
    </w:rPr>
  </w:style>
  <w:style w:type="paragraph" w:styleId="CommentText">
    <w:name w:val="annotation text"/>
    <w:basedOn w:val="Normal"/>
    <w:link w:val="CommentTextChar"/>
    <w:uiPriority w:val="99"/>
    <w:unhideWhenUsed/>
    <w:rsid w:val="00546DD3"/>
    <w:pPr>
      <w:spacing w:line="240" w:lineRule="auto"/>
    </w:pPr>
    <w:rPr>
      <w:sz w:val="20"/>
      <w:szCs w:val="20"/>
    </w:rPr>
  </w:style>
  <w:style w:type="character" w:customStyle="1" w:styleId="CommentTextChar">
    <w:name w:val="Comment Text Char"/>
    <w:basedOn w:val="DefaultParagraphFont"/>
    <w:link w:val="CommentText"/>
    <w:uiPriority w:val="99"/>
    <w:rsid w:val="00546DD3"/>
    <w:rPr>
      <w:lang w:val="lt-LT"/>
    </w:rPr>
  </w:style>
  <w:style w:type="paragraph" w:styleId="CommentSubject">
    <w:name w:val="annotation subject"/>
    <w:basedOn w:val="CommentText"/>
    <w:next w:val="CommentText"/>
    <w:link w:val="CommentSubjectChar"/>
    <w:uiPriority w:val="99"/>
    <w:semiHidden/>
    <w:unhideWhenUsed/>
    <w:rsid w:val="00546DD3"/>
    <w:rPr>
      <w:b/>
      <w:bCs/>
    </w:rPr>
  </w:style>
  <w:style w:type="character" w:customStyle="1" w:styleId="CommentSubjectChar">
    <w:name w:val="Comment Subject Char"/>
    <w:basedOn w:val="CommentTextChar"/>
    <w:link w:val="CommentSubject"/>
    <w:uiPriority w:val="99"/>
    <w:semiHidden/>
    <w:rsid w:val="00546DD3"/>
    <w:rPr>
      <w:b/>
      <w:bCs/>
      <w:lang w:val="lt-LT"/>
    </w:rPr>
  </w:style>
  <w:style w:type="paragraph" w:styleId="Revision">
    <w:name w:val="Revision"/>
    <w:hidden/>
    <w:uiPriority w:val="99"/>
    <w:semiHidden/>
    <w:rsid w:val="00A14B78"/>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2.xml"/><Relationship Id="rId4" Type="http://schemas.openxmlformats.org/officeDocument/2006/relationships/styles" Target="style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stsmqbXMNf8cwFWEz7qjQB6XioA==">CgMxLjA4AGorChRzdWdnZXN0LjJoNDZkc3RtemhxdRITTW9uaWthIE1hxI1pdWxpZW7El2onChNzdWdnZXN0LjJ4Y3k3OTcwaTMzEhBJZXZhIMW9dmluYWt5dMSXaisKFHN1Z2dlc3QuejY4YXI2bmQ3cDE1EhNNb25pa2EgTWHEjWl1bGllbsSXciExX0JnRlo1QmNvOXh3TWZoODJKM210c0xwaEt5UllHVjA=</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1E10BDB3-90A7-4FB6-BC1C-88122F4B88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Pages>
  <Words>610</Words>
  <Characters>3479</Characters>
  <Application>Microsoft Office Word</Application>
  <DocSecurity>0</DocSecurity>
  <Lines>28</Lines>
  <Paragraphs>8</Paragraphs>
  <ScaleCrop>false</ScaleCrop>
  <Company/>
  <LinksUpToDate>false</LinksUpToDate>
  <CharactersWithSpaces>4081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Laimis Kosevičius</dc:creator>
  <cp:lastModifiedBy>Akvile</cp:lastModifiedBy>
  <cp:revision>319</cp:revision>
  <dcterms:created xsi:type="dcterms:W3CDTF">2025-12-02T07:16:00Z</dcterms:created>
  <dcterms:modified xsi:type="dcterms:W3CDTF">2025-12-05T08:31:00Z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0x010100ECA090C13B198D459DA7F0549E842ED2</vt:lpwstr>
  </property>
  <property fmtid="{D5CDD505-2E9C-101B-9397-08002B2CF9AE}" pid="3" name="GrammarlyDocumentId">
    <vt:lpwstr>e355e6fa-4925-4f50-b950-ce779e28f6fa</vt:lpwstr>
  </property>
</Properties>
</file>