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642FFD04"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43015E">
        <w:rPr>
          <w:rFonts w:ascii="Times New Roman" w:hAnsi="Times New Roman" w:cs="Times New Roman"/>
          <w:sz w:val="28"/>
          <w:szCs w:val="24"/>
          <w:lang w:val="en-US"/>
        </w:rPr>
        <w:t>1</w:t>
      </w:r>
      <w:r w:rsidR="00A01FD0">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A01FD0">
        <w:rPr>
          <w:rFonts w:ascii="Times New Roman" w:hAnsi="Times New Roman" w:cs="Times New Roman"/>
          <w:sz w:val="28"/>
          <w:szCs w:val="24"/>
          <w:lang w:val="en-US"/>
        </w:rPr>
        <w:t>11</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3DA8697F" w14:textId="77777777" w:rsidR="00A01FD0" w:rsidRPr="00A01FD0" w:rsidRDefault="00A01FD0" w:rsidP="00A01FD0">
      <w:pPr>
        <w:spacing w:after="160" w:line="259" w:lineRule="auto"/>
        <w:jc w:val="center"/>
        <w:rPr>
          <w:rFonts w:ascii="Aptos" w:eastAsia="Aptos" w:hAnsi="Aptos" w:cs="Arial"/>
          <w:b/>
          <w:bCs/>
          <w:kern w:val="2"/>
          <w14:ligatures w14:val="standardContextual"/>
        </w:rPr>
      </w:pPr>
      <w:r w:rsidRPr="00A01FD0">
        <w:rPr>
          <w:rFonts w:ascii="Aptos" w:eastAsia="Aptos" w:hAnsi="Aptos" w:cs="Arial"/>
          <w:b/>
          <w:bCs/>
          <w:kern w:val="2"/>
          <w14:ligatures w14:val="standardContextual"/>
        </w:rPr>
        <w:t>Patvirtintas 2026 metų biudžetas: didės dirbančiųjų pajamos, senjorai sulauks didesnių pensijų, auga ir kitos išmokos</w:t>
      </w:r>
    </w:p>
    <w:p w14:paraId="00E3F36C" w14:textId="77777777" w:rsidR="00A01FD0" w:rsidRPr="00A01FD0" w:rsidRDefault="00A01FD0" w:rsidP="00A01FD0">
      <w:pPr>
        <w:spacing w:after="160" w:line="259" w:lineRule="auto"/>
        <w:rPr>
          <w:rFonts w:ascii="Aptos" w:eastAsia="Aptos" w:hAnsi="Aptos" w:cs="Arial"/>
          <w:kern w:val="2"/>
          <w14:ligatures w14:val="standardContextual"/>
        </w:rPr>
      </w:pPr>
    </w:p>
    <w:p w14:paraId="43FE383F" w14:textId="77777777" w:rsidR="00A01FD0" w:rsidRPr="00A01FD0" w:rsidRDefault="00A01FD0" w:rsidP="00A01FD0">
      <w:pPr>
        <w:spacing w:after="160" w:line="259" w:lineRule="auto"/>
        <w:jc w:val="both"/>
        <w:rPr>
          <w:rFonts w:ascii="Aptos" w:eastAsia="Aptos" w:hAnsi="Aptos" w:cs="Arial"/>
          <w:b/>
          <w:bCs/>
          <w:kern w:val="2"/>
          <w14:ligatures w14:val="standardContextual"/>
        </w:rPr>
      </w:pPr>
      <w:r w:rsidRPr="00A01FD0">
        <w:rPr>
          <w:rFonts w:ascii="Aptos" w:eastAsia="Aptos" w:hAnsi="Aptos" w:cs="Arial"/>
          <w:b/>
          <w:bCs/>
          <w:kern w:val="2"/>
          <w14:ligatures w14:val="standardContextual"/>
        </w:rPr>
        <w:t>Valstybės, savivaldybių bei „Sodros“ biudžetai jau patvirtinti, tad aišku, kaip gyvensime 2026 metais. Socialinės apsaugos ir darbo srityje svarbu žinoti, kad kitąmet augs senatvės, negalios, našlių ir našlaičių pensijos, tikslinės kompensacijos žmonėms su negalia, vienišo asmens išmoka, didės minimali alga ir išmokos vaikams. Mokesčiai ir įmokos nesikeis, išskyrus tuos, kurie susieti su minimalia mėnesine alga.</w:t>
      </w:r>
    </w:p>
    <w:p w14:paraId="0AC0A3B4"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 xml:space="preserve">„Įgyvendinant mūsų įsipareigojimus gyventojams, socialiai atsakingai ir pagal valstybės galimybes indeksuojamos ir didinamos įvairių socialinių grupių ir pažeidžiamų asmenų pajamos. Kitąmet ir toliau nuosekliai augs pensijos, didės parama šeimai ir vaikams, tikslinės kompensacijos žmonėms, turintiems negalią bei kitos socialinės išmokos. Didės minimalią algą uždirbančių šalies gyventojų pajamos ir viešojo sektoriaus įstaigų darbuotojų atlyginimai“, – sako socialinės apsaugos ir darbo ministrė Jūratė </w:t>
      </w:r>
      <w:proofErr w:type="spellStart"/>
      <w:r w:rsidRPr="00A01FD0">
        <w:rPr>
          <w:rFonts w:ascii="Aptos" w:eastAsia="Aptos" w:hAnsi="Aptos" w:cs="Arial"/>
          <w:kern w:val="2"/>
          <w14:ligatures w14:val="standardContextual"/>
        </w:rPr>
        <w:t>Zailskienė</w:t>
      </w:r>
      <w:proofErr w:type="spellEnd"/>
      <w:r w:rsidRPr="00A01FD0">
        <w:rPr>
          <w:rFonts w:ascii="Aptos" w:eastAsia="Aptos" w:hAnsi="Aptos" w:cs="Arial"/>
          <w:kern w:val="2"/>
          <w14:ligatures w14:val="standardContextual"/>
        </w:rPr>
        <w:t>.</w:t>
      </w:r>
    </w:p>
    <w:p w14:paraId="1B54F507" w14:textId="77777777" w:rsidR="00A01FD0" w:rsidRPr="00A01FD0" w:rsidRDefault="00A01FD0" w:rsidP="00A01FD0">
      <w:pPr>
        <w:spacing w:after="160" w:line="259" w:lineRule="auto"/>
        <w:jc w:val="both"/>
        <w:rPr>
          <w:rFonts w:ascii="Aptos" w:eastAsia="Aptos" w:hAnsi="Aptos" w:cs="Arial"/>
          <w:b/>
          <w:bCs/>
          <w:kern w:val="2"/>
          <w14:ligatures w14:val="standardContextual"/>
        </w:rPr>
      </w:pPr>
      <w:r w:rsidRPr="00A01FD0">
        <w:rPr>
          <w:rFonts w:ascii="Aptos" w:eastAsia="Aptos" w:hAnsi="Aptos" w:cs="Arial"/>
          <w:b/>
          <w:bCs/>
          <w:kern w:val="2"/>
          <w14:ligatures w14:val="standardContextual"/>
        </w:rPr>
        <w:t>Ūgtels dirbančiųjų pajamos</w:t>
      </w:r>
    </w:p>
    <w:p w14:paraId="2548CFB5"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MINIMALI MĖNESINĖ ALGA. Nuo 2026 m. pradžios minimali mėnesinė alga (MMA) „ant popieriaus“ didėja iki 1153 eurų, t. y. 115 eurų arba 11,1 proc.</w:t>
      </w:r>
    </w:p>
    <w:p w14:paraId="75551523"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 xml:space="preserve">Ministerijos skaičiavimais, nustačius 1153 eurų MMA ir taikant tą patį neapmokestinamąjį pajamų dydį, kuris taikomas ir šiais metais, MMA uždirbančiųjų pajamos atskaičiavus mokesčius kitąmet paaugs 69 eurais ir sieks 846 eurus. </w:t>
      </w:r>
    </w:p>
    <w:p w14:paraId="5C18DD5E"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Tai yra daugiau, nei preliminariai prognozuojama 2026 metų santykinė skurdo rizikos riba, kuri gali siekti nuo 792 eurų iki 804 eurų vienam asmeniui.</w:t>
      </w:r>
    </w:p>
    <w:p w14:paraId="40F15084"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Minimalios algos didinimas palies beveik 140  tūkst. darbuotojų, dirbančių visą ir ne visą darbo laiką.</w:t>
      </w:r>
    </w:p>
    <w:p w14:paraId="04AAAAFA" w14:textId="77777777" w:rsidR="00A01FD0" w:rsidRPr="00A01FD0" w:rsidRDefault="00A01FD0" w:rsidP="00A01FD0">
      <w:pPr>
        <w:spacing w:after="160" w:line="259" w:lineRule="auto"/>
        <w:jc w:val="both"/>
        <w:rPr>
          <w:rFonts w:ascii="Aptos" w:eastAsia="Aptos" w:hAnsi="Aptos" w:cs="Arial"/>
          <w:b/>
          <w:bCs/>
          <w:kern w:val="2"/>
          <w14:ligatures w14:val="standardContextual"/>
        </w:rPr>
      </w:pPr>
      <w:r w:rsidRPr="00A01FD0">
        <w:rPr>
          <w:rFonts w:ascii="Aptos" w:eastAsia="Aptos" w:hAnsi="Aptos" w:cs="Arial"/>
          <w:b/>
          <w:bCs/>
          <w:kern w:val="2"/>
          <w14:ligatures w14:val="standardContextual"/>
        </w:rPr>
        <w:t>Didės pensininkų ir žmonių su negalia pajamos</w:t>
      </w:r>
    </w:p>
    <w:p w14:paraId="226DF630"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 xml:space="preserve">2026 m. vidutiniškai pensijų didėjimas sieks 12 proc. ir išlaikys iki tol buvusį pensijų augimo tempą, kai pensijos indeksuojamos dviženkliu procentu. </w:t>
      </w:r>
    </w:p>
    <w:p w14:paraId="6F8A6035"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Didesnės senatvės pensijos. Vidutinė senatvės pensija 2026 m. ūgtels apie 80 eurų ir pasieks 750 eurų, o vidutinė senatvės pensija su būtinuoju stažu augs apie 90 eurų ir pasieks 810 eurų.</w:t>
      </w:r>
    </w:p>
    <w:p w14:paraId="2A99CA1D"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Numatoma, kad 2026 m. vidutinė senatvės pensija sudarys 47,3 proc. vidutinio darbo užmokesčio „į rankas“, o vidutinė senatvės pensija su būtinuoju stažu – 51,1 proc. vidutinio darbo užmokesčio „į rankas“.</w:t>
      </w:r>
    </w:p>
    <w:p w14:paraId="68EB93EC" w14:textId="1D70DC1D"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 xml:space="preserve">Lietuvoje yra daugiau nei 635 tūkst. senatvės pensijos gavėjų ir apie 8 tūkst. išankstinės senatvės pensijos gavėjų. 2025 m. </w:t>
      </w:r>
      <w:r w:rsidR="000D56B1">
        <w:rPr>
          <w:rFonts w:ascii="Aptos" w:eastAsia="Aptos" w:hAnsi="Aptos" w:cs="Arial"/>
          <w:kern w:val="2"/>
          <w14:ligatures w14:val="standardContextual"/>
        </w:rPr>
        <w:t>v</w:t>
      </w:r>
      <w:r w:rsidRPr="00A01FD0">
        <w:rPr>
          <w:rFonts w:ascii="Aptos" w:eastAsia="Aptos" w:hAnsi="Aptos" w:cs="Arial"/>
          <w:kern w:val="2"/>
          <w14:ligatures w14:val="standardContextual"/>
        </w:rPr>
        <w:t>idutinė senatvės pensija siekia beveik 670 eurų, o vidutinė senatvės pensija su būtinuoju stažu siekia 720 eurų.</w:t>
      </w:r>
    </w:p>
    <w:p w14:paraId="215070E8"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b/>
          <w:bCs/>
          <w:kern w:val="2"/>
          <w14:ligatures w14:val="standardContextual"/>
        </w:rPr>
        <w:t>VIENIŠO ASMENS IŠMOKA</w:t>
      </w:r>
      <w:r w:rsidRPr="00A01FD0">
        <w:rPr>
          <w:rFonts w:ascii="Aptos" w:eastAsia="Aptos" w:hAnsi="Aptos" w:cs="Arial"/>
          <w:kern w:val="2"/>
          <w14:ligatures w14:val="standardContextual"/>
        </w:rPr>
        <w:t>. Vienišo asmens išmoka ir socialinio draudimo našlių pensijos bazinis dydis kitais metais pasieks 46,46 euro (šiemet – 42,29 euro).</w:t>
      </w:r>
    </w:p>
    <w:p w14:paraId="26084043" w14:textId="77777777" w:rsidR="00A01FD0" w:rsidRPr="00A01FD0" w:rsidRDefault="00A01FD0" w:rsidP="00A01FD0">
      <w:pPr>
        <w:spacing w:after="160" w:line="259" w:lineRule="auto"/>
        <w:jc w:val="both"/>
        <w:rPr>
          <w:rFonts w:ascii="Aptos" w:eastAsia="Aptos" w:hAnsi="Aptos" w:cs="Arial"/>
          <w:b/>
          <w:bCs/>
          <w:kern w:val="2"/>
          <w14:ligatures w14:val="standardContextual"/>
        </w:rPr>
      </w:pPr>
      <w:r w:rsidRPr="00A01FD0">
        <w:rPr>
          <w:rFonts w:ascii="Aptos" w:eastAsia="Aptos" w:hAnsi="Aptos" w:cs="Arial"/>
          <w:b/>
          <w:bCs/>
          <w:kern w:val="2"/>
          <w14:ligatures w14:val="standardContextual"/>
        </w:rPr>
        <w:t>VALSTYBINĖS PENSIJOS</w:t>
      </w:r>
    </w:p>
    <w:p w14:paraId="259604DC"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lastRenderedPageBreak/>
        <w:t>Nuo 2026 m. sausio valstybinės pensijos dėl indeksavimo didės 0,9 proc., valstybinių pensijų bazė kils nuo 73,62 euro iki 74,28 euro.</w:t>
      </w:r>
    </w:p>
    <w:p w14:paraId="07454072" w14:textId="77777777" w:rsidR="00A01FD0" w:rsidRPr="00A01FD0" w:rsidRDefault="00A01FD0" w:rsidP="00A01FD0">
      <w:pPr>
        <w:spacing w:after="160" w:line="259" w:lineRule="auto"/>
        <w:jc w:val="both"/>
        <w:rPr>
          <w:rFonts w:ascii="Aptos" w:eastAsia="Aptos" w:hAnsi="Aptos" w:cs="Arial"/>
          <w:b/>
          <w:bCs/>
          <w:kern w:val="2"/>
          <w14:ligatures w14:val="standardContextual"/>
        </w:rPr>
      </w:pPr>
      <w:r w:rsidRPr="00A01FD0">
        <w:rPr>
          <w:rFonts w:ascii="Aptos" w:eastAsia="Aptos" w:hAnsi="Aptos" w:cs="Arial"/>
          <w:b/>
          <w:bCs/>
          <w:kern w:val="2"/>
          <w14:ligatures w14:val="standardContextual"/>
        </w:rPr>
        <w:t>Didesnės socialinės išmokos</w:t>
      </w:r>
    </w:p>
    <w:p w14:paraId="06C604B3" w14:textId="0B0D6F3B"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Nuo 202</w:t>
      </w:r>
      <w:r w:rsidR="000D56B1">
        <w:rPr>
          <w:rFonts w:ascii="Aptos" w:eastAsia="Aptos" w:hAnsi="Aptos" w:cs="Arial"/>
          <w:kern w:val="2"/>
          <w14:ligatures w14:val="standardContextual"/>
        </w:rPr>
        <w:t>6</w:t>
      </w:r>
      <w:r w:rsidRPr="00A01FD0">
        <w:rPr>
          <w:rFonts w:ascii="Aptos" w:eastAsia="Aptos" w:hAnsi="Aptos" w:cs="Arial"/>
          <w:kern w:val="2"/>
          <w14:ligatures w14:val="standardContextual"/>
        </w:rPr>
        <w:t xml:space="preserve"> m. pradžios didės baziniai socialinių išmokų dydžiai. Bazinė socialinė išmoka sieks 74 eurus vietoje 70 eurų, šalpos pensijų bazė – 261 eurą vietoje 248 eurų, tikslinių kompensacijų bazė – 219 eurų vietoj 208 eurų, valstybės remiamų pajamų dydis – 233 eurus vietoje 221 euro.</w:t>
      </w:r>
    </w:p>
    <w:p w14:paraId="75AEEBBD"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b/>
          <w:bCs/>
          <w:kern w:val="2"/>
          <w14:ligatures w14:val="standardContextual"/>
        </w:rPr>
        <w:t>BAZINĖ SOCIALINĖ IŠMOKA (BSI).</w:t>
      </w:r>
      <w:r w:rsidRPr="00A01FD0">
        <w:rPr>
          <w:rFonts w:ascii="Aptos" w:eastAsia="Aptos" w:hAnsi="Aptos" w:cs="Arial"/>
          <w:kern w:val="2"/>
          <w14:ligatures w14:val="standardContextual"/>
        </w:rPr>
        <w:t xml:space="preserve"> Nuo 2026 m. BSI sudarys 74 eurus. Padidinus šį dydį, atitinkamai padidėja nuo jo priklausančių išmokų dydžiai: visos išmokos, mokamos pagal Išmokų vaikams įstatymą (pavyzdžiui, išmoka vaikui (vaiko pinigai), vienkartinė išmoka gimus vaikui, vienkartinė išmoka nėščiai moteriai, globos (rūpybos) išmoka, globos (rūpybos) išmokos tikslinis priedas, vienkartinė išmoka įsikurti, išmoka besimokančio ar studijuojančio asmens vaiko priežiūrai) ir kitos socialinės išmokos.</w:t>
      </w:r>
      <w:r w:rsidRPr="00A01FD0">
        <w:rPr>
          <w:rFonts w:ascii="Arial" w:eastAsia="Aptos" w:hAnsi="Arial" w:cs="Arial"/>
          <w:kern w:val="2"/>
          <w14:ligatures w14:val="standardContextual"/>
        </w:rPr>
        <w:t> </w:t>
      </w:r>
    </w:p>
    <w:p w14:paraId="5296B203"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Pavyzdžiui, vienkartinė išmoka gimus vaikui 2026 m. didės nuo 770 eurų iki 814 eurų (o nuo birželio 1 d. – iki 1036 eurų), vaiko pinigai – iki 129,5 euro, o gausioms ir nepasiturinčioms šeimoms ar vaiką su negalia auginančioms šeimoms išmoka vaikui padidės</w:t>
      </w:r>
      <w:r w:rsidRPr="00A01FD0">
        <w:rPr>
          <w:rFonts w:ascii="Arial" w:eastAsia="Aptos" w:hAnsi="Arial" w:cs="Arial"/>
          <w:kern w:val="2"/>
          <w14:ligatures w14:val="standardContextual"/>
        </w:rPr>
        <w:t> </w:t>
      </w:r>
      <w:r w:rsidRPr="00A01FD0">
        <w:rPr>
          <w:rFonts w:ascii="Aptos" w:eastAsia="Aptos" w:hAnsi="Aptos" w:cs="Arial"/>
          <w:kern w:val="2"/>
          <w14:ligatures w14:val="standardContextual"/>
        </w:rPr>
        <w:t>iki 205,7 eur</w:t>
      </w:r>
      <w:r w:rsidRPr="00A01FD0">
        <w:rPr>
          <w:rFonts w:ascii="Aptos" w:eastAsia="Aptos" w:hAnsi="Aptos" w:cs="Aptos"/>
          <w:kern w:val="2"/>
          <w14:ligatures w14:val="standardContextual"/>
        </w:rPr>
        <w:t>o</w:t>
      </w:r>
      <w:r w:rsidRPr="00A01FD0">
        <w:rPr>
          <w:rFonts w:ascii="Aptos" w:eastAsia="Aptos" w:hAnsi="Aptos" w:cs="Arial"/>
          <w:kern w:val="2"/>
          <w14:ligatures w14:val="standardContextual"/>
        </w:rPr>
        <w:t>,</w:t>
      </w:r>
      <w:r w:rsidRPr="00A01FD0">
        <w:rPr>
          <w:rFonts w:ascii="Arial" w:eastAsia="Aptos" w:hAnsi="Arial" w:cs="Arial"/>
          <w:kern w:val="2"/>
          <w14:ligatures w14:val="standardContextual"/>
        </w:rPr>
        <w:t> </w:t>
      </w:r>
      <w:r w:rsidRPr="00A01FD0">
        <w:rPr>
          <w:rFonts w:ascii="Aptos" w:eastAsia="Aptos" w:hAnsi="Aptos" w:cs="Arial"/>
          <w:kern w:val="2"/>
          <w14:ligatures w14:val="standardContextual"/>
        </w:rPr>
        <w:t>vienkartin</w:t>
      </w:r>
      <w:r w:rsidRPr="00A01FD0">
        <w:rPr>
          <w:rFonts w:ascii="Aptos" w:eastAsia="Aptos" w:hAnsi="Aptos" w:cs="Aptos"/>
          <w:kern w:val="2"/>
          <w14:ligatures w14:val="standardContextual"/>
        </w:rPr>
        <w:t>ė</w:t>
      </w:r>
      <w:r w:rsidRPr="00A01FD0">
        <w:rPr>
          <w:rFonts w:ascii="Aptos" w:eastAsia="Aptos" w:hAnsi="Aptos" w:cs="Arial"/>
          <w:kern w:val="2"/>
          <w14:ligatures w14:val="standardContextual"/>
        </w:rPr>
        <w:t xml:space="preserve"> i</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 xml:space="preserve">moka </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 xml:space="preserve">sikurti buvusiems globotiniams </w:t>
      </w:r>
      <w:r w:rsidRPr="00A01FD0">
        <w:rPr>
          <w:rFonts w:ascii="Aptos" w:eastAsia="Aptos" w:hAnsi="Aptos" w:cs="Aptos"/>
          <w:kern w:val="2"/>
          <w14:ligatures w14:val="standardContextual"/>
        </w:rPr>
        <w:t>–</w:t>
      </w:r>
      <w:r w:rsidRPr="00A01FD0">
        <w:rPr>
          <w:rFonts w:ascii="Aptos" w:eastAsia="Aptos" w:hAnsi="Aptos" w:cs="Arial"/>
          <w:kern w:val="2"/>
          <w14:ligatures w14:val="standardContextual"/>
        </w:rPr>
        <w:t xml:space="preserve"> nuo 5250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iki 5550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parama mokinio reikmenims </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sigyti nepasiturin</w:t>
      </w:r>
      <w:r w:rsidRPr="00A01FD0">
        <w:rPr>
          <w:rFonts w:ascii="Aptos" w:eastAsia="Aptos" w:hAnsi="Aptos" w:cs="Aptos"/>
          <w:kern w:val="2"/>
          <w14:ligatures w14:val="standardContextual"/>
        </w:rPr>
        <w:t>č</w:t>
      </w:r>
      <w:r w:rsidRPr="00A01FD0">
        <w:rPr>
          <w:rFonts w:ascii="Aptos" w:eastAsia="Aptos" w:hAnsi="Aptos" w:cs="Arial"/>
          <w:kern w:val="2"/>
          <w14:ligatures w14:val="standardContextual"/>
        </w:rPr>
        <w:t xml:space="preserve">ioms </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eimoms i</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auga nuo 140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iki 148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laidojimo pa</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alpa did</w:t>
      </w:r>
      <w:r w:rsidRPr="00A01FD0">
        <w:rPr>
          <w:rFonts w:ascii="Aptos" w:eastAsia="Aptos" w:hAnsi="Aptos" w:cs="Aptos"/>
          <w:kern w:val="2"/>
          <w14:ligatures w14:val="standardContextual"/>
        </w:rPr>
        <w:t>ė</w:t>
      </w:r>
      <w:r w:rsidRPr="00A01FD0">
        <w:rPr>
          <w:rFonts w:ascii="Aptos" w:eastAsia="Aptos" w:hAnsi="Aptos" w:cs="Arial"/>
          <w:kern w:val="2"/>
          <w14:ligatures w14:val="standardContextual"/>
        </w:rPr>
        <w:t>ja nuo 560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iki 592 eur</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w:t>
      </w:r>
    </w:p>
    <w:p w14:paraId="7A37FCC5"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b/>
          <w:bCs/>
          <w:kern w:val="2"/>
          <w14:ligatures w14:val="standardContextual"/>
        </w:rPr>
        <w:t>ŠALPOS PENSIJŲ BAZĖS DYDIS.</w:t>
      </w:r>
      <w:r w:rsidRPr="00A01FD0">
        <w:rPr>
          <w:rFonts w:ascii="Arial" w:eastAsia="Aptos" w:hAnsi="Arial" w:cs="Arial"/>
          <w:kern w:val="2"/>
          <w14:ligatures w14:val="standardContextual"/>
        </w:rPr>
        <w:t> </w:t>
      </w:r>
      <w:r w:rsidRPr="00A01FD0">
        <w:rPr>
          <w:rFonts w:ascii="Aptos" w:eastAsia="Aptos" w:hAnsi="Aptos" w:cs="Arial"/>
          <w:kern w:val="2"/>
          <w14:ligatures w14:val="standardContextual"/>
        </w:rPr>
        <w:t xml:space="preserve">Nuo 2026 m. sausio 1 d. </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alpos pensij</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baz</w:t>
      </w:r>
      <w:r w:rsidRPr="00A01FD0">
        <w:rPr>
          <w:rFonts w:ascii="Aptos" w:eastAsia="Aptos" w:hAnsi="Aptos" w:cs="Aptos"/>
          <w:kern w:val="2"/>
          <w14:ligatures w14:val="standardContextual"/>
        </w:rPr>
        <w:t>ė</w:t>
      </w:r>
      <w:r w:rsidRPr="00A01FD0">
        <w:rPr>
          <w:rFonts w:ascii="Aptos" w:eastAsia="Aptos" w:hAnsi="Aptos" w:cs="Arial"/>
          <w:kern w:val="2"/>
          <w14:ligatures w14:val="standardContextual"/>
        </w:rPr>
        <w:t xml:space="preserve"> did</w:t>
      </w:r>
      <w:r w:rsidRPr="00A01FD0">
        <w:rPr>
          <w:rFonts w:ascii="Aptos" w:eastAsia="Aptos" w:hAnsi="Aptos" w:cs="Aptos"/>
          <w:kern w:val="2"/>
          <w14:ligatures w14:val="standardContextual"/>
        </w:rPr>
        <w:t>ė</w:t>
      </w:r>
      <w:r w:rsidRPr="00A01FD0">
        <w:rPr>
          <w:rFonts w:ascii="Aptos" w:eastAsia="Aptos" w:hAnsi="Aptos" w:cs="Arial"/>
          <w:kern w:val="2"/>
          <w14:ligatures w14:val="standardContextual"/>
        </w:rPr>
        <w:t xml:space="preserve">s iki 261 euro. </w:t>
      </w:r>
    </w:p>
    <w:p w14:paraId="50E9100B"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 xml:space="preserve">Padidinus šį dydį, šalpos išmokos, priklausomai nuo išmokos rūšies ir gavėjų kategorijos, padidės nuo 6,5 euro (šalpos našlaičių pensija) iki 29,25 euro (šalpos negalios pensija asmenims, netekusiems 100 procentų </w:t>
      </w:r>
      <w:proofErr w:type="spellStart"/>
      <w:r w:rsidRPr="00A01FD0">
        <w:rPr>
          <w:rFonts w:ascii="Aptos" w:eastAsia="Aptos" w:hAnsi="Aptos" w:cs="Arial"/>
          <w:kern w:val="2"/>
          <w14:ligatures w14:val="standardContextual"/>
        </w:rPr>
        <w:t>dalyvumo</w:t>
      </w:r>
      <w:proofErr w:type="spellEnd"/>
      <w:r w:rsidRPr="00A01FD0">
        <w:rPr>
          <w:rFonts w:ascii="Aptos" w:eastAsia="Aptos" w:hAnsi="Aptos" w:cs="Arial"/>
          <w:kern w:val="2"/>
          <w14:ligatures w14:val="standardContextual"/>
        </w:rPr>
        <w:t xml:space="preserve"> iki 24 m. amžiaus, taip pat šalpos negalios pensija vienam iš daugiavaikių tėvų, netekusiam 100 procentų </w:t>
      </w:r>
      <w:proofErr w:type="spellStart"/>
      <w:r w:rsidRPr="00A01FD0">
        <w:rPr>
          <w:rFonts w:ascii="Aptos" w:eastAsia="Aptos" w:hAnsi="Aptos" w:cs="Arial"/>
          <w:kern w:val="2"/>
          <w14:ligatures w14:val="standardContextual"/>
        </w:rPr>
        <w:t>dalyvumo</w:t>
      </w:r>
      <w:proofErr w:type="spellEnd"/>
      <w:r w:rsidRPr="00A01FD0">
        <w:rPr>
          <w:rFonts w:ascii="Aptos" w:eastAsia="Aptos" w:hAnsi="Aptos" w:cs="Arial"/>
          <w:kern w:val="2"/>
          <w14:ligatures w14:val="standardContextual"/>
        </w:rPr>
        <w:t xml:space="preserve">, bei šalpos negalios pensija 15 metų žmones su negalia slaugiusiems asmenims, netekusiems 100 procentų </w:t>
      </w:r>
      <w:proofErr w:type="spellStart"/>
      <w:r w:rsidRPr="00A01FD0">
        <w:rPr>
          <w:rFonts w:ascii="Aptos" w:eastAsia="Aptos" w:hAnsi="Aptos" w:cs="Arial"/>
          <w:kern w:val="2"/>
          <w14:ligatures w14:val="standardContextual"/>
        </w:rPr>
        <w:t>dalyvumo</w:t>
      </w:r>
      <w:proofErr w:type="spellEnd"/>
      <w:r w:rsidRPr="00A01FD0">
        <w:rPr>
          <w:rFonts w:ascii="Aptos" w:eastAsia="Aptos" w:hAnsi="Aptos" w:cs="Arial"/>
          <w:kern w:val="2"/>
          <w14:ligatures w14:val="standardContextual"/>
        </w:rPr>
        <w:t xml:space="preserve">). </w:t>
      </w:r>
    </w:p>
    <w:p w14:paraId="18196737"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kern w:val="2"/>
          <w14:ligatures w14:val="standardContextual"/>
        </w:rPr>
        <w:t>Tai palies apie 70 tūkst. asmenų, gaunančių šalpos pensijas: našlaičius, vaikus su negalia, nuo vaikystės turinčius negalią suaugusius asmenis, kitus žmones su negalia ir senatvės pensijos amžiaus sulaukusius žmones, kurie nesukaupė minimalaus stažo socialinio draudimo pensijai gauti.</w:t>
      </w:r>
    </w:p>
    <w:p w14:paraId="21996E11"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b/>
          <w:bCs/>
          <w:kern w:val="2"/>
          <w14:ligatures w14:val="standardContextual"/>
        </w:rPr>
        <w:t>TIKSLINIŲ KOMPENSACIJŲ BAZĖ.</w:t>
      </w:r>
      <w:r w:rsidRPr="00A01FD0">
        <w:rPr>
          <w:rFonts w:ascii="Aptos" w:eastAsia="Aptos" w:hAnsi="Aptos" w:cs="Arial"/>
          <w:kern w:val="2"/>
          <w14:ligatures w14:val="standardContextual"/>
        </w:rPr>
        <w:t xml:space="preserve"> Nuo 2026 m. pradžios tikslinių kompensacijų bazė didėja iki 219 eurų. Padidinus tikslinių kompensacijų bazės dydį, didės išmokos žmonėms, kuriems nustatytas individualios pagalbos teikimo išlaidų kompensacijos poreikis  (iki 2023 m. gruodžio 31 d. – specialusis nuolatinės slaugos ar  priežiūros (pagalbos) poreikis). Tokias kompensacijas šalyje gauna apie 119 tūkst. asmenų.</w:t>
      </w:r>
    </w:p>
    <w:p w14:paraId="162047C9" w14:textId="77777777" w:rsidR="00A01FD0" w:rsidRPr="00A01FD0" w:rsidRDefault="00A01FD0" w:rsidP="00A01FD0">
      <w:pPr>
        <w:spacing w:after="160" w:line="259" w:lineRule="auto"/>
        <w:jc w:val="both"/>
        <w:rPr>
          <w:rFonts w:ascii="Aptos" w:eastAsia="Aptos" w:hAnsi="Aptos" w:cs="Arial"/>
          <w:kern w:val="2"/>
          <w14:ligatures w14:val="standardContextual"/>
        </w:rPr>
      </w:pPr>
      <w:r w:rsidRPr="00A01FD0">
        <w:rPr>
          <w:rFonts w:ascii="Aptos" w:eastAsia="Aptos" w:hAnsi="Aptos" w:cs="Arial"/>
          <w:b/>
          <w:bCs/>
          <w:kern w:val="2"/>
          <w14:ligatures w14:val="standardContextual"/>
        </w:rPr>
        <w:t>VALSTYBĖS REMIAMŲ PAJAMŲ (VRP) DYDIS.</w:t>
      </w:r>
      <w:r w:rsidRPr="00A01FD0">
        <w:rPr>
          <w:rFonts w:ascii="Arial" w:eastAsia="Aptos" w:hAnsi="Arial" w:cs="Arial"/>
          <w:kern w:val="2"/>
          <w14:ligatures w14:val="standardContextual"/>
        </w:rPr>
        <w:t>  </w:t>
      </w:r>
      <w:r w:rsidRPr="00A01FD0">
        <w:rPr>
          <w:rFonts w:ascii="Aptos" w:eastAsia="Aptos" w:hAnsi="Aptos" w:cs="Arial"/>
          <w:kern w:val="2"/>
          <w14:ligatures w14:val="standardContextual"/>
        </w:rPr>
        <w:t>Nuo kit</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met</w:t>
      </w:r>
      <w:r w:rsidRPr="00A01FD0">
        <w:rPr>
          <w:rFonts w:ascii="Aptos" w:eastAsia="Aptos" w:hAnsi="Aptos" w:cs="Aptos"/>
          <w:kern w:val="2"/>
          <w14:ligatures w14:val="standardContextual"/>
        </w:rPr>
        <w:t>ų</w:t>
      </w:r>
      <w:r w:rsidRPr="00A01FD0">
        <w:rPr>
          <w:rFonts w:ascii="Aptos" w:eastAsia="Aptos" w:hAnsi="Aptos" w:cs="Arial"/>
          <w:kern w:val="2"/>
          <w14:ligatures w14:val="standardContextual"/>
        </w:rPr>
        <w:t xml:space="preserve"> prad</w:t>
      </w:r>
      <w:r w:rsidRPr="00A01FD0">
        <w:rPr>
          <w:rFonts w:ascii="Aptos" w:eastAsia="Aptos" w:hAnsi="Aptos" w:cs="Aptos"/>
          <w:kern w:val="2"/>
          <w14:ligatures w14:val="standardContextual"/>
        </w:rPr>
        <w:t>ž</w:t>
      </w:r>
      <w:r w:rsidRPr="00A01FD0">
        <w:rPr>
          <w:rFonts w:ascii="Aptos" w:eastAsia="Aptos" w:hAnsi="Aptos" w:cs="Arial"/>
          <w:kern w:val="2"/>
          <w14:ligatures w14:val="standardContextual"/>
        </w:rPr>
        <w:t>ios padidinus VRP dyd</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 xml:space="preserve"> 12 eurų, jis pasieks 233 eur</w:t>
      </w:r>
      <w:r w:rsidRPr="00A01FD0">
        <w:rPr>
          <w:rFonts w:ascii="Aptos" w:eastAsia="Aptos" w:hAnsi="Aptos" w:cs="Aptos"/>
          <w:kern w:val="2"/>
          <w14:ligatures w14:val="standardContextual"/>
        </w:rPr>
        <w:t>us</w:t>
      </w:r>
      <w:r w:rsidRPr="00A01FD0">
        <w:rPr>
          <w:rFonts w:ascii="Aptos" w:eastAsia="Aptos" w:hAnsi="Aptos" w:cs="Arial"/>
          <w:kern w:val="2"/>
          <w14:ligatures w14:val="standardContextual"/>
        </w:rPr>
        <w:t>. VRP aktualus nustatant teis</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 xml:space="preserve"> pinigin</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socialin</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param</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nepasiturintiems gyventojams (ir jos dydžiui), teis</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 xml:space="preserve"> socialin</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param</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mokiniams, papildom</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i</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mok</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vaikui, param</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b</w:t>
      </w:r>
      <w:r w:rsidRPr="00A01FD0">
        <w:rPr>
          <w:rFonts w:ascii="Aptos" w:eastAsia="Aptos" w:hAnsi="Aptos" w:cs="Aptos"/>
          <w:kern w:val="2"/>
          <w14:ligatures w14:val="standardContextual"/>
        </w:rPr>
        <w:t>ū</w:t>
      </w:r>
      <w:r w:rsidRPr="00A01FD0">
        <w:rPr>
          <w:rFonts w:ascii="Aptos" w:eastAsia="Aptos" w:hAnsi="Aptos" w:cs="Arial"/>
          <w:kern w:val="2"/>
          <w14:ligatures w14:val="standardContextual"/>
        </w:rPr>
        <w:t xml:space="preserve">stui </w:t>
      </w:r>
      <w:r w:rsidRPr="00A01FD0">
        <w:rPr>
          <w:rFonts w:ascii="Aptos" w:eastAsia="Aptos" w:hAnsi="Aptos" w:cs="Aptos"/>
          <w:kern w:val="2"/>
          <w14:ligatures w14:val="standardContextual"/>
        </w:rPr>
        <w:t>į</w:t>
      </w:r>
      <w:r w:rsidRPr="00A01FD0">
        <w:rPr>
          <w:rFonts w:ascii="Aptos" w:eastAsia="Aptos" w:hAnsi="Aptos" w:cs="Arial"/>
          <w:kern w:val="2"/>
          <w14:ligatures w14:val="standardContextual"/>
        </w:rPr>
        <w:t>sigyti ar i</w:t>
      </w:r>
      <w:r w:rsidRPr="00A01FD0">
        <w:rPr>
          <w:rFonts w:ascii="Aptos" w:eastAsia="Aptos" w:hAnsi="Aptos" w:cs="Aptos"/>
          <w:kern w:val="2"/>
          <w14:ligatures w14:val="standardContextual"/>
        </w:rPr>
        <w:t>š</w:t>
      </w:r>
      <w:r w:rsidRPr="00A01FD0">
        <w:rPr>
          <w:rFonts w:ascii="Aptos" w:eastAsia="Aptos" w:hAnsi="Aptos" w:cs="Arial"/>
          <w:kern w:val="2"/>
          <w14:ligatures w14:val="standardContextual"/>
        </w:rPr>
        <w:t>sinuomoti bei kit</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 xml:space="preserve"> socialin</w:t>
      </w:r>
      <w:r w:rsidRPr="00A01FD0">
        <w:rPr>
          <w:rFonts w:ascii="Aptos" w:eastAsia="Aptos" w:hAnsi="Aptos" w:cs="Aptos"/>
          <w:kern w:val="2"/>
          <w14:ligatures w14:val="standardContextual"/>
        </w:rPr>
        <w:t>ę</w:t>
      </w:r>
      <w:r w:rsidRPr="00A01FD0">
        <w:rPr>
          <w:rFonts w:ascii="Aptos" w:eastAsia="Aptos" w:hAnsi="Aptos" w:cs="Arial"/>
          <w:kern w:val="2"/>
          <w14:ligatures w14:val="standardContextual"/>
        </w:rPr>
        <w:t xml:space="preserve"> param</w:t>
      </w:r>
      <w:r w:rsidRPr="00A01FD0">
        <w:rPr>
          <w:rFonts w:ascii="Aptos" w:eastAsia="Aptos" w:hAnsi="Aptos" w:cs="Aptos"/>
          <w:kern w:val="2"/>
          <w14:ligatures w14:val="standardContextual"/>
        </w:rPr>
        <w:t>ą</w:t>
      </w:r>
      <w:r w:rsidRPr="00A01FD0">
        <w:rPr>
          <w:rFonts w:ascii="Aptos" w:eastAsia="Aptos" w:hAnsi="Aptos" w:cs="Arial"/>
          <w:kern w:val="2"/>
          <w14:ligatures w14:val="standardContextual"/>
        </w:rPr>
        <w:t>.</w:t>
      </w:r>
      <w:r w:rsidRPr="00A01FD0">
        <w:rPr>
          <w:rFonts w:ascii="Arial" w:eastAsia="Aptos" w:hAnsi="Arial" w:cs="Arial"/>
          <w:kern w:val="2"/>
          <w14:ligatures w14:val="standardContextual"/>
        </w:rPr>
        <w:t> </w:t>
      </w:r>
    </w:p>
    <w:p w14:paraId="6F6EBA0A" w14:textId="77777777" w:rsidR="00A01FD0" w:rsidRPr="00A01FD0" w:rsidRDefault="00A01FD0" w:rsidP="00A01FD0">
      <w:pPr>
        <w:spacing w:after="160" w:line="259" w:lineRule="auto"/>
        <w:jc w:val="both"/>
        <w:rPr>
          <w:rFonts w:ascii="Aptos" w:eastAsia="Aptos" w:hAnsi="Aptos" w:cs="Arial"/>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footerReference w:type="even" r:id="rId8"/>
      <w:footerReference w:type="default" r:id="rId9"/>
      <w:footerReference w:type="first" r:id="rId10"/>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63982" w14:textId="77777777" w:rsidR="00BA1E1A" w:rsidRDefault="00BA1E1A" w:rsidP="00035D54">
      <w:pPr>
        <w:spacing w:after="0" w:line="240" w:lineRule="auto"/>
      </w:pPr>
      <w:r>
        <w:separator/>
      </w:r>
    </w:p>
  </w:endnote>
  <w:endnote w:type="continuationSeparator" w:id="0">
    <w:p w14:paraId="78E9E4F2" w14:textId="77777777" w:rsidR="00BA1E1A" w:rsidRDefault="00BA1E1A"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33761" w14:textId="742CADD0" w:rsidR="00A01FD0" w:rsidRDefault="0015476E">
    <w:pPr>
      <w:pStyle w:val="Porat"/>
    </w:pPr>
    <w:r>
      <w:rPr>
        <w:noProof/>
      </w:rPr>
      <mc:AlternateContent>
        <mc:Choice Requires="wps">
          <w:drawing>
            <wp:anchor distT="0" distB="0" distL="0" distR="0" simplePos="0" relativeHeight="251661312" behindDoc="0" locked="0" layoutInCell="1" allowOverlap="1" wp14:anchorId="7114F840" wp14:editId="38F02947">
              <wp:simplePos x="635" y="635"/>
              <wp:positionH relativeFrom="page">
                <wp:align>left</wp:align>
              </wp:positionH>
              <wp:positionV relativeFrom="page">
                <wp:align>bottom</wp:align>
              </wp:positionV>
              <wp:extent cx="4559300" cy="368935"/>
              <wp:effectExtent l="0" t="0" r="12700" b="0"/>
              <wp:wrapNone/>
              <wp:docPr id="1709701069" name="Teksto laukas 5" descr="Socialinės apsaugos ir darbo ministerija bei pavaldžios įstaigos | Viešam naudojimu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59300" cy="368935"/>
                      </a:xfrm>
                      <a:prstGeom prst="rect">
                        <a:avLst/>
                      </a:prstGeom>
                      <a:noFill/>
                      <a:ln>
                        <a:noFill/>
                      </a:ln>
                    </wps:spPr>
                    <wps:txbx>
                      <w:txbxContent>
                        <w:p w14:paraId="1626EB1A" w14:textId="6E16016F" w:rsidR="0015476E" w:rsidRPr="0015476E" w:rsidRDefault="0015476E" w:rsidP="0015476E">
                          <w:pPr>
                            <w:spacing w:after="0"/>
                            <w:rPr>
                              <w:rFonts w:ascii="Calibri" w:eastAsia="Calibri" w:hAnsi="Calibri" w:cs="Calibri"/>
                              <w:noProof/>
                              <w:color w:val="000000"/>
                              <w:sz w:val="20"/>
                              <w:szCs w:val="20"/>
                            </w:rPr>
                          </w:pPr>
                          <w:r w:rsidRPr="0015476E">
                            <w:rPr>
                              <w:rFonts w:ascii="Calibri" w:eastAsia="Calibri" w:hAnsi="Calibri" w:cs="Calibri"/>
                              <w:noProof/>
                              <w:color w:val="000000"/>
                              <w:sz w:val="20"/>
                              <w:szCs w:val="20"/>
                            </w:rPr>
                            <w:t>Socialinės apsaugos ir darbo ministerija bei pavaldžios įstaigos | Viešam naudojimui</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14F840" id="_x0000_t202" coordsize="21600,21600" o:spt="202" path="m,l,21600r21600,l21600,xe">
              <v:stroke joinstyle="miter"/>
              <v:path gradientshapeok="t" o:connecttype="rect"/>
            </v:shapetype>
            <v:shape id="Teksto laukas 5" o:spid="_x0000_s1026" type="#_x0000_t202" alt="Socialinės apsaugos ir darbo ministerija bei pavaldžios įstaigos | Viešam naudojimui" style="position:absolute;margin-left:0;margin-top:0;width:359pt;height:29.0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" filled="f" stroked="f">
              <v:fill o:detectmouseclick="t"/>
              <v:textbox style="mso-fit-shape-to-text:t" inset="20pt,0,0,15pt">
                <w:txbxContent>
                  <w:p w14:paraId="1626EB1A" w14:textId="6E16016F" w:rsidR="0015476E" w:rsidRPr="0015476E" w:rsidRDefault="0015476E" w:rsidP="0015476E">
                    <w:pPr>
                      <w:spacing w:after="0"/>
                      <w:rPr>
                        <w:rFonts w:ascii="Calibri" w:eastAsia="Calibri" w:hAnsi="Calibri" w:cs="Calibri"/>
                        <w:noProof/>
                        <w:color w:val="000000"/>
                        <w:sz w:val="20"/>
                        <w:szCs w:val="20"/>
                      </w:rPr>
                    </w:pPr>
                    <w:r w:rsidRPr="0015476E">
                      <w:rPr>
                        <w:rFonts w:ascii="Calibri" w:eastAsia="Calibri" w:hAnsi="Calibri" w:cs="Calibri"/>
                        <w:noProof/>
                        <w:color w:val="000000"/>
                        <w:sz w:val="20"/>
                        <w:szCs w:val="20"/>
                      </w:rPr>
                      <w:t>Socialinės apsaugos ir darbo ministerija bei pavaldžios įstaigos | Viešam naudojimui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E02D" w14:textId="09419054" w:rsidR="00A01FD0" w:rsidRDefault="0015476E">
    <w:pPr>
      <w:pStyle w:val="Porat"/>
    </w:pPr>
    <w:r>
      <w:rPr>
        <w:noProof/>
      </w:rPr>
      <mc:AlternateContent>
        <mc:Choice Requires="wps">
          <w:drawing>
            <wp:anchor distT="0" distB="0" distL="0" distR="0" simplePos="0" relativeHeight="251662336" behindDoc="0" locked="0" layoutInCell="1" allowOverlap="1" wp14:anchorId="334AA049" wp14:editId="73836DA2">
              <wp:simplePos x="635" y="635"/>
              <wp:positionH relativeFrom="page">
                <wp:align>left</wp:align>
              </wp:positionH>
              <wp:positionV relativeFrom="page">
                <wp:align>bottom</wp:align>
              </wp:positionV>
              <wp:extent cx="4559300" cy="368935"/>
              <wp:effectExtent l="0" t="0" r="12700" b="0"/>
              <wp:wrapNone/>
              <wp:docPr id="321775848" name="Teksto laukas 6" descr="Socialinės apsaugos ir darbo ministerija bei pavaldžios įstaigos | Viešam naudojimu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59300" cy="368935"/>
                      </a:xfrm>
                      <a:prstGeom prst="rect">
                        <a:avLst/>
                      </a:prstGeom>
                      <a:noFill/>
                      <a:ln>
                        <a:noFill/>
                      </a:ln>
                    </wps:spPr>
                    <wps:txbx>
                      <w:txbxContent>
                        <w:p w14:paraId="38B4BA1F" w14:textId="298342B4" w:rsidR="0015476E" w:rsidRPr="0015476E" w:rsidRDefault="0015476E" w:rsidP="0015476E">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4AA049" id="_x0000_t202" coordsize="21600,21600" o:spt="202" path="m,l,21600r21600,l21600,xe">
              <v:stroke joinstyle="miter"/>
              <v:path gradientshapeok="t" o:connecttype="rect"/>
            </v:shapetype>
            <v:shape id="Teksto laukas 6" o:spid="_x0000_s1027" type="#_x0000_t202" alt="Socialinės apsaugos ir darbo ministerija bei pavaldžios įstaigos | Viešam naudojimui" style="position:absolute;margin-left:0;margin-top:0;width:359pt;height:29.0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" filled="f" stroked="f">
              <v:textbox style="mso-fit-shape-to-text:t" inset="20pt,0,0,15pt">
                <w:txbxContent>
                  <w:p w14:paraId="38B4BA1F" w14:textId="298342B4" w:rsidR="0015476E" w:rsidRPr="0015476E" w:rsidRDefault="0015476E" w:rsidP="0015476E">
                    <w:pPr>
                      <w:spacing w:after="0"/>
                      <w:rPr>
                        <w:rFonts w:ascii="Calibri" w:eastAsia="Calibri" w:hAnsi="Calibri" w:cs="Calibri"/>
                        <w:noProof/>
                        <w:color w:val="00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F6ADA" w14:textId="21D5F649" w:rsidR="00A01FD0" w:rsidRDefault="0015476E">
    <w:pPr>
      <w:pStyle w:val="Porat"/>
    </w:pPr>
    <w:r>
      <w:rPr>
        <w:noProof/>
      </w:rPr>
      <mc:AlternateContent>
        <mc:Choice Requires="wps">
          <w:drawing>
            <wp:anchor distT="0" distB="0" distL="0" distR="0" simplePos="0" relativeHeight="251660288" behindDoc="0" locked="0" layoutInCell="1" allowOverlap="1" wp14:anchorId="28560A64" wp14:editId="7DAB2B6E">
              <wp:simplePos x="635" y="635"/>
              <wp:positionH relativeFrom="page">
                <wp:align>left</wp:align>
              </wp:positionH>
              <wp:positionV relativeFrom="page">
                <wp:align>bottom</wp:align>
              </wp:positionV>
              <wp:extent cx="4559300" cy="368935"/>
              <wp:effectExtent l="0" t="0" r="12700" b="0"/>
              <wp:wrapNone/>
              <wp:docPr id="1388049853" name="Teksto laukas 4" descr="Socialinės apsaugos ir darbo ministerija bei pavaldžios įstaigos | Viešam naudojimu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59300" cy="368935"/>
                      </a:xfrm>
                      <a:prstGeom prst="rect">
                        <a:avLst/>
                      </a:prstGeom>
                      <a:noFill/>
                      <a:ln>
                        <a:noFill/>
                      </a:ln>
                    </wps:spPr>
                    <wps:txbx>
                      <w:txbxContent>
                        <w:p w14:paraId="37E4B4D8" w14:textId="5BFA944A" w:rsidR="0015476E" w:rsidRPr="0015476E" w:rsidRDefault="0015476E" w:rsidP="0015476E">
                          <w:pPr>
                            <w:spacing w:after="0"/>
                            <w:rPr>
                              <w:rFonts w:ascii="Calibri" w:eastAsia="Calibri" w:hAnsi="Calibri" w:cs="Calibri"/>
                              <w:noProof/>
                              <w:color w:val="000000"/>
                              <w:sz w:val="20"/>
                              <w:szCs w:val="20"/>
                            </w:rPr>
                          </w:pPr>
                          <w:r w:rsidRPr="0015476E">
                            <w:rPr>
                              <w:rFonts w:ascii="Calibri" w:eastAsia="Calibri" w:hAnsi="Calibri" w:cs="Calibri"/>
                              <w:noProof/>
                              <w:color w:val="000000"/>
                              <w:sz w:val="20"/>
                              <w:szCs w:val="20"/>
                            </w:rPr>
                            <w:t>Socialinės apsaugos ir darbo ministerija bei pavaldžios įstaigos | Viešam naudojimui</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8560A64" id="_x0000_t202" coordsize="21600,21600" o:spt="202" path="m,l,21600r21600,l21600,xe">
              <v:stroke joinstyle="miter"/>
              <v:path gradientshapeok="t" o:connecttype="rect"/>
            </v:shapetype>
            <v:shape id="Teksto laukas 4" o:spid="_x0000_s1028" type="#_x0000_t202" alt="Socialinės apsaugos ir darbo ministerija bei pavaldžios įstaigos | Viešam naudojimui" style="position:absolute;margin-left:0;margin-top:0;width:359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" filled="f" stroked="f">
              <v:fill o:detectmouseclick="t"/>
              <v:textbox style="mso-fit-shape-to-text:t" inset="20pt,0,0,15pt">
                <w:txbxContent>
                  <w:p w14:paraId="37E4B4D8" w14:textId="5BFA944A" w:rsidR="0015476E" w:rsidRPr="0015476E" w:rsidRDefault="0015476E" w:rsidP="0015476E">
                    <w:pPr>
                      <w:spacing w:after="0"/>
                      <w:rPr>
                        <w:rFonts w:ascii="Calibri" w:eastAsia="Calibri" w:hAnsi="Calibri" w:cs="Calibri"/>
                        <w:noProof/>
                        <w:color w:val="000000"/>
                        <w:sz w:val="20"/>
                        <w:szCs w:val="20"/>
                      </w:rPr>
                    </w:pPr>
                    <w:r w:rsidRPr="0015476E">
                      <w:rPr>
                        <w:rFonts w:ascii="Calibri" w:eastAsia="Calibri" w:hAnsi="Calibri" w:cs="Calibri"/>
                        <w:noProof/>
                        <w:color w:val="000000"/>
                        <w:sz w:val="20"/>
                        <w:szCs w:val="20"/>
                      </w:rPr>
                      <w:t>Socialinės apsaugos ir darbo ministerija bei pavaldžios įstaigos | Viešam naudojimui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D7C72" w14:textId="77777777" w:rsidR="00BA1E1A" w:rsidRDefault="00BA1E1A" w:rsidP="00035D54">
      <w:pPr>
        <w:spacing w:after="0" w:line="240" w:lineRule="auto"/>
      </w:pPr>
      <w:r>
        <w:separator/>
      </w:r>
    </w:p>
  </w:footnote>
  <w:footnote w:type="continuationSeparator" w:id="0">
    <w:p w14:paraId="116D873A" w14:textId="77777777" w:rsidR="00BA1E1A" w:rsidRDefault="00BA1E1A"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D56B1"/>
    <w:rsid w:val="000F7ACA"/>
    <w:rsid w:val="0012057D"/>
    <w:rsid w:val="001266F6"/>
    <w:rsid w:val="00130154"/>
    <w:rsid w:val="001424B5"/>
    <w:rsid w:val="0015014E"/>
    <w:rsid w:val="0015304C"/>
    <w:rsid w:val="0015476E"/>
    <w:rsid w:val="001578D0"/>
    <w:rsid w:val="00170567"/>
    <w:rsid w:val="001763C9"/>
    <w:rsid w:val="0019213B"/>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16C41"/>
    <w:rsid w:val="00345755"/>
    <w:rsid w:val="003F27E8"/>
    <w:rsid w:val="0043015E"/>
    <w:rsid w:val="00447527"/>
    <w:rsid w:val="004D202C"/>
    <w:rsid w:val="004E4B81"/>
    <w:rsid w:val="00507121"/>
    <w:rsid w:val="00515C3A"/>
    <w:rsid w:val="005164CA"/>
    <w:rsid w:val="00521495"/>
    <w:rsid w:val="00540696"/>
    <w:rsid w:val="0056330D"/>
    <w:rsid w:val="00594924"/>
    <w:rsid w:val="00615D97"/>
    <w:rsid w:val="00632171"/>
    <w:rsid w:val="006423E6"/>
    <w:rsid w:val="0067043A"/>
    <w:rsid w:val="006C4470"/>
    <w:rsid w:val="006E27D9"/>
    <w:rsid w:val="00756DC6"/>
    <w:rsid w:val="007725F2"/>
    <w:rsid w:val="007A3C23"/>
    <w:rsid w:val="007D37C1"/>
    <w:rsid w:val="007F1FB2"/>
    <w:rsid w:val="00824089"/>
    <w:rsid w:val="0083539F"/>
    <w:rsid w:val="00854A68"/>
    <w:rsid w:val="009453A2"/>
    <w:rsid w:val="009938D1"/>
    <w:rsid w:val="009A34AC"/>
    <w:rsid w:val="009B4EEB"/>
    <w:rsid w:val="009E657D"/>
    <w:rsid w:val="009E7A35"/>
    <w:rsid w:val="009F507B"/>
    <w:rsid w:val="00A01FD0"/>
    <w:rsid w:val="00A501B1"/>
    <w:rsid w:val="00A93F64"/>
    <w:rsid w:val="00B148F3"/>
    <w:rsid w:val="00B15C0A"/>
    <w:rsid w:val="00B226D7"/>
    <w:rsid w:val="00B25409"/>
    <w:rsid w:val="00B34CD2"/>
    <w:rsid w:val="00B744D4"/>
    <w:rsid w:val="00B8360A"/>
    <w:rsid w:val="00BA1E1A"/>
    <w:rsid w:val="00BA6502"/>
    <w:rsid w:val="00BE5D87"/>
    <w:rsid w:val="00C81686"/>
    <w:rsid w:val="00CD76BE"/>
    <w:rsid w:val="00D236BE"/>
    <w:rsid w:val="00D43F20"/>
    <w:rsid w:val="00DD28F9"/>
    <w:rsid w:val="00E1764E"/>
    <w:rsid w:val="00E45C69"/>
    <w:rsid w:val="00E94E0A"/>
    <w:rsid w:val="00EA64C3"/>
    <w:rsid w:val="00EF3701"/>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2" removed="0"/>
</clbl:labelList>
</file>

<file path=docProps/app.xml><?xml version="1.0" encoding="utf-8"?>
<Properties xmlns="http://schemas.openxmlformats.org/officeDocument/2006/extended-properties" xmlns:vt="http://schemas.openxmlformats.org/officeDocument/2006/docPropsVTypes">
  <Template>Normal</Template>
  <TotalTime>18</TotalTime>
  <Pages>2</Pages>
  <Words>3675</Words>
  <Characters>2095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4</cp:revision>
  <dcterms:created xsi:type="dcterms:W3CDTF">2025-12-11T06:39:00Z</dcterms:created>
  <dcterms:modified xsi:type="dcterms:W3CDTF">2025-12-11T08:19:00Z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y fmtid="{D5CDD505-2E9C-101B-9397-08002B2CF9AE}" pid="10" name="ClassificationContentMarkingFooterShapeIds">
    <vt:lpwstr>52bbf5bd,65e7f7cd,132de8e8</vt:lpwstr>
  </property>
  <property fmtid="{D5CDD505-2E9C-101B-9397-08002B2CF9AE}" pid="11" name="ClassificationContentMarkingFooterFontProps">
    <vt:lpwstr>#000000,10,Calibri</vt:lpwstr>
  </property>
  <property fmtid="{D5CDD505-2E9C-101B-9397-08002B2CF9AE}" pid="12" name="ClassificationContentMarkingFooterText">
    <vt:lpwstr>Socialinės apsaugos ir darbo ministerija bei pavaldžios įstaigos | Viešam naudojimui</vt:lpwstr>
  </property>
</Properties>
</file>