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0A55FC" w:rsidRDefault="00000000">
      <w:pPr>
        <w:widowControl w:val="0"/>
        <w:jc w:val="right"/>
        <w:rPr>
          <w:rFonts w:ascii="Calibri" w:eastAsia="Calibri" w:hAnsi="Calibri" w:cs="Calibri"/>
          <w:b/>
          <w:bCs/>
          <w:color w:val="1F497D"/>
          <w:sz w:val="36"/>
          <w:szCs w:val="36"/>
        </w:rPr>
      </w:pPr>
      <w:r>
        <w:rPr>
          <w:rFonts w:ascii="Calibri" w:eastAsia="Calibri" w:hAnsi="Calibri" w:cs="Calibri"/>
          <w:sz w:val="22"/>
          <w:szCs w:val="22"/>
        </w:rPr>
        <w:t>Vilnius, 2025 m. gruodžio 18 d.</w:t>
      </w:r>
    </w:p>
    <w:p w:rsidR="000A55FC" w:rsidRDefault="000A55FC">
      <w:pPr>
        <w:spacing w:line="276" w:lineRule="auto"/>
        <w:rPr>
          <w:rFonts w:ascii="Calibri" w:eastAsia="Calibri" w:hAnsi="Calibri" w:cs="Calibri"/>
          <w:b/>
          <w:bCs/>
          <w:color w:val="1F497D"/>
          <w:sz w:val="36"/>
          <w:szCs w:val="36"/>
        </w:rPr>
      </w:pPr>
    </w:p>
    <w:p w:rsidR="000A55FC" w:rsidRDefault="00000000">
      <w:pPr>
        <w:spacing w:line="276" w:lineRule="auto"/>
        <w:jc w:val="center"/>
        <w:rPr>
          <w:rFonts w:ascii="Calibri" w:eastAsia="Calibri" w:hAnsi="Calibri" w:cs="Calibri"/>
          <w:b/>
          <w:bCs/>
          <w:color w:val="1F497D"/>
          <w:sz w:val="36"/>
          <w:szCs w:val="36"/>
        </w:rPr>
      </w:pPr>
      <w:r>
        <w:rPr>
          <w:rFonts w:ascii="Calibri" w:eastAsia="Calibri" w:hAnsi="Calibri" w:cs="Calibri"/>
          <w:b/>
          <w:bCs/>
          <w:color w:val="1F497D"/>
          <w:sz w:val="36"/>
          <w:szCs w:val="36"/>
        </w:rPr>
        <w:t>„Lidl“ tęsia tradicijas: visiems darbuotojams įteiks vertingas kalėdines dovanas</w:t>
      </w:r>
    </w:p>
    <w:p w:rsidR="000A55FC" w:rsidRDefault="00000000">
      <w:pPr>
        <w:spacing w:before="240" w:after="240"/>
        <w:jc w:val="both"/>
        <w:rPr>
          <w:rFonts w:ascii="Calibri" w:eastAsia="Calibri" w:hAnsi="Calibri" w:cs="Calibri"/>
          <w:b/>
          <w:bCs/>
          <w:sz w:val="22"/>
          <w:szCs w:val="22"/>
        </w:rPr>
      </w:pPr>
      <w:r>
        <w:rPr>
          <w:rFonts w:ascii="Calibri" w:eastAsia="Calibri" w:hAnsi="Calibri" w:cs="Calibri"/>
          <w:b/>
          <w:bCs/>
          <w:sz w:val="22"/>
          <w:szCs w:val="22"/>
        </w:rPr>
        <w:t>Prasidėjęs šventinis laikotarpis yra puikus metas apžvelgti praėjusius metus, įvertinti nuveiktus darbus ir padėkoti darbuotojams už jų nuoširdų indėlį. Žemų kainų prekybos tinklas „Lidl“ šiemet kiekvienam komandos nariui, įskaitant ir kolegas, esančius motinystės ar tėvystės atostogose, įteiks 100 eurų vertės „Lidl“ dovanų korteles bei šventinius saldumynus.</w:t>
      </w:r>
    </w:p>
    <w:p w:rsidR="000A55FC" w:rsidRDefault="00000000">
      <w:pPr>
        <w:spacing w:before="240" w:after="240"/>
        <w:jc w:val="both"/>
        <w:rPr>
          <w:rFonts w:ascii="Calibri" w:eastAsia="Calibri" w:hAnsi="Calibri" w:cs="Calibri"/>
          <w:sz w:val="22"/>
          <w:szCs w:val="22"/>
        </w:rPr>
      </w:pPr>
      <w:r>
        <w:rPr>
          <w:rFonts w:ascii="Calibri" w:eastAsia="Calibri" w:hAnsi="Calibri" w:cs="Calibri"/>
          <w:sz w:val="22"/>
          <w:szCs w:val="22"/>
        </w:rPr>
        <w:t xml:space="preserve">„Norime, kad dovanos būtų praktiškos ir suteiktų realią naudą, todėl visiems komandos nariams tradiciškai įteiksime 100 eurų vertės dovanų korteles bei saldžias dovanas – itališkas </w:t>
      </w:r>
      <w:proofErr w:type="spellStart"/>
      <w:r>
        <w:rPr>
          <w:rFonts w:ascii="Calibri" w:eastAsia="Calibri" w:hAnsi="Calibri" w:cs="Calibri"/>
          <w:sz w:val="22"/>
          <w:szCs w:val="22"/>
        </w:rPr>
        <w:t>panetones</w:t>
      </w:r>
      <w:proofErr w:type="spellEnd"/>
      <w:r>
        <w:rPr>
          <w:rFonts w:ascii="Calibri" w:eastAsia="Calibri" w:hAnsi="Calibri" w:cs="Calibri"/>
          <w:sz w:val="22"/>
          <w:szCs w:val="22"/>
        </w:rPr>
        <w:t xml:space="preserve"> – iš „Lidl“ asortimento. Dovanų kortelės leis lengviau pasiruošti šventėms ir įsigyti tai, ko labiausiai reikia namams ar kalėdiniam stalui, o saldžios dovanos suteiks progą stabtelėti ir pasilepinti šventiniu skanėstu“, – sako „Lidl Lietuva“ korporatyvinių reikalų ir komunikacijos vadovas Antanas Bubnelis.</w:t>
      </w:r>
    </w:p>
    <w:p w:rsidR="000A55FC" w:rsidRDefault="00000000">
      <w:pPr>
        <w:jc w:val="both"/>
        <w:rPr>
          <w:rFonts w:ascii="Calibri" w:eastAsia="Calibri" w:hAnsi="Calibri" w:cs="Calibri"/>
          <w:sz w:val="22"/>
          <w:szCs w:val="22"/>
        </w:rPr>
      </w:pPr>
      <w:r>
        <w:rPr>
          <w:rFonts w:ascii="Calibri" w:eastAsia="Calibri" w:hAnsi="Calibri" w:cs="Calibri"/>
          <w:sz w:val="22"/>
          <w:szCs w:val="22"/>
        </w:rPr>
        <w:t xml:space="preserve">Šventinių staigmenų sulauks ir „Lidl“ komandos narių vaikai. Kiekvienam iš jų prekybos tinklas įteiks rinkinį „Pasigamink savo </w:t>
      </w:r>
      <w:proofErr w:type="spellStart"/>
      <w:r>
        <w:rPr>
          <w:rFonts w:ascii="Calibri" w:eastAsia="Calibri" w:hAnsi="Calibri" w:cs="Calibri"/>
          <w:sz w:val="22"/>
          <w:szCs w:val="22"/>
        </w:rPr>
        <w:t>meduolinį</w:t>
      </w:r>
      <w:proofErr w:type="spellEnd"/>
      <w:r>
        <w:rPr>
          <w:rFonts w:ascii="Calibri" w:eastAsia="Calibri" w:hAnsi="Calibri" w:cs="Calibri"/>
          <w:sz w:val="22"/>
          <w:szCs w:val="22"/>
        </w:rPr>
        <w:t xml:space="preserve"> namelį“, kuris paskatins kurti ir mėgautis saldžiomis akimirkomis kartu su šeima.</w:t>
      </w:r>
    </w:p>
    <w:p w:rsidR="000A55FC" w:rsidRDefault="000A55FC">
      <w:pPr>
        <w:jc w:val="both"/>
        <w:rPr>
          <w:rFonts w:ascii="Calibri" w:eastAsia="Calibri" w:hAnsi="Calibri" w:cs="Calibri"/>
          <w:sz w:val="22"/>
          <w:szCs w:val="22"/>
        </w:rPr>
      </w:pPr>
    </w:p>
    <w:p w:rsidR="000A55FC" w:rsidRDefault="00000000">
      <w:pPr>
        <w:jc w:val="both"/>
        <w:rPr>
          <w:rFonts w:ascii="Calibri" w:eastAsia="Calibri" w:hAnsi="Calibri" w:cs="Calibri"/>
          <w:b/>
          <w:bCs/>
          <w:sz w:val="22"/>
          <w:szCs w:val="22"/>
        </w:rPr>
      </w:pPr>
      <w:r>
        <w:rPr>
          <w:rFonts w:ascii="Calibri" w:eastAsia="Calibri" w:hAnsi="Calibri" w:cs="Calibri"/>
          <w:b/>
          <w:bCs/>
          <w:sz w:val="22"/>
          <w:szCs w:val="22"/>
        </w:rPr>
        <w:t>Visą savo dėmesį galės skirti artimiesiems</w:t>
      </w:r>
    </w:p>
    <w:p w:rsidR="000A55FC" w:rsidRDefault="00000000">
      <w:pPr>
        <w:spacing w:before="240" w:after="240"/>
        <w:jc w:val="both"/>
        <w:rPr>
          <w:rFonts w:ascii="Calibri" w:eastAsia="Calibri" w:hAnsi="Calibri" w:cs="Calibri"/>
          <w:b/>
          <w:bCs/>
          <w:sz w:val="22"/>
          <w:szCs w:val="22"/>
        </w:rPr>
      </w:pPr>
      <w:r>
        <w:rPr>
          <w:rFonts w:ascii="Calibri" w:eastAsia="Calibri" w:hAnsi="Calibri" w:cs="Calibri"/>
          <w:sz w:val="22"/>
          <w:szCs w:val="22"/>
        </w:rPr>
        <w:t>Kaip ir kasmet, „Lidl“ darbuotojai didžiąsias metų šventes sutiks artimųjų rate. Prekybos tinklas jau devintus metus iš eilės nedirbs pirmąją Kalėdų dieną ir Naujųjų metų dieną. Parduotuvės dirbs trumpiau ir Kūčių vakarą, antrąją Kalėdų dieną bei Naujųjų metų išvakarėse, todėl darbuotojai galės daugiau laiko skirti poilsiui ir šventes sutikti su savo artimaisiais.</w:t>
      </w:r>
    </w:p>
    <w:p w:rsidR="000A55FC" w:rsidRDefault="00000000">
      <w:pPr>
        <w:spacing w:before="240" w:after="240"/>
        <w:jc w:val="both"/>
        <w:rPr>
          <w:rFonts w:ascii="Calibri" w:eastAsia="Calibri" w:hAnsi="Calibri" w:cs="Calibri"/>
          <w:sz w:val="22"/>
          <w:szCs w:val="22"/>
        </w:rPr>
      </w:pPr>
      <w:r>
        <w:rPr>
          <w:rFonts w:ascii="Calibri" w:eastAsia="Calibri" w:hAnsi="Calibri" w:cs="Calibri"/>
          <w:sz w:val="22"/>
          <w:szCs w:val="22"/>
        </w:rPr>
        <w:t>„Prieššventinis laikotarpis prekybos sektoriuje visuomet būna intensyvesnis, todėl šios tradicijos laikomės kasmet – norime, kad komandos nariai galėtų pailsėti ir praleisti laiką su artimaisiais. Džiaugiamės, kad šią iniciatyvą palaiko tiek mūsų darbuotojai, tiek pirkėjai. Esame tikri, kad papildomas laikas namuose padeda lengviau sukurti šventinę nuotaiką ir pasimėgauti šiuo ypatingu laikotarpiu“, – teigia A. Bubnelis.</w:t>
      </w:r>
    </w:p>
    <w:p w:rsidR="000A55FC" w:rsidRDefault="00000000">
      <w:pPr>
        <w:spacing w:before="240" w:after="240"/>
        <w:jc w:val="both"/>
        <w:rPr>
          <w:rFonts w:ascii="Calibri" w:eastAsia="Calibri" w:hAnsi="Calibri" w:cs="Calibri"/>
          <w:b/>
          <w:bCs/>
          <w:sz w:val="22"/>
          <w:szCs w:val="22"/>
        </w:rPr>
      </w:pPr>
      <w:r>
        <w:rPr>
          <w:rFonts w:ascii="Calibri" w:eastAsia="Calibri" w:hAnsi="Calibri" w:cs="Calibri"/>
          <w:b/>
          <w:bCs/>
          <w:sz w:val="22"/>
          <w:szCs w:val="22"/>
        </w:rPr>
        <w:t>Nuolatinis dėmesys komandai</w:t>
      </w:r>
    </w:p>
    <w:p w:rsidR="000A55FC" w:rsidRDefault="00000000">
      <w:pPr>
        <w:spacing w:before="240" w:after="240"/>
        <w:jc w:val="both"/>
        <w:rPr>
          <w:rFonts w:ascii="Calibri" w:eastAsia="Calibri" w:hAnsi="Calibri" w:cs="Calibri"/>
          <w:sz w:val="22"/>
          <w:szCs w:val="22"/>
        </w:rPr>
      </w:pPr>
      <w:r>
        <w:rPr>
          <w:rFonts w:ascii="Calibri" w:eastAsia="Calibri" w:hAnsi="Calibri" w:cs="Calibri"/>
          <w:sz w:val="22"/>
          <w:szCs w:val="22"/>
        </w:rPr>
        <w:t>„Lidl Lietuva“ komandos nariais rūpinasi ne tik per didžiąsias metų šventes, bet ir visus metus. Nuo pat veiklos pradžios Lietuvoje vienas svarbiausių „Lidl“ tikslų yra užtikrinti konkurencingą darbo užmokestį.</w:t>
      </w:r>
    </w:p>
    <w:p w:rsidR="000A55FC" w:rsidRDefault="00000000">
      <w:pPr>
        <w:spacing w:before="240" w:after="240"/>
        <w:jc w:val="both"/>
        <w:rPr>
          <w:rFonts w:ascii="Calibri" w:eastAsia="Calibri" w:hAnsi="Calibri" w:cs="Calibri"/>
          <w:sz w:val="22"/>
          <w:szCs w:val="22"/>
        </w:rPr>
      </w:pPr>
      <w:r>
        <w:rPr>
          <w:rFonts w:ascii="Calibri" w:eastAsia="Calibri" w:hAnsi="Calibri" w:cs="Calibri"/>
          <w:sz w:val="22"/>
          <w:szCs w:val="22"/>
        </w:rPr>
        <w:t>Naujausiais „</w:t>
      </w:r>
      <w:proofErr w:type="spellStart"/>
      <w:r>
        <w:rPr>
          <w:rFonts w:ascii="Calibri" w:eastAsia="Calibri" w:hAnsi="Calibri" w:cs="Calibri"/>
          <w:sz w:val="22"/>
          <w:szCs w:val="22"/>
        </w:rPr>
        <w:t>Rekvizitai.lt</w:t>
      </w:r>
      <w:proofErr w:type="spellEnd"/>
      <w:r>
        <w:rPr>
          <w:rFonts w:ascii="Calibri" w:eastAsia="Calibri" w:hAnsi="Calibri" w:cs="Calibri"/>
          <w:sz w:val="22"/>
          <w:szCs w:val="22"/>
        </w:rPr>
        <w:t>“ duomenimis, vidutinis darbo užmokestis „Lidl Lietuva“ spalio mėnesį siekė 2383,90 euro ir buvo didžiausias tarp didžiųjų šalies prekybos tinklų. Apskaičiuojant vidutinį darbo užmokestį, prekybos tinklas remiasi visą kalendorinį mėnesį įmonėje išdirbusių darbuotojų atlyginimo duomenimis.</w:t>
      </w:r>
    </w:p>
    <w:p w:rsidR="000A55FC" w:rsidRDefault="00000000">
      <w:pPr>
        <w:spacing w:before="240" w:after="240"/>
        <w:jc w:val="both"/>
        <w:rPr>
          <w:rFonts w:ascii="Calibri" w:eastAsia="Calibri" w:hAnsi="Calibri" w:cs="Calibri"/>
          <w:sz w:val="22"/>
          <w:szCs w:val="22"/>
        </w:rPr>
      </w:pPr>
      <w:r>
        <w:rPr>
          <w:rFonts w:ascii="Calibri" w:eastAsia="Calibri" w:hAnsi="Calibri" w:cs="Calibri"/>
          <w:sz w:val="22"/>
          <w:szCs w:val="22"/>
        </w:rPr>
        <w:t>Siekiant suteikti darbuotojams stabilumo ir aiškumo dėl finansinės ateities, įmonėje taikoma pakopinė atlyginimų kėlimo sistema, numatanti darbo užmokesčio augimą ateinančius kelerius metus. Nuo įdarbinimo dienos kiekvienas komandos narys turi galimybę kasmet pakilti į aukštesnį atlyginimo lygį, o ilgesnį laiką įmonėje dirbantys darbuotojai gali uždirbti dar daugiau.</w:t>
      </w:r>
    </w:p>
    <w:p w:rsidR="000A55FC" w:rsidRDefault="00000000">
      <w:pPr>
        <w:spacing w:before="240" w:after="240"/>
        <w:jc w:val="both"/>
        <w:rPr>
          <w:rFonts w:ascii="Calibri" w:eastAsia="Calibri" w:hAnsi="Calibri" w:cs="Calibri"/>
          <w:sz w:val="22"/>
          <w:szCs w:val="22"/>
        </w:rPr>
      </w:pPr>
      <w:r>
        <w:rPr>
          <w:rFonts w:ascii="Calibri" w:eastAsia="Calibri" w:hAnsi="Calibri" w:cs="Calibri"/>
          <w:sz w:val="22"/>
          <w:szCs w:val="22"/>
        </w:rPr>
        <w:t>Visiems „Lidl Lietuva“ darbuotojams po bandomojo laikotarpio taip pat suteikiamas papildomas sveikatos draudimas. Įmonė daug dėmesio skiria ir kitoms naudoms, pavyzdžiui, kasmet darbuotojai aprūpinami imunitetą stiprinančiais vitaminų rinkiniais, darbuotojai ir jų vaikai taip pat gali nemokamai pasiskiepyti nuo gripo.</w:t>
      </w:r>
    </w:p>
    <w:p w:rsidR="000A55FC" w:rsidRPr="00A04EAF" w:rsidRDefault="00000000">
      <w:pPr>
        <w:spacing w:before="240" w:after="240"/>
        <w:jc w:val="both"/>
        <w:rPr>
          <w:rFonts w:ascii="Calibri" w:eastAsia="Calibri" w:hAnsi="Calibri" w:cs="Calibri"/>
          <w:sz w:val="22"/>
          <w:szCs w:val="22"/>
        </w:rPr>
      </w:pPr>
      <w:r>
        <w:rPr>
          <w:rFonts w:ascii="Calibri" w:eastAsia="Calibri" w:hAnsi="Calibri" w:cs="Calibri"/>
          <w:sz w:val="22"/>
          <w:szCs w:val="22"/>
        </w:rPr>
        <w:lastRenderedPageBreak/>
        <w:t xml:space="preserve">Įmonėje taip pat veikia programa „Gali mumis pasikliauti!“. Ji suteikia galimybę darbuotojams ir jų artimiesiems anonimiškai skambinti nemokamu telefonu ir pasikonsultuoti su specialistais asmeniniais, finansiniais ir teisiniais </w:t>
      </w:r>
      <w:r w:rsidRPr="00A04EAF">
        <w:rPr>
          <w:rFonts w:ascii="Calibri" w:eastAsia="Calibri" w:hAnsi="Calibri" w:cs="Calibri"/>
          <w:sz w:val="22"/>
          <w:szCs w:val="22"/>
        </w:rPr>
        <w:t>klausimais.</w:t>
      </w:r>
    </w:p>
    <w:p w:rsidR="000A55FC" w:rsidRPr="00A04EAF" w:rsidRDefault="00000000">
      <w:pPr>
        <w:spacing w:before="240" w:after="240"/>
        <w:jc w:val="both"/>
        <w:rPr>
          <w:rFonts w:ascii="Calibri" w:eastAsia="Calibri" w:hAnsi="Calibri" w:cs="Calibri"/>
          <w:sz w:val="22"/>
          <w:szCs w:val="22"/>
        </w:rPr>
      </w:pPr>
      <w:r w:rsidRPr="00A04EAF">
        <w:rPr>
          <w:rFonts w:ascii="Calibri" w:eastAsia="Calibri" w:hAnsi="Calibri" w:cs="Calibri"/>
          <w:sz w:val="22"/>
          <w:szCs w:val="22"/>
        </w:rPr>
        <w:t>Be to, „Lidl Lietuva“ suteikia komandos nariams galimybę gauti konfidencialias psichologo ar psichoterapeuto konsultacijas, skirtas asmeniniam tobulėjimui bei emocinei pusiausvyrai palaikyti. Darbuotojų kasdienybei palengvinti prekybos tinkle dirba ir darbuotojų gerovės projektų koordinatoriai, kurie rūpinasi kolegų emocine savijauta, atsako į kylančius klausimus ir prisideda prie to, kad visi komandos nariai jaustųsi gerai.</w:t>
      </w:r>
    </w:p>
    <w:p w:rsidR="000A55FC" w:rsidRDefault="00000000">
      <w:pPr>
        <w:spacing w:before="240" w:after="240"/>
        <w:jc w:val="both"/>
        <w:rPr>
          <w:rFonts w:ascii="Calibri" w:eastAsia="Calibri" w:hAnsi="Calibri" w:cs="Calibri"/>
          <w:sz w:val="22"/>
          <w:szCs w:val="22"/>
        </w:rPr>
      </w:pPr>
      <w:r w:rsidRPr="00A04EAF">
        <w:rPr>
          <w:rFonts w:ascii="Calibri" w:eastAsia="Calibri" w:hAnsi="Calibri" w:cs="Calibri"/>
          <w:sz w:val="22"/>
          <w:szCs w:val="22"/>
        </w:rPr>
        <w:t>Šiuo metu „Lidl Lietuva</w:t>
      </w:r>
      <w:r>
        <w:rPr>
          <w:rFonts w:ascii="Calibri" w:eastAsia="Calibri" w:hAnsi="Calibri" w:cs="Calibri"/>
          <w:sz w:val="22"/>
          <w:szCs w:val="22"/>
        </w:rPr>
        <w:t>“ dirba daugiau nei 2,8 tūkst. darbuotojų. Iš viso Lietuvoje veikia 83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 Šalyje taip pat veikia du „Lidl Lietuva“ logistikos centrai – vienas Kaune, Ramučiuose, o kitas Vilniuje, netoli Lentvario.</w:t>
      </w:r>
    </w:p>
    <w:p w:rsidR="000A55FC" w:rsidRDefault="000A55FC">
      <w:pPr>
        <w:spacing w:before="240" w:after="240"/>
        <w:jc w:val="both"/>
        <w:rPr>
          <w:rFonts w:ascii="Calibri" w:eastAsia="Calibri" w:hAnsi="Calibri" w:cs="Calibri"/>
          <w:sz w:val="22"/>
          <w:szCs w:val="22"/>
        </w:rPr>
      </w:pPr>
    </w:p>
    <w:p w:rsidR="000A55FC" w:rsidRDefault="00000000">
      <w:pPr>
        <w:rPr>
          <w:rFonts w:ascii="Calibri" w:eastAsia="Calibri" w:hAnsi="Calibri" w:cs="Calibri"/>
          <w:color w:val="0000FF"/>
          <w:sz w:val="18"/>
          <w:szCs w:val="18"/>
          <w:u w:val="single"/>
        </w:rPr>
      </w:pPr>
      <w:r>
        <w:rPr>
          <w:rFonts w:ascii="Calibri" w:eastAsia="Calibri" w:hAnsi="Calibri" w:cs="Calibri"/>
          <w:b/>
          <w:bCs/>
          <w:sz w:val="18"/>
          <w:szCs w:val="18"/>
        </w:rPr>
        <w:t>Daugiau informacijos:</w:t>
      </w:r>
      <w:r>
        <w:rPr>
          <w:rFonts w:ascii="Calibri" w:eastAsia="Calibri" w:hAnsi="Calibri" w:cs="Calibri"/>
          <w:sz w:val="18"/>
          <w:szCs w:val="18"/>
        </w:rPr>
        <w:br/>
        <w:t>Lina Skersytė</w:t>
      </w:r>
      <w:r>
        <w:rPr>
          <w:rFonts w:ascii="Calibri" w:eastAsia="Calibri" w:hAnsi="Calibri" w:cs="Calibri"/>
          <w:sz w:val="18"/>
          <w:szCs w:val="18"/>
        </w:rPr>
        <w:br/>
        <w:t>Korporatyvinių reikalų ir komunikacijos departamentas</w:t>
      </w:r>
      <w:r>
        <w:rPr>
          <w:rFonts w:ascii="Calibri" w:eastAsia="Calibri" w:hAnsi="Calibri" w:cs="Calibri"/>
          <w:sz w:val="18"/>
          <w:szCs w:val="18"/>
        </w:rPr>
        <w:br/>
        <w:t>UAB „Lidl Lietuva“ </w:t>
      </w:r>
      <w:r>
        <w:rPr>
          <w:rFonts w:ascii="Calibri" w:eastAsia="Calibri" w:hAnsi="Calibri" w:cs="Calibri"/>
          <w:sz w:val="18"/>
          <w:szCs w:val="18"/>
        </w:rPr>
        <w:br/>
        <w:t>Mob. tel. +370 680 53556</w:t>
      </w:r>
      <w:r>
        <w:rPr>
          <w:rFonts w:ascii="Calibri" w:eastAsia="Calibri" w:hAnsi="Calibri" w:cs="Calibri"/>
          <w:sz w:val="18"/>
          <w:szCs w:val="18"/>
        </w:rPr>
        <w:br/>
      </w:r>
      <w:hyperlink r:id="rId7">
        <w:r>
          <w:rPr>
            <w:rFonts w:ascii="Calibri" w:eastAsia="Calibri" w:hAnsi="Calibri" w:cs="Calibri"/>
            <w:color w:val="0000FF"/>
            <w:sz w:val="18"/>
            <w:szCs w:val="18"/>
            <w:u w:val="single"/>
          </w:rPr>
          <w:t>lina.skersyte@lidl.lt</w:t>
        </w:r>
      </w:hyperlink>
    </w:p>
    <w:p w:rsidR="000A55FC" w:rsidRDefault="000A55FC">
      <w:pPr>
        <w:rPr>
          <w:rFonts w:ascii="Calibri" w:eastAsia="Calibri" w:hAnsi="Calibri" w:cs="Calibri"/>
          <w:sz w:val="20"/>
          <w:szCs w:val="20"/>
        </w:rPr>
      </w:pPr>
    </w:p>
    <w:sectPr w:rsidR="000A55FC">
      <w:headerReference w:type="even" r:id="rId8"/>
      <w:headerReference w:type="default" r:id="rId9"/>
      <w:footerReference w:type="default" r:id="rId10"/>
      <w:headerReference w:type="first" r:id="rId11"/>
      <w:footerReference w:type="first" r:id="rId12"/>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13940" w:rsidRDefault="00413940">
      <w:r>
        <w:separator/>
      </w:r>
    </w:p>
  </w:endnote>
  <w:endnote w:type="continuationSeparator" w:id="0">
    <w:p w:rsidR="00413940" w:rsidRDefault="004139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A376B921-0EF2-4078-8698-E431DB4FCC3C}"/>
    <w:embedBold r:id="rId2" w:fontKey="{A270AF8D-743C-4A3E-958C-42AA9C899A1C}"/>
  </w:font>
  <w:font w:name="Times-Roman">
    <w:panose1 w:val="00000000000000000000"/>
    <w:charset w:val="00"/>
    <w:family w:val="roman"/>
    <w:notTrueType/>
    <w:pitch w:val="default"/>
  </w:font>
  <w:font w:name="Segoe UI">
    <w:panose1 w:val="020B0502040204020203"/>
    <w:charset w:val="00"/>
    <w:family w:val="roman"/>
    <w:notTrueType/>
    <w:pitch w:val="default"/>
    <w:embedRegular r:id="rId3" w:fontKey="{700CEBC5-821F-4A2E-A6ED-6CE2EB0E656F}"/>
  </w:font>
  <w:font w:name="MinionPro-Regular">
    <w:panose1 w:val="00000000000000000000"/>
    <w:charset w:val="00"/>
    <w:family w:val="roman"/>
    <w:notTrueType/>
    <w:pitch w:val="default"/>
  </w:font>
  <w:font w:name="Calibri">
    <w:panose1 w:val="020F0502020204030204"/>
    <w:charset w:val="BA"/>
    <w:family w:val="swiss"/>
    <w:pitch w:val="variable"/>
    <w:sig w:usb0="E4002EFF" w:usb1="C200247B" w:usb2="00000009" w:usb3="00000000" w:csb0="000001FF" w:csb1="00000000"/>
    <w:embedRegular r:id="rId4" w:fontKey="{82F9B2B0-C1F3-48D9-A2D5-7D46EBEB8FE4}"/>
    <w:embedBold r:id="rId5" w:fontKey="{42F48105-62FC-44B2-B4FD-0D29C743112B}"/>
  </w:font>
  <w:font w:name="Georgia">
    <w:panose1 w:val="02040502050405020303"/>
    <w:charset w:val="BA"/>
    <w:family w:val="roman"/>
    <w:pitch w:val="variable"/>
    <w:sig w:usb0="00000287" w:usb1="00000000" w:usb2="00000000" w:usb3="00000000" w:csb0="0000009F" w:csb1="00000000"/>
    <w:embedItalic r:id="rId6" w:fontKey="{433BB800-A64B-471F-8190-A88667ED3AEE}"/>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55FC" w:rsidRDefault="00000000">
    <w:pPr>
      <w:pBdr>
        <w:top w:val="nil"/>
        <w:left w:val="nil"/>
        <w:bottom w:val="nil"/>
        <w:right w:val="nil"/>
        <w:between w:val="nil"/>
      </w:pBdr>
      <w:tabs>
        <w:tab w:val="center" w:pos="4536"/>
        <w:tab w:val="right" w:pos="9072"/>
      </w:tabs>
      <w:ind w:right="360"/>
      <w:rPr>
        <w:color w:val="000000"/>
      </w:rPr>
    </w:pPr>
    <w:r>
      <w:rPr>
        <w:noProof/>
      </w:rPr>
      <mc:AlternateContent>
        <mc:Choice Requires="wps">
          <w:drawing>
            <wp:anchor distT="0" distB="0" distL="114300" distR="114300" simplePos="0" relativeHeight="251660288" behindDoc="0" locked="0" layoutInCell="1" hidden="0" allowOverlap="1">
              <wp:simplePos x="0" y="0"/>
              <wp:positionH relativeFrom="column">
                <wp:posOffset>-128567</wp:posOffset>
              </wp:positionH>
              <wp:positionV relativeFrom="paragraph">
                <wp:posOffset>-458767</wp:posOffset>
              </wp:positionV>
              <wp:extent cx="4425950" cy="806450"/>
              <wp:effectExtent l="0" t="0" r="0" b="0"/>
              <wp:wrapNone/>
              <wp:docPr id="111" name="Stačiakampis 111"/>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rsidR="000A55FC"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id="Stačiakampis 111" o:spid="_x0000_s1026" style="position:absolute;margin-left:-10.1pt;margin-top:-36.1pt;width:348.5pt;height:63.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" filled="f" stroked="f">
              <v:textbox inset="2.53958mm,2.53958mm,2.53958mm,2.53958mm">
                <w:txbxContent>
                  <w:p w:rsidR="000A55FC"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55FC" w:rsidRDefault="0000000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s">
          <w:drawing>
            <wp:anchor distT="0" distB="0" distL="114300" distR="114300" simplePos="0" relativeHeight="251661312" behindDoc="0" locked="0" layoutInCell="1" hidden="0" allowOverlap="1">
              <wp:simplePos x="0" y="0"/>
              <wp:positionH relativeFrom="column">
                <wp:posOffset>-141267</wp:posOffset>
              </wp:positionH>
              <wp:positionV relativeFrom="paragraph">
                <wp:posOffset>-522267</wp:posOffset>
              </wp:positionV>
              <wp:extent cx="4425950" cy="806450"/>
              <wp:effectExtent l="0" t="0" r="0" b="0"/>
              <wp:wrapNone/>
              <wp:docPr id="110" name="Stačiakampis 110"/>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rsidR="000A55FC"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id="Stačiakampis 110" o:spid="_x0000_s1027" style="position:absolute;margin-left:-11.1pt;margin-top:-41.1pt;width:348.5pt;height:63.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" filled="f" stroked="f">
              <v:textbox inset="2.53958mm,2.53958mm,2.53958mm,2.53958mm">
                <w:txbxContent>
                  <w:p w:rsidR="000A55FC"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13940" w:rsidRDefault="00413940">
      <w:r>
        <w:separator/>
      </w:r>
    </w:p>
  </w:footnote>
  <w:footnote w:type="continuationSeparator" w:id="0">
    <w:p w:rsidR="00413940" w:rsidRDefault="004139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55FC" w:rsidRDefault="0000000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rsidR="000A55FC" w:rsidRDefault="000A55FC">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55FC" w:rsidRDefault="0000000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simplePos x="0" y="0"/>
          <wp:positionH relativeFrom="page">
            <wp:align>left</wp:align>
          </wp:positionH>
          <wp:positionV relativeFrom="page">
            <wp:posOffset>40640</wp:posOffset>
          </wp:positionV>
          <wp:extent cx="7559040" cy="10689336"/>
          <wp:effectExtent l="0" t="0" r="0" b="0"/>
          <wp:wrapNone/>
          <wp:docPr id="112"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55FC" w:rsidRDefault="0000000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9264" behindDoc="1" locked="0" layoutInCell="1" hidden="0" allowOverlap="1">
          <wp:simplePos x="0" y="0"/>
          <wp:positionH relativeFrom="page">
            <wp:posOffset>0</wp:posOffset>
          </wp:positionH>
          <wp:positionV relativeFrom="page">
            <wp:posOffset>3937</wp:posOffset>
          </wp:positionV>
          <wp:extent cx="7559040" cy="10689336"/>
          <wp:effectExtent l="0" t="0" r="0" b="0"/>
          <wp:wrapNone/>
          <wp:docPr id="113"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55FC"/>
    <w:rsid w:val="000A55FC"/>
    <w:rsid w:val="00413940"/>
    <w:rsid w:val="00A04EAF"/>
    <w:rsid w:val="00BE5EC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845B282-6A26-4AAB-963B-560FB94E20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bCs/>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bCs/>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bCs/>
      <w:color w:val="4F81BD"/>
    </w:rPr>
  </w:style>
  <w:style w:type="paragraph" w:styleId="Antrat4">
    <w:name w:val="heading 4"/>
    <w:basedOn w:val="prastasis"/>
    <w:next w:val="prastasis"/>
    <w:uiPriority w:val="9"/>
    <w:semiHidden/>
    <w:unhideWhenUsed/>
    <w:qFormat/>
    <w:pPr>
      <w:keepNext/>
      <w:keepLines/>
      <w:spacing w:before="240" w:after="40"/>
      <w:outlineLvl w:val="3"/>
    </w:pPr>
    <w:rPr>
      <w:b/>
      <w:bCs/>
    </w:rPr>
  </w:style>
  <w:style w:type="paragraph" w:styleId="Antrat5">
    <w:name w:val="heading 5"/>
    <w:basedOn w:val="prastasis"/>
    <w:next w:val="prastasis"/>
    <w:uiPriority w:val="9"/>
    <w:semiHidden/>
    <w:unhideWhenUsed/>
    <w:qFormat/>
    <w:pPr>
      <w:keepNext/>
      <w:keepLines/>
      <w:spacing w:before="220" w:after="40"/>
      <w:outlineLvl w:val="4"/>
    </w:pPr>
    <w:rPr>
      <w:b/>
      <w:bCs/>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bCs/>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100" w:type="dxa"/>
        <w:left w:w="100" w:type="dxa"/>
        <w:bottom w:w="100" w:type="dxa"/>
        <w:right w:w="100" w:type="dxa"/>
      </w:tblCellMar>
    </w:tblPr>
  </w:style>
  <w:style w:type="table" w:customStyle="1" w:styleId="TableNormal7">
    <w:name w:val="TableNormal"/>
    <w:tblPr>
      <w:tblCellMar>
        <w:top w:w="100" w:type="dxa"/>
        <w:left w:w="100" w:type="dxa"/>
        <w:bottom w:w="100" w:type="dxa"/>
        <w:right w:w="100" w:type="dxa"/>
      </w:tblCellMar>
    </w:tblPr>
  </w:style>
  <w:style w:type="table" w:customStyle="1" w:styleId="TableNormal8">
    <w:name w:val="TableNormal"/>
    <w:tblPr>
      <w:tblCellMar>
        <w:top w:w="100" w:type="dxa"/>
        <w:left w:w="100" w:type="dxa"/>
        <w:bottom w:w="100" w:type="dxa"/>
        <w:right w:w="100" w:type="dxa"/>
      </w:tblCellMar>
    </w:tblPr>
  </w:style>
  <w:style w:type="table" w:customStyle="1" w:styleId="TableNormal9">
    <w:name w:val="TableNormal"/>
    <w:tblPr>
      <w:tblCellMar>
        <w:top w:w="100" w:type="dxa"/>
        <w:left w:w="100" w:type="dxa"/>
        <w:bottom w:w="100" w:type="dxa"/>
        <w:right w:w="100" w:type="dxa"/>
      </w:tblCellMar>
    </w:tblPr>
  </w:style>
  <w:style w:type="table" w:customStyle="1" w:styleId="TableNormala">
    <w:name w:val="TableNormal"/>
    <w:tblPr>
      <w:tblCellMar>
        <w:top w:w="0" w:type="dxa"/>
        <w:left w:w="0" w:type="dxa"/>
        <w:bottom w:w="0" w:type="dxa"/>
        <w:right w:w="0" w:type="dxa"/>
      </w:tblCellMar>
    </w:tblPr>
  </w:style>
  <w:style w:type="table" w:customStyle="1" w:styleId="TableNormalb">
    <w:name w:val="TableNormal"/>
    <w:tblPr>
      <w:tblCellMar>
        <w:top w:w="0" w:type="dxa"/>
        <w:left w:w="0" w:type="dxa"/>
        <w:bottom w:w="0" w:type="dxa"/>
        <w:right w:w="0" w:type="dxa"/>
      </w:tblCellMar>
    </w:tblPr>
  </w:style>
  <w:style w:type="table" w:customStyle="1" w:styleId="TableNormalc">
    <w:name w:val="TableNormal"/>
    <w:tblPr>
      <w:tblCellMar>
        <w:top w:w="0" w:type="dxa"/>
        <w:left w:w="0" w:type="dxa"/>
        <w:bottom w:w="0" w:type="dxa"/>
        <w:right w:w="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uiPriority w:val="9"/>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uiPriority w:val="99"/>
    <w:rsid w:val="008B7297"/>
    <w:rPr>
      <w:color w:val="0000FF" w:themeColor="hyperlink"/>
      <w:u w:val="single"/>
    </w:rPr>
  </w:style>
  <w:style w:type="paragraph" w:styleId="prastasiniatinklio">
    <w:name w:val="Normal (Web)"/>
    <w:uiPriority w:val="99"/>
    <w:rsid w:val="00AB5D5F"/>
    <w:pPr>
      <w:spacing w:before="100" w:beforeAutospacing="1" w:after="100" w:afterAutospacing="1"/>
    </w:p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styleId="Neapdorotaspaminjimas">
    <w:name w:val="Unresolved Mention"/>
    <w:basedOn w:val="Numatytasispastraiposriftas"/>
    <w:uiPriority w:val="99"/>
    <w:semiHidden/>
    <w:unhideWhenUsed/>
    <w:rsid w:val="003C6276"/>
    <w:rPr>
      <w:color w:val="605E5C"/>
      <w:shd w:val="clear" w:color="auto" w:fill="E1DFDD"/>
    </w:rPr>
  </w:style>
  <w:style w:type="paragraph" w:customStyle="1" w:styleId="xxxmsolistparagraph">
    <w:name w:val="xxxmsolistparagraph"/>
    <w:rsid w:val="00B1467F"/>
    <w:pPr>
      <w:ind w:left="720"/>
    </w:pPr>
    <w:rPr>
      <w:rFonts w:ascii="Calibri" w:eastAsiaTheme="minorHAnsi" w:hAnsi="Calibri" w:cs="Calibri"/>
      <w:sz w:val="22"/>
      <w:szCs w:val="22"/>
    </w:rPr>
  </w:style>
  <w:style w:type="character" w:customStyle="1" w:styleId="xxxgmaildefault">
    <w:name w:val="xxxgmaildefault"/>
    <w:basedOn w:val="Numatytasispastraiposriftas"/>
    <w:rsid w:val="00B1467F"/>
  </w:style>
  <w:style w:type="paragraph" w:customStyle="1" w:styleId="pf0">
    <w:name w:val="pf0"/>
    <w:rsid w:val="00A060A7"/>
    <w:pPr>
      <w:spacing w:before="100" w:beforeAutospacing="1" w:after="100" w:afterAutospacing="1"/>
    </w:pPr>
    <w:rPr>
      <w:rFonts w:eastAsiaTheme="minorHAnsi"/>
    </w:rPr>
  </w:style>
  <w:style w:type="character" w:customStyle="1" w:styleId="cf01">
    <w:name w:val="cf01"/>
    <w:basedOn w:val="Numatytasispastraiposriftas"/>
    <w:rsid w:val="00A060A7"/>
    <w:rPr>
      <w:rFonts w:ascii="Segoe UI" w:hAnsi="Segoe UI" w:cs="Segoe UI" w:hint="default"/>
    </w:rPr>
  </w:style>
  <w:style w:type="paragraph" w:styleId="Paantrat">
    <w:name w:val="Subtitle"/>
    <w:basedOn w:val="prastasis"/>
    <w:next w:val="prastasis"/>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vaiva.serpkova@lidl.lt"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k7qzBgxRtC7p+2a9Izap1nqPUQ==">CgMxLjA4AHIhMWFvbnN2SWREQUFiNzZCLUVHQ1k3UFJBWTFkb25vVWtM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3025</Words>
  <Characters>1725</Characters>
  <Application>Microsoft Office Word</Application>
  <DocSecurity>0</DocSecurity>
  <Lines>14</Lines>
  <Paragraphs>9</Paragraphs>
  <ScaleCrop>false</ScaleCrop>
  <Company/>
  <LinksUpToDate>false</LinksUpToDate>
  <CharactersWithSpaces>4741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Evelina Laučiūtė</cp:lastModifiedBy>
  <cp:revision>2</cp:revision>
  <dcterms:created xsi:type="dcterms:W3CDTF">2025-12-17T12:53:00Z</dcterms:created>
  <dcterms:modified xsi:type="dcterms:W3CDTF">2025-12-17T12:53:00Z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767a8fb2464bb2d98a02501a62c8a026b44957ab338ba87abb4c5067d18cfe43</vt:lpwstr>
  </property>
</Properties>
</file>