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D07BF2" w:rsidRDefault="00000000">
      <w:pPr>
        <w:widowControl w:val="0"/>
        <w:jc w:val="right"/>
        <w:rPr>
          <w:rFonts w:ascii="Calibri" w:eastAsia="Calibri" w:hAnsi="Calibri" w:cs="Calibri"/>
          <w:b/>
          <w:bCs/>
          <w:color w:val="1F497D"/>
          <w:sz w:val="36"/>
          <w:szCs w:val="36"/>
        </w:rPr>
      </w:pPr>
      <w:r>
        <w:rPr>
          <w:rFonts w:ascii="Calibri" w:eastAsia="Calibri" w:hAnsi="Calibri" w:cs="Calibri"/>
          <w:sz w:val="22"/>
          <w:szCs w:val="22"/>
        </w:rPr>
        <w:t xml:space="preserve">Vilnius, 2025 m. gruodžio </w:t>
      </w:r>
      <w:r w:rsidR="00E73300">
        <w:rPr>
          <w:rFonts w:ascii="Calibri" w:eastAsia="Calibri" w:hAnsi="Calibri" w:cs="Calibri"/>
          <w:sz w:val="22"/>
          <w:szCs w:val="22"/>
          <w:lang w:val="en-US"/>
        </w:rPr>
        <w:t>23</w:t>
      </w:r>
      <w:r>
        <w:rPr>
          <w:rFonts w:ascii="Calibri" w:eastAsia="Calibri" w:hAnsi="Calibri" w:cs="Calibri"/>
          <w:sz w:val="22"/>
          <w:szCs w:val="22"/>
        </w:rPr>
        <w:t xml:space="preserve"> d.</w:t>
      </w:r>
    </w:p>
    <w:p w:rsidR="00D07BF2" w:rsidRDefault="00D07BF2">
      <w:pPr>
        <w:jc w:val="center"/>
        <w:rPr>
          <w:rFonts w:ascii="Calibri" w:eastAsia="Calibri" w:hAnsi="Calibri" w:cs="Calibri"/>
          <w:b/>
          <w:bCs/>
          <w:color w:val="1F497D"/>
          <w:sz w:val="36"/>
          <w:szCs w:val="36"/>
        </w:rPr>
      </w:pPr>
    </w:p>
    <w:p w:rsidR="00D07BF2" w:rsidRDefault="00000000">
      <w:pPr>
        <w:jc w:val="center"/>
        <w:rPr>
          <w:color w:val="FF0000"/>
        </w:rPr>
      </w:pPr>
      <w:r>
        <w:rPr>
          <w:rFonts w:ascii="Calibri" w:eastAsia="Calibri" w:hAnsi="Calibri" w:cs="Calibri"/>
          <w:b/>
          <w:bCs/>
          <w:color w:val="1F497D"/>
          <w:sz w:val="36"/>
          <w:szCs w:val="36"/>
        </w:rPr>
        <w:t>Šventiniu laikotarpiu „Lidl“ administracijos darbuotojai jungiasi prie kolegų parduotuvėse</w:t>
      </w:r>
    </w:p>
    <w:p w:rsidR="00D07BF2" w:rsidRDefault="00D07BF2">
      <w:pPr>
        <w:jc w:val="both"/>
        <w:rPr>
          <w:rFonts w:ascii="Calibri" w:eastAsia="Calibri" w:hAnsi="Calibri" w:cs="Calibri"/>
          <w:b/>
          <w:bCs/>
          <w:sz w:val="22"/>
          <w:szCs w:val="22"/>
        </w:rPr>
      </w:pPr>
    </w:p>
    <w:p w:rsidR="00D07BF2" w:rsidRDefault="00000000">
      <w:pPr>
        <w:jc w:val="both"/>
        <w:rPr>
          <w:rFonts w:ascii="Calibri" w:eastAsia="Calibri" w:hAnsi="Calibri" w:cs="Calibri"/>
          <w:b/>
          <w:bCs/>
          <w:sz w:val="22"/>
          <w:szCs w:val="22"/>
        </w:rPr>
      </w:pPr>
      <w:r>
        <w:rPr>
          <w:rFonts w:ascii="Calibri" w:eastAsia="Calibri" w:hAnsi="Calibri" w:cs="Calibri"/>
          <w:b/>
          <w:bCs/>
          <w:sz w:val="22"/>
          <w:szCs w:val="22"/>
        </w:rPr>
        <w:t>Kalėdiniu laikotarpiu žmonės atsakingai ruošiasi artėjančioms šventėms, todėl pirkėjų srautai parduotuvėse reikšmingai išauga. Siekdamas, kad apsipirkimas išliktų greitas ir sklandus, žemų kainų prekybos tinklas „Lidl“ tęsia kasmetinę tradiciją – administracijos darbuotojai prisijungia prie parduotuvių komandų ir padeda sumažinti joms tenkantį darbo krūvį. Ši iniciatyva atspindi įmonės bendradarbiavimo kultūrą ir kasmet sulaukia vis didesnio kolegų įsitraukimo.</w:t>
      </w:r>
    </w:p>
    <w:p w:rsidR="00D07BF2" w:rsidRDefault="00D07BF2">
      <w:pPr>
        <w:jc w:val="both"/>
        <w:rPr>
          <w:rFonts w:ascii="Calibri" w:eastAsia="Calibri" w:hAnsi="Calibri" w:cs="Calibri"/>
          <w:b/>
          <w:bCs/>
          <w:color w:val="FF0000"/>
          <w:sz w:val="22"/>
          <w:szCs w:val="22"/>
        </w:rPr>
      </w:pPr>
    </w:p>
    <w:p w:rsidR="00D07BF2" w:rsidRDefault="00000000">
      <w:pPr>
        <w:jc w:val="both"/>
        <w:rPr>
          <w:rFonts w:ascii="Calibri" w:eastAsia="Calibri" w:hAnsi="Calibri" w:cs="Calibri"/>
          <w:sz w:val="22"/>
          <w:szCs w:val="22"/>
        </w:rPr>
      </w:pPr>
      <w:r>
        <w:rPr>
          <w:rFonts w:ascii="Calibri" w:eastAsia="Calibri" w:hAnsi="Calibri" w:cs="Calibri"/>
          <w:sz w:val="22"/>
          <w:szCs w:val="22"/>
        </w:rPr>
        <w:t xml:space="preserve">„Nors apsipirkimai didžiausioms metų šventėms prasideda jau gruodžio pradžioje, vieni didžiausių pirkėjų srautų parduotuves užplūsta likus vis mažiau laiko iki Kalėdų. Administracijos kolegų prisijungimas prie parduotuvių komandų ir pagalba atliekant kasdienes užduotis tapo gražia kasmetine tradicija, stiprinančia </w:t>
      </w:r>
      <w:proofErr w:type="spellStart"/>
      <w:r>
        <w:rPr>
          <w:rFonts w:ascii="Calibri" w:eastAsia="Calibri" w:hAnsi="Calibri" w:cs="Calibri"/>
          <w:sz w:val="22"/>
          <w:szCs w:val="22"/>
        </w:rPr>
        <w:t>komandiškumą</w:t>
      </w:r>
      <w:proofErr w:type="spellEnd"/>
      <w:r>
        <w:rPr>
          <w:rFonts w:ascii="Calibri" w:eastAsia="Calibri" w:hAnsi="Calibri" w:cs="Calibri"/>
          <w:sz w:val="22"/>
          <w:szCs w:val="22"/>
        </w:rPr>
        <w:t xml:space="preserve"> ir vienybės jausmą tarp visų „Lidl“ darbuotojų“, – sako „Lidl Lietuva“ komunikacijos ir korporatyvinių reikalų vadovas Antanas Bubnelis.</w:t>
      </w:r>
    </w:p>
    <w:p w:rsidR="00D07BF2" w:rsidRDefault="00D07BF2">
      <w:pPr>
        <w:jc w:val="both"/>
        <w:rPr>
          <w:rFonts w:ascii="Calibri" w:eastAsia="Calibri" w:hAnsi="Calibri" w:cs="Calibri"/>
          <w:color w:val="FF0000"/>
          <w:sz w:val="22"/>
          <w:szCs w:val="22"/>
        </w:rPr>
      </w:pPr>
    </w:p>
    <w:p w:rsidR="00D07BF2" w:rsidRDefault="00000000">
      <w:pPr>
        <w:jc w:val="both"/>
        <w:rPr>
          <w:rFonts w:ascii="Calibri" w:eastAsia="Calibri" w:hAnsi="Calibri" w:cs="Calibri"/>
          <w:b/>
          <w:bCs/>
          <w:sz w:val="22"/>
          <w:szCs w:val="22"/>
        </w:rPr>
      </w:pPr>
      <w:r>
        <w:rPr>
          <w:rFonts w:ascii="Calibri" w:eastAsia="Calibri" w:hAnsi="Calibri" w:cs="Calibri"/>
          <w:b/>
          <w:bCs/>
          <w:sz w:val="22"/>
          <w:szCs w:val="22"/>
        </w:rPr>
        <w:t>Papildoma pagalba labai praverčia</w:t>
      </w:r>
    </w:p>
    <w:p w:rsidR="00D07BF2" w:rsidRDefault="00D07BF2">
      <w:pPr>
        <w:jc w:val="both"/>
        <w:rPr>
          <w:rFonts w:ascii="Calibri" w:eastAsia="Calibri" w:hAnsi="Calibri" w:cs="Calibri"/>
          <w:b/>
          <w:bCs/>
          <w:sz w:val="22"/>
          <w:szCs w:val="22"/>
        </w:rPr>
      </w:pPr>
    </w:p>
    <w:p w:rsidR="00D07BF2" w:rsidRDefault="00000000">
      <w:pPr>
        <w:jc w:val="both"/>
        <w:rPr>
          <w:rFonts w:ascii="Calibri" w:eastAsia="Calibri" w:hAnsi="Calibri" w:cs="Calibri"/>
          <w:sz w:val="22"/>
          <w:szCs w:val="22"/>
        </w:rPr>
      </w:pPr>
      <w:r>
        <w:rPr>
          <w:rFonts w:ascii="Calibri" w:eastAsia="Calibri" w:hAnsi="Calibri" w:cs="Calibri"/>
          <w:sz w:val="22"/>
          <w:szCs w:val="22"/>
        </w:rPr>
        <w:t xml:space="preserve">„Lidl“ parduotuvės Vilniuje, </w:t>
      </w:r>
      <w:proofErr w:type="spellStart"/>
      <w:r>
        <w:rPr>
          <w:rFonts w:ascii="Calibri" w:eastAsia="Calibri" w:hAnsi="Calibri" w:cs="Calibri"/>
          <w:sz w:val="22"/>
          <w:szCs w:val="22"/>
        </w:rPr>
        <w:t>Virbeliškių</w:t>
      </w:r>
      <w:proofErr w:type="spellEnd"/>
      <w:r>
        <w:rPr>
          <w:rFonts w:ascii="Calibri" w:eastAsia="Calibri" w:hAnsi="Calibri" w:cs="Calibri"/>
          <w:sz w:val="22"/>
          <w:szCs w:val="22"/>
        </w:rPr>
        <w:t xml:space="preserve"> g. 2, vadovė Miglė Lukoševičiūtė sako, kad tai yra graži ir naudinga iniciatyva. „Atsižvelgiant į tai, kad administracijos kolegų įsitraukimas į darbą parduotuvėje yra savanoriškas, kiekvieną kartą labai malonu matyti gausų atvykstančiųjų padėti būrį. Dar labiau džiugina tai, kad tie patys kolegos į mūsų parduotuvę sugrįžta jau ne pirmus metus“, – sako M. Lukoševičiūtė.</w:t>
      </w:r>
    </w:p>
    <w:p w:rsidR="00D07BF2" w:rsidRDefault="00D07BF2">
      <w:pPr>
        <w:jc w:val="both"/>
        <w:rPr>
          <w:rFonts w:ascii="Calibri" w:eastAsia="Calibri" w:hAnsi="Calibri" w:cs="Calibri"/>
          <w:sz w:val="22"/>
          <w:szCs w:val="22"/>
        </w:rPr>
      </w:pPr>
    </w:p>
    <w:p w:rsidR="00D07BF2" w:rsidRDefault="00000000">
      <w:pPr>
        <w:jc w:val="both"/>
        <w:rPr>
          <w:rFonts w:ascii="Calibri" w:eastAsia="Calibri" w:hAnsi="Calibri" w:cs="Calibri"/>
          <w:sz w:val="22"/>
          <w:szCs w:val="22"/>
          <w:highlight w:val="white"/>
        </w:rPr>
      </w:pPr>
      <w:r>
        <w:rPr>
          <w:rFonts w:ascii="Calibri" w:eastAsia="Calibri" w:hAnsi="Calibri" w:cs="Calibri"/>
          <w:sz w:val="22"/>
          <w:szCs w:val="22"/>
          <w:highlight w:val="white"/>
        </w:rPr>
        <w:t>„Lidl“ administracijos darbuotojai parduotuvėse padeda atlikti kasdienes užduotis: krauna prekes į lentynas, palaiko tvarką prekybos salėse, bendrauja su pirkėjais.</w:t>
      </w:r>
    </w:p>
    <w:p w:rsidR="00D07BF2" w:rsidRDefault="00D07BF2">
      <w:pPr>
        <w:jc w:val="both"/>
        <w:rPr>
          <w:rFonts w:ascii="Calibri" w:eastAsia="Calibri" w:hAnsi="Calibri" w:cs="Calibri"/>
          <w:sz w:val="22"/>
          <w:szCs w:val="22"/>
          <w:highlight w:val="white"/>
        </w:rPr>
      </w:pPr>
    </w:p>
    <w:p w:rsidR="00D07BF2" w:rsidRDefault="00000000">
      <w:pPr>
        <w:jc w:val="both"/>
        <w:rPr>
          <w:rFonts w:ascii="Calibri" w:eastAsia="Calibri" w:hAnsi="Calibri" w:cs="Calibri"/>
          <w:sz w:val="22"/>
          <w:szCs w:val="22"/>
          <w:highlight w:val="white"/>
        </w:rPr>
      </w:pPr>
      <w:r>
        <w:rPr>
          <w:rFonts w:ascii="Calibri" w:eastAsia="Calibri" w:hAnsi="Calibri" w:cs="Calibri"/>
          <w:sz w:val="22"/>
          <w:szCs w:val="22"/>
          <w:highlight w:val="white"/>
        </w:rPr>
        <w:t>„Paskutinėmis dienomis iki švenčių pirkėjų srautai smarkiai išauga, todėl administracijos darbuotojų pagalba mums tampa ypač svarbi. Siekiame, kad mūsų klientus, kaip ir bet kurią kitą dieną, pasitiktų draugiškas personalas, tvarkinga parduotuvė ir pilnos lentynos jų mėgstamų prekių, o apsipirkimo patirtis būtų kuo greitesnė ir sklandesnė“, – sako parduotuvės vadovė.</w:t>
      </w:r>
    </w:p>
    <w:p w:rsidR="00D07BF2" w:rsidRDefault="00D07BF2">
      <w:pPr>
        <w:jc w:val="both"/>
        <w:rPr>
          <w:rFonts w:ascii="Calibri" w:eastAsia="Calibri" w:hAnsi="Calibri" w:cs="Calibri"/>
          <w:color w:val="FF0000"/>
          <w:sz w:val="22"/>
          <w:szCs w:val="22"/>
          <w:highlight w:val="white"/>
        </w:rPr>
      </w:pPr>
    </w:p>
    <w:p w:rsidR="00D07BF2" w:rsidRDefault="00000000">
      <w:pPr>
        <w:jc w:val="both"/>
        <w:rPr>
          <w:rFonts w:ascii="Calibri" w:eastAsia="Calibri" w:hAnsi="Calibri" w:cs="Calibri"/>
          <w:b/>
          <w:bCs/>
          <w:sz w:val="22"/>
          <w:szCs w:val="22"/>
          <w:highlight w:val="white"/>
        </w:rPr>
      </w:pPr>
      <w:r>
        <w:rPr>
          <w:rFonts w:ascii="Calibri" w:eastAsia="Calibri" w:hAnsi="Calibri" w:cs="Calibri"/>
          <w:b/>
          <w:bCs/>
          <w:sz w:val="22"/>
          <w:szCs w:val="22"/>
          <w:highlight w:val="white"/>
        </w:rPr>
        <w:t>Galimybė susipažinti su procesais iš arčiau</w:t>
      </w:r>
    </w:p>
    <w:p w:rsidR="00D07BF2" w:rsidRDefault="00D07BF2">
      <w:pPr>
        <w:jc w:val="both"/>
        <w:rPr>
          <w:rFonts w:ascii="Calibri" w:eastAsia="Calibri" w:hAnsi="Calibri" w:cs="Calibri"/>
          <w:b/>
          <w:bCs/>
          <w:sz w:val="22"/>
          <w:szCs w:val="22"/>
          <w:highlight w:val="white"/>
        </w:rPr>
      </w:pPr>
    </w:p>
    <w:p w:rsidR="00D07BF2" w:rsidRDefault="00000000">
      <w:pPr>
        <w:jc w:val="both"/>
        <w:rPr>
          <w:rFonts w:ascii="Calibri" w:eastAsia="Calibri" w:hAnsi="Calibri" w:cs="Calibri"/>
          <w:sz w:val="22"/>
          <w:szCs w:val="22"/>
          <w:highlight w:val="white"/>
        </w:rPr>
      </w:pPr>
      <w:r>
        <w:rPr>
          <w:rFonts w:ascii="Calibri" w:eastAsia="Calibri" w:hAnsi="Calibri" w:cs="Calibri"/>
          <w:sz w:val="22"/>
          <w:szCs w:val="22"/>
          <w:highlight w:val="white"/>
        </w:rPr>
        <w:t xml:space="preserve">Pasak „Lidl“ parduotuvei Valakampiuose vadovaujančios Gerdos </w:t>
      </w:r>
      <w:proofErr w:type="spellStart"/>
      <w:r>
        <w:rPr>
          <w:rFonts w:ascii="Calibri" w:eastAsia="Calibri" w:hAnsi="Calibri" w:cs="Calibri"/>
          <w:sz w:val="22"/>
          <w:szCs w:val="22"/>
          <w:highlight w:val="white"/>
        </w:rPr>
        <w:t>Dobilaitytės</w:t>
      </w:r>
      <w:proofErr w:type="spellEnd"/>
      <w:r>
        <w:rPr>
          <w:rFonts w:ascii="Calibri" w:eastAsia="Calibri" w:hAnsi="Calibri" w:cs="Calibri"/>
          <w:sz w:val="22"/>
          <w:szCs w:val="22"/>
          <w:highlight w:val="white"/>
        </w:rPr>
        <w:t>, ši šventinė iniciatyva taip pat yra puiki proga administracijos darbuotojams iš arčiau susipažinti su parduotuvių darbo specifika.</w:t>
      </w:r>
    </w:p>
    <w:p w:rsidR="00D07BF2" w:rsidRDefault="00D07BF2">
      <w:pPr>
        <w:jc w:val="both"/>
        <w:rPr>
          <w:rFonts w:ascii="Calibri" w:eastAsia="Calibri" w:hAnsi="Calibri" w:cs="Calibri"/>
          <w:color w:val="FF0000"/>
          <w:sz w:val="22"/>
          <w:szCs w:val="22"/>
          <w:highlight w:val="white"/>
        </w:rPr>
      </w:pPr>
    </w:p>
    <w:p w:rsidR="00D07BF2" w:rsidRDefault="00000000">
      <w:pPr>
        <w:jc w:val="both"/>
        <w:rPr>
          <w:rFonts w:ascii="Calibri" w:eastAsia="Calibri" w:hAnsi="Calibri" w:cs="Calibri"/>
          <w:sz w:val="22"/>
          <w:szCs w:val="22"/>
          <w:highlight w:val="white"/>
        </w:rPr>
      </w:pPr>
      <w:r>
        <w:rPr>
          <w:rFonts w:ascii="Calibri" w:eastAsia="Calibri" w:hAnsi="Calibri" w:cs="Calibri"/>
          <w:sz w:val="22"/>
          <w:szCs w:val="22"/>
          <w:highlight w:val="white"/>
        </w:rPr>
        <w:t>„Administracijos darbuotojams naudinga iš arti pamatyti kasdienį parduotuvės darbą – kaip aptarnaujame klientus ir organizuojame darbą salėje. Parduotuvės darbuotojai visuomet džiaugiasi atvykstančiais kolegomis, o prireikus mes mielai viską paaiškiname ir parodome. Papildomos rankos intensyviu šventiniu laikotarpiu labai naudingos, o bendras darbas leidžia mums geriau vieniems kitus pažinti“, – sako Valakampių parduotuvės vadovė.</w:t>
      </w:r>
    </w:p>
    <w:p w:rsidR="00D07BF2" w:rsidRDefault="00D07BF2">
      <w:pPr>
        <w:jc w:val="both"/>
        <w:rPr>
          <w:rFonts w:ascii="Calibri" w:eastAsia="Calibri" w:hAnsi="Calibri" w:cs="Calibri"/>
          <w:color w:val="FF0000"/>
          <w:sz w:val="22"/>
          <w:szCs w:val="22"/>
          <w:highlight w:val="white"/>
        </w:rPr>
      </w:pPr>
    </w:p>
    <w:p w:rsidR="00D07BF2" w:rsidRDefault="00000000">
      <w:pPr>
        <w:jc w:val="both"/>
        <w:rPr>
          <w:rFonts w:ascii="Calibri" w:eastAsia="Calibri" w:hAnsi="Calibri" w:cs="Calibri"/>
          <w:sz w:val="22"/>
          <w:szCs w:val="22"/>
          <w:highlight w:val="white"/>
        </w:rPr>
      </w:pPr>
      <w:r>
        <w:rPr>
          <w:rFonts w:ascii="Calibri" w:eastAsia="Calibri" w:hAnsi="Calibri" w:cs="Calibri"/>
          <w:sz w:val="22"/>
          <w:szCs w:val="22"/>
          <w:highlight w:val="white"/>
        </w:rPr>
        <w:t>Miglė papildo, kad apsilankę parduotuvėse ir patys išbandę skirtingas užduotis, administracijos kolegos geriau supranta, kad pardavėjų darbas yra dinamiškas ir labai įdomus. Pasak jos, prie iniciatyvos prisijungia darbuotojai iš skirtingų administracijos departamentų, todėl jie turi puikią progą iš arti pamatyti, kaip veikia jų kuruojamos sritys, taip pat pasisemti idėjų, kaip patobulinti procesus, kad parduotuvių darbas būtų sklandesnis ir efektyvesnis.</w:t>
      </w:r>
    </w:p>
    <w:p w:rsidR="00D07BF2" w:rsidRDefault="00D07BF2">
      <w:pPr>
        <w:jc w:val="both"/>
        <w:rPr>
          <w:rFonts w:ascii="Calibri" w:eastAsia="Calibri" w:hAnsi="Calibri" w:cs="Calibri"/>
          <w:sz w:val="22"/>
          <w:szCs w:val="22"/>
          <w:highlight w:val="white"/>
        </w:rPr>
      </w:pPr>
    </w:p>
    <w:p w:rsidR="00D07BF2" w:rsidRDefault="00000000">
      <w:pPr>
        <w:jc w:val="both"/>
        <w:rPr>
          <w:rFonts w:ascii="Calibri" w:eastAsia="Calibri" w:hAnsi="Calibri" w:cs="Calibri"/>
          <w:sz w:val="22"/>
          <w:szCs w:val="22"/>
          <w:highlight w:val="white"/>
        </w:rPr>
      </w:pPr>
      <w:r>
        <w:rPr>
          <w:rFonts w:ascii="Calibri" w:eastAsia="Calibri" w:hAnsi="Calibri" w:cs="Calibri"/>
          <w:sz w:val="22"/>
          <w:szCs w:val="22"/>
          <w:highlight w:val="white"/>
        </w:rPr>
        <w:t xml:space="preserve">„Administracijos darbuotojų įsitraukimas į parduotuvės veiklą turi teigiamą poveikį visos komandos motyvacijai ir bendram nusiteikimui. Parduotuvėse dirbame siekdami aiškių tikslų ir laikomės aukštų standartų, todėl kai net </w:t>
      </w:r>
      <w:r>
        <w:rPr>
          <w:rFonts w:ascii="Calibri" w:eastAsia="Calibri" w:hAnsi="Calibri" w:cs="Calibri"/>
          <w:sz w:val="22"/>
          <w:szCs w:val="22"/>
          <w:highlight w:val="white"/>
        </w:rPr>
        <w:lastRenderedPageBreak/>
        <w:t xml:space="preserve">intensyviausiu laikotarpiu darbai vyksta sklandžiai, nuotaika iškart tampa </w:t>
      </w:r>
      <w:proofErr w:type="spellStart"/>
      <w:r>
        <w:rPr>
          <w:rFonts w:ascii="Calibri" w:eastAsia="Calibri" w:hAnsi="Calibri" w:cs="Calibri"/>
          <w:sz w:val="22"/>
          <w:szCs w:val="22"/>
          <w:highlight w:val="white"/>
        </w:rPr>
        <w:t>pakylesnė</w:t>
      </w:r>
      <w:proofErr w:type="spellEnd"/>
      <w:r>
        <w:rPr>
          <w:rFonts w:ascii="Calibri" w:eastAsia="Calibri" w:hAnsi="Calibri" w:cs="Calibri"/>
          <w:sz w:val="22"/>
          <w:szCs w:val="22"/>
          <w:highlight w:val="white"/>
        </w:rPr>
        <w:t>. Be abejonės, prie geros atmosferos ženkliai prideda ir jausmas, kad esame vieninga „Lidl“ komanda“, – teigia Miglė.</w:t>
      </w:r>
    </w:p>
    <w:p w:rsidR="00D07BF2" w:rsidRDefault="00D07BF2">
      <w:pPr>
        <w:jc w:val="both"/>
        <w:rPr>
          <w:rFonts w:ascii="Calibri" w:eastAsia="Calibri" w:hAnsi="Calibri" w:cs="Calibri"/>
          <w:b/>
          <w:bCs/>
          <w:color w:val="FF0000"/>
          <w:sz w:val="22"/>
          <w:szCs w:val="22"/>
        </w:rPr>
      </w:pPr>
    </w:p>
    <w:p w:rsidR="00D07BF2" w:rsidRDefault="00000000">
      <w:pPr>
        <w:jc w:val="both"/>
        <w:rPr>
          <w:rFonts w:ascii="Calibri" w:eastAsia="Calibri" w:hAnsi="Calibri" w:cs="Calibri"/>
          <w:b/>
          <w:bCs/>
          <w:sz w:val="22"/>
          <w:szCs w:val="22"/>
        </w:rPr>
      </w:pPr>
      <w:r>
        <w:rPr>
          <w:rFonts w:ascii="Calibri" w:eastAsia="Calibri" w:hAnsi="Calibri" w:cs="Calibri"/>
          <w:b/>
          <w:bCs/>
          <w:sz w:val="22"/>
          <w:szCs w:val="22"/>
        </w:rPr>
        <w:t xml:space="preserve">Šventes sutiks su artimaisiais </w:t>
      </w:r>
    </w:p>
    <w:p w:rsidR="00D07BF2" w:rsidRDefault="00D07BF2">
      <w:pPr>
        <w:jc w:val="both"/>
        <w:rPr>
          <w:rFonts w:ascii="Calibri" w:eastAsia="Calibri" w:hAnsi="Calibri" w:cs="Calibri"/>
          <w:b/>
          <w:bCs/>
          <w:sz w:val="22"/>
          <w:szCs w:val="22"/>
        </w:rPr>
      </w:pPr>
    </w:p>
    <w:p w:rsidR="00D07BF2" w:rsidRDefault="00000000">
      <w:pPr>
        <w:jc w:val="both"/>
        <w:rPr>
          <w:rFonts w:ascii="Calibri" w:eastAsia="Calibri" w:hAnsi="Calibri" w:cs="Calibri"/>
          <w:sz w:val="22"/>
          <w:szCs w:val="22"/>
        </w:rPr>
      </w:pPr>
      <w:r>
        <w:rPr>
          <w:rFonts w:ascii="Calibri" w:eastAsia="Calibri" w:hAnsi="Calibri" w:cs="Calibri"/>
          <w:sz w:val="22"/>
          <w:szCs w:val="22"/>
        </w:rPr>
        <w:t xml:space="preserve">Kaip ir kiekvienais metais, per didžiąsias metų šventes prekybos tinklo darbuotojai turės visą dėmesį skirti savo šeimai ir artimiesiems. Tradiciškai, pirmąją </w:t>
      </w:r>
      <w:proofErr w:type="spellStart"/>
      <w:r>
        <w:rPr>
          <w:rFonts w:ascii="Calibri" w:eastAsia="Calibri" w:hAnsi="Calibri" w:cs="Calibri"/>
          <w:sz w:val="22"/>
          <w:szCs w:val="22"/>
        </w:rPr>
        <w:t>šv.</w:t>
      </w:r>
      <w:proofErr w:type="spellEnd"/>
      <w:r>
        <w:rPr>
          <w:rFonts w:ascii="Calibri" w:eastAsia="Calibri" w:hAnsi="Calibri" w:cs="Calibri"/>
          <w:sz w:val="22"/>
          <w:szCs w:val="22"/>
        </w:rPr>
        <w:t xml:space="preserve"> Kalėdų dieną, gruodžio 25-ąją, ir Naujųjų metų dieną, sausio 1-ąją, „Lidl“ parduotuvės nedirbs. </w:t>
      </w:r>
    </w:p>
    <w:p w:rsidR="00D07BF2" w:rsidRDefault="00D07BF2">
      <w:pPr>
        <w:jc w:val="both"/>
        <w:rPr>
          <w:rFonts w:ascii="Calibri" w:eastAsia="Calibri" w:hAnsi="Calibri" w:cs="Calibri"/>
          <w:sz w:val="22"/>
          <w:szCs w:val="22"/>
        </w:rPr>
      </w:pPr>
    </w:p>
    <w:p w:rsidR="00D07BF2" w:rsidRDefault="00000000">
      <w:pPr>
        <w:jc w:val="both"/>
        <w:rPr>
          <w:rFonts w:ascii="Calibri" w:eastAsia="Calibri" w:hAnsi="Calibri" w:cs="Calibri"/>
          <w:sz w:val="22"/>
          <w:szCs w:val="22"/>
        </w:rPr>
      </w:pPr>
      <w:r>
        <w:rPr>
          <w:rFonts w:ascii="Calibri" w:eastAsia="Calibri" w:hAnsi="Calibri" w:cs="Calibri"/>
          <w:sz w:val="22"/>
          <w:szCs w:val="22"/>
        </w:rPr>
        <w:t xml:space="preserve">Kitomis žiemos šventinio laikotarpio dienomis „Lidl“ parduotuvės dirbs trumpiau. Šv. Kūčių vakarą (gruodžio 24 d.) parduotuvės dirbs iki 18 val., o Naujųjų metų išvakarėse (gruodžio 31 d.) – iki 20 valandos. Antrąją Šv. Kalėdų dieną (gruodžio 26 d.) visos „Lidl“ parduotuvės dirbs nuo 9 val. ryto iki 21 valandos. Kitomis </w:t>
      </w:r>
      <w:proofErr w:type="spellStart"/>
      <w:r>
        <w:rPr>
          <w:rFonts w:ascii="Calibri" w:eastAsia="Calibri" w:hAnsi="Calibri" w:cs="Calibri"/>
          <w:sz w:val="22"/>
          <w:szCs w:val="22"/>
        </w:rPr>
        <w:t>tarpušvenčio</w:t>
      </w:r>
      <w:proofErr w:type="spellEnd"/>
      <w:r>
        <w:rPr>
          <w:rFonts w:ascii="Calibri" w:eastAsia="Calibri" w:hAnsi="Calibri" w:cs="Calibri"/>
          <w:sz w:val="22"/>
          <w:szCs w:val="22"/>
        </w:rPr>
        <w:t xml:space="preserve"> dienomis visos parduotuvės dirbs įprastu darbo laiku.</w:t>
      </w:r>
    </w:p>
    <w:p w:rsidR="00D07BF2" w:rsidRDefault="00000000">
      <w:pPr>
        <w:spacing w:before="240" w:after="240"/>
        <w:jc w:val="both"/>
        <w:rPr>
          <w:rFonts w:ascii="Calibri" w:eastAsia="Calibri" w:hAnsi="Calibri" w:cs="Calibri"/>
          <w:sz w:val="22"/>
          <w:szCs w:val="22"/>
        </w:rPr>
      </w:pPr>
      <w:r>
        <w:rPr>
          <w:rFonts w:ascii="Calibri" w:eastAsia="Calibri" w:hAnsi="Calibri" w:cs="Calibri"/>
          <w:sz w:val="22"/>
          <w:szCs w:val="22"/>
        </w:rPr>
        <w:t>Šiuo metu „Lidl Lietuva“ dirba daugiau nei 2,8 tūkst. darbuotojų. Iš viso Lietuvoje veikia 83 „Lidl“ parduotuvės 29 šalies miestuose: Vilniuje, Kaune, Klaipėdoje, Šiauliuose, Alytuje, Marijampolėje, Kėdainiuose, Telšiuose, Kretingoje, Mažeikiuose, Tauragėje, Jonavoje, Panevėžyje, Ukmergėje, Utenoje, Plungėje, Palangoje, Elektrėnuose, Visagine, Šilutėje, Radviliškyje, Vilkaviškyje, Druskininkuose, Rokiškyje, Kaišiadoryse, Nemenčinėje, Gargžduose, Molėtuose ir Jurbarke. Šalyje taip pat veikia du „Lidl Lietuva“ logistikos centrai – vienas Kaune, Ramučiuose, o kitas Vilniuje, netoli Lentvario.</w:t>
      </w:r>
    </w:p>
    <w:p w:rsidR="00D07BF2" w:rsidRDefault="00000000">
      <w:pPr>
        <w:rPr>
          <w:rFonts w:ascii="Calibri" w:eastAsia="Calibri" w:hAnsi="Calibri" w:cs="Calibri"/>
          <w:color w:val="0000FF"/>
          <w:sz w:val="18"/>
          <w:szCs w:val="18"/>
          <w:u w:val="single"/>
        </w:rPr>
      </w:pPr>
      <w:r>
        <w:rPr>
          <w:rFonts w:ascii="Calibri" w:eastAsia="Calibri" w:hAnsi="Calibri" w:cs="Calibri"/>
          <w:b/>
          <w:bCs/>
          <w:sz w:val="18"/>
          <w:szCs w:val="18"/>
        </w:rPr>
        <w:t>Daugiau informacijos:</w:t>
      </w:r>
      <w:r>
        <w:rPr>
          <w:rFonts w:ascii="Calibri" w:eastAsia="Calibri" w:hAnsi="Calibri" w:cs="Calibri"/>
          <w:sz w:val="18"/>
          <w:szCs w:val="18"/>
        </w:rPr>
        <w:br/>
        <w:t>Lina Skersytė</w:t>
      </w:r>
      <w:r>
        <w:rPr>
          <w:rFonts w:ascii="Calibri" w:eastAsia="Calibri" w:hAnsi="Calibri" w:cs="Calibri"/>
          <w:sz w:val="18"/>
          <w:szCs w:val="18"/>
        </w:rPr>
        <w:br/>
        <w:t>Korporatyvinių reikalų ir komunikacijos departamentas</w:t>
      </w:r>
      <w:r>
        <w:rPr>
          <w:rFonts w:ascii="Calibri" w:eastAsia="Calibri" w:hAnsi="Calibri" w:cs="Calibri"/>
          <w:sz w:val="18"/>
          <w:szCs w:val="18"/>
        </w:rPr>
        <w:br/>
        <w:t>UAB „Lidl Lietuva“ </w:t>
      </w:r>
      <w:r>
        <w:rPr>
          <w:rFonts w:ascii="Calibri" w:eastAsia="Calibri" w:hAnsi="Calibri" w:cs="Calibri"/>
          <w:sz w:val="18"/>
          <w:szCs w:val="18"/>
        </w:rPr>
        <w:br/>
        <w:t>Mob. tel. +370 680 53556</w:t>
      </w:r>
      <w:r>
        <w:rPr>
          <w:rFonts w:ascii="Calibri" w:eastAsia="Calibri" w:hAnsi="Calibri" w:cs="Calibri"/>
          <w:sz w:val="18"/>
          <w:szCs w:val="18"/>
        </w:rPr>
        <w:br/>
      </w:r>
      <w:hyperlink r:id="rId7">
        <w:r>
          <w:rPr>
            <w:rFonts w:ascii="Calibri" w:eastAsia="Calibri" w:hAnsi="Calibri" w:cs="Calibri"/>
            <w:color w:val="0000FF"/>
            <w:sz w:val="18"/>
            <w:szCs w:val="18"/>
            <w:u w:val="single"/>
          </w:rPr>
          <w:t>lina.skersyte@lidl.lt</w:t>
        </w:r>
      </w:hyperlink>
    </w:p>
    <w:p w:rsidR="00D07BF2" w:rsidRDefault="00D07BF2">
      <w:pPr>
        <w:rPr>
          <w:rFonts w:ascii="Calibri" w:eastAsia="Calibri" w:hAnsi="Calibri" w:cs="Calibri"/>
          <w:sz w:val="20"/>
          <w:szCs w:val="20"/>
        </w:rPr>
      </w:pPr>
    </w:p>
    <w:sectPr w:rsidR="00D07BF2">
      <w:headerReference w:type="even" r:id="rId8"/>
      <w:headerReference w:type="default" r:id="rId9"/>
      <w:footerReference w:type="default" r:id="rId10"/>
      <w:headerReference w:type="first" r:id="rId11"/>
      <w:footerReference w:type="first" r:id="rId12"/>
      <w:pgSz w:w="11900" w:h="16840"/>
      <w:pgMar w:top="720" w:right="720" w:bottom="2552" w:left="720" w:header="425"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FD4A51" w:rsidRDefault="00FD4A51">
      <w:r>
        <w:separator/>
      </w:r>
    </w:p>
  </w:endnote>
  <w:endnote w:type="continuationSeparator" w:id="0">
    <w:p w:rsidR="00FD4A51" w:rsidRDefault="00FD4A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embedRegular r:id="rId1" w:fontKey="{EBA712AE-0F69-412F-B7CC-8031FF0F92D5}"/>
    <w:embedBold r:id="rId2" w:fontKey="{15953B4D-BBAB-4FEB-A2B5-2532F687F3FA}"/>
  </w:font>
  <w:font w:name="Times-Roman">
    <w:panose1 w:val="00000000000000000000"/>
    <w:charset w:val="00"/>
    <w:family w:val="roman"/>
    <w:notTrueType/>
    <w:pitch w:val="default"/>
  </w:font>
  <w:font w:name="Segoe UI">
    <w:panose1 w:val="020B0502040204020203"/>
    <w:charset w:val="BA"/>
    <w:family w:val="swiss"/>
    <w:pitch w:val="variable"/>
    <w:sig w:usb0="E4002EFF" w:usb1="C000E47F" w:usb2="00000009" w:usb3="00000000" w:csb0="000001FF" w:csb1="00000000"/>
    <w:embedRegular r:id="rId3" w:fontKey="{1E9F524C-6B3C-4909-8AFE-43D527D4750B}"/>
  </w:font>
  <w:font w:name="MinionPro-Regular">
    <w:panose1 w:val="00000000000000000000"/>
    <w:charset w:val="00"/>
    <w:family w:val="roman"/>
    <w:notTrueType/>
    <w:pitch w:val="default"/>
  </w:font>
  <w:font w:name="Calibri">
    <w:panose1 w:val="020F0502020204030204"/>
    <w:charset w:val="BA"/>
    <w:family w:val="swiss"/>
    <w:pitch w:val="variable"/>
    <w:sig w:usb0="E4002EFF" w:usb1="C200247B" w:usb2="00000009" w:usb3="00000000" w:csb0="000001FF" w:csb1="00000000"/>
    <w:embedRegular r:id="rId4" w:fontKey="{3BC72E23-A14A-489E-9D6D-F32A4972706A}"/>
    <w:embedBold r:id="rId5" w:fontKey="{95948E56-3E1D-4B07-A7B7-8F71761D90AB}"/>
  </w:font>
  <w:font w:name="Georgia">
    <w:panose1 w:val="02040502050405020303"/>
    <w:charset w:val="BA"/>
    <w:family w:val="roman"/>
    <w:pitch w:val="variable"/>
    <w:sig w:usb0="00000287" w:usb1="00000000" w:usb2="00000000" w:usb3="00000000" w:csb0="0000009F" w:csb1="00000000"/>
    <w:embedItalic r:id="rId6" w:fontKey="{F1C81A0F-C6DB-4897-9AE0-2E2DB4D5003E}"/>
  </w:font>
  <w:font w:name="News Gothic Bd BT Reg">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07BF2" w:rsidRDefault="00000000">
    <w:pPr>
      <w:pBdr>
        <w:top w:val="nil"/>
        <w:left w:val="nil"/>
        <w:bottom w:val="nil"/>
        <w:right w:val="nil"/>
        <w:between w:val="nil"/>
      </w:pBdr>
      <w:tabs>
        <w:tab w:val="center" w:pos="4536"/>
        <w:tab w:val="right" w:pos="9072"/>
      </w:tabs>
      <w:ind w:right="360"/>
      <w:rPr>
        <w:color w:val="000000"/>
      </w:rPr>
    </w:pPr>
    <w:r>
      <w:rPr>
        <w:noProof/>
      </w:rPr>
      <mc:AlternateContent>
        <mc:Choice Requires="wpg">
          <w:drawing>
            <wp:anchor distT="0" distB="0" distL="114300" distR="114300" simplePos="0" relativeHeight="251660288" behindDoc="0" locked="0" layoutInCell="1" hidden="0" allowOverlap="1">
              <wp:simplePos x="0" y="0"/>
              <wp:positionH relativeFrom="column">
                <wp:posOffset>-128567</wp:posOffset>
              </wp:positionH>
              <wp:positionV relativeFrom="paragraph">
                <wp:posOffset>-458767</wp:posOffset>
              </wp:positionV>
              <wp:extent cx="4425950" cy="806450"/>
              <wp:effectExtent l="0" t="0" r="0" b="0"/>
              <wp:wrapNone/>
              <wp:docPr id="110" name="Stačiakampis 110"/>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rsidR="00D07BF2" w:rsidRDefault="00000000">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-128567</wp:posOffset>
              </wp:positionH>
              <wp:positionV relativeFrom="paragraph">
                <wp:posOffset>-458767</wp:posOffset>
              </wp:positionV>
              <wp:extent cx="4425950" cy="806450"/>
              <wp:effectExtent b="0" l="0" r="0" t="0"/>
              <wp:wrapNone/>
              <wp:docPr id="110"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4425950" cy="806450"/>
                      </a:xfrm>
                      <a:prstGeom prst="rect"/>
                      <a:ln/>
                    </pic:spPr>
                  </pic:pic>
                </a:graphicData>
              </a:graphic>
            </wp:anchor>
          </w:drawing>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07BF2" w:rsidRDefault="00000000">
    <w:pPr>
      <w:pBdr>
        <w:top w:val="nil"/>
        <w:left w:val="nil"/>
        <w:bottom w:val="nil"/>
        <w:right w:val="nil"/>
        <w:between w:val="nil"/>
      </w:pBdr>
      <w:tabs>
        <w:tab w:val="center" w:pos="4536"/>
        <w:tab w:val="right" w:pos="9072"/>
        <w:tab w:val="left" w:pos="8535"/>
      </w:tabs>
      <w:rPr>
        <w:color w:val="000000"/>
      </w:rPr>
    </w:pPr>
    <w:r>
      <w:rPr>
        <w:color w:val="000000"/>
      </w:rPr>
      <w:tab/>
    </w:r>
    <w:r>
      <w:rPr>
        <w:noProof/>
      </w:rPr>
      <mc:AlternateContent>
        <mc:Choice Requires="wpg">
          <w:drawing>
            <wp:anchor distT="0" distB="0" distL="114300" distR="114300" simplePos="0" relativeHeight="251661312" behindDoc="0" locked="0" layoutInCell="1" hidden="0" allowOverlap="1">
              <wp:simplePos x="0" y="0"/>
              <wp:positionH relativeFrom="column">
                <wp:posOffset>-141267</wp:posOffset>
              </wp:positionH>
              <wp:positionV relativeFrom="paragraph">
                <wp:posOffset>-522267</wp:posOffset>
              </wp:positionV>
              <wp:extent cx="4425950" cy="806450"/>
              <wp:effectExtent l="0" t="0" r="0" b="0"/>
              <wp:wrapNone/>
              <wp:docPr id="111" name="Stačiakampis 111"/>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rsidR="00D07BF2" w:rsidRDefault="00000000">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-141267</wp:posOffset>
              </wp:positionH>
              <wp:positionV relativeFrom="paragraph">
                <wp:posOffset>-522267</wp:posOffset>
              </wp:positionV>
              <wp:extent cx="4425950" cy="806450"/>
              <wp:effectExtent b="0" l="0" r="0" t="0"/>
              <wp:wrapNone/>
              <wp:docPr id="111"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4425950" cy="806450"/>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FD4A51" w:rsidRDefault="00FD4A51">
      <w:r>
        <w:separator/>
      </w:r>
    </w:p>
  </w:footnote>
  <w:footnote w:type="continuationSeparator" w:id="0">
    <w:p w:rsidR="00FD4A51" w:rsidRDefault="00FD4A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07BF2" w:rsidRDefault="00000000">
    <w:pPr>
      <w:rPr>
        <w:rFonts w:ascii="News Gothic Bd BT Reg" w:eastAsia="News Gothic Bd BT Reg" w:hAnsi="News Gothic Bd BT Reg" w:cs="News Gothic Bd BT Reg"/>
      </w:rPr>
    </w:pPr>
    <w:r>
      <w:rPr>
        <w:rFonts w:ascii="News Gothic Bd BT Reg" w:eastAsia="News Gothic Bd BT Reg" w:hAnsi="News Gothic Bd BT Reg" w:cs="News Gothic Bd BT Reg"/>
      </w:rPr>
      <w:t>www.</w:t>
    </w:r>
  </w:p>
  <w:p w:rsidR="00D07BF2" w:rsidRDefault="00D07BF2">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07BF2" w:rsidRDefault="00000000">
    <w:pPr>
      <w:pBdr>
        <w:top w:val="nil"/>
        <w:left w:val="nil"/>
        <w:bottom w:val="nil"/>
        <w:right w:val="nil"/>
        <w:between w:val="nil"/>
      </w:pBdr>
      <w:tabs>
        <w:tab w:val="center" w:pos="4536"/>
        <w:tab w:val="right" w:pos="9072"/>
      </w:tabs>
      <w:rPr>
        <w:color w:val="000000"/>
      </w:rPr>
    </w:pPr>
    <w:r>
      <w:rPr>
        <w:noProof/>
        <w:color w:val="000000"/>
        <w:vertAlign w:val="subscript"/>
      </w:rPr>
      <w:drawing>
        <wp:anchor distT="0" distB="0" distL="0" distR="0" simplePos="0" relativeHeight="251658240" behindDoc="1" locked="0" layoutInCell="1" hidden="0" allowOverlap="1">
          <wp:simplePos x="0" y="0"/>
          <wp:positionH relativeFrom="page">
            <wp:align>left</wp:align>
          </wp:positionH>
          <wp:positionV relativeFrom="page">
            <wp:posOffset>40640</wp:posOffset>
          </wp:positionV>
          <wp:extent cx="7559040" cy="10689336"/>
          <wp:effectExtent l="0" t="0" r="0" b="0"/>
          <wp:wrapNone/>
          <wp:docPr id="112"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07BF2" w:rsidRDefault="00000000">
    <w:pPr>
      <w:pBdr>
        <w:top w:val="nil"/>
        <w:left w:val="nil"/>
        <w:bottom w:val="nil"/>
        <w:right w:val="nil"/>
        <w:between w:val="nil"/>
      </w:pBdr>
      <w:tabs>
        <w:tab w:val="center" w:pos="4536"/>
        <w:tab w:val="right" w:pos="9072"/>
      </w:tabs>
      <w:rPr>
        <w:color w:val="000000"/>
        <w:vertAlign w:val="subscript"/>
      </w:rPr>
    </w:pPr>
    <w:r>
      <w:rPr>
        <w:noProof/>
        <w:color w:val="000000"/>
        <w:vertAlign w:val="subscript"/>
      </w:rPr>
      <w:drawing>
        <wp:anchor distT="0" distB="0" distL="0" distR="0" simplePos="0" relativeHeight="251659264" behindDoc="1" locked="0" layoutInCell="1" hidden="0" allowOverlap="1">
          <wp:simplePos x="0" y="0"/>
          <wp:positionH relativeFrom="page">
            <wp:posOffset>0</wp:posOffset>
          </wp:positionH>
          <wp:positionV relativeFrom="page">
            <wp:posOffset>3937</wp:posOffset>
          </wp:positionV>
          <wp:extent cx="7559040" cy="10689336"/>
          <wp:effectExtent l="0" t="0" r="0" b="0"/>
          <wp:wrapNone/>
          <wp:docPr id="113"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r>
      <w:rPr>
        <w:color w:val="000000"/>
        <w:vertAlign w:val="subscript"/>
      </w:rPr>
      <w:tab/>
    </w:r>
    <w:r>
      <w:rPr>
        <w:color w:val="000000"/>
        <w:vertAlign w:val="subscript"/>
      </w:rPr>
      <w:tab/>
    </w:r>
    <w:r>
      <w:rPr>
        <w:color w:val="000000"/>
        <w:vertAlign w:val="subscript"/>
      </w:rPr>
      <w:tab/>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7BF2"/>
    <w:rsid w:val="003808F1"/>
    <w:rsid w:val="00D07BF2"/>
    <w:rsid w:val="00E73300"/>
    <w:rsid w:val="00FD4A51"/>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92AE00"/>
  <w15:docId w15:val="{D11441E1-EC4B-42BF-BD15-30F9900D5E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lt" w:eastAsia="lt-L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spacing w:after="120"/>
      <w:jc w:val="both"/>
      <w:outlineLvl w:val="0"/>
    </w:pPr>
    <w:rPr>
      <w:rFonts w:ascii="Arial" w:eastAsia="Arial" w:hAnsi="Arial" w:cs="Arial"/>
      <w:b/>
      <w:bCs/>
      <w:sz w:val="28"/>
      <w:szCs w:val="28"/>
    </w:rPr>
  </w:style>
  <w:style w:type="paragraph" w:styleId="Antrat2">
    <w:name w:val="heading 2"/>
    <w:basedOn w:val="prastasis"/>
    <w:next w:val="prastasis"/>
    <w:uiPriority w:val="9"/>
    <w:semiHidden/>
    <w:unhideWhenUsed/>
    <w:qFormat/>
    <w:pPr>
      <w:keepNext/>
      <w:keepLines/>
      <w:spacing w:before="360" w:after="80"/>
      <w:outlineLvl w:val="1"/>
    </w:pPr>
    <w:rPr>
      <w:b/>
      <w:bCs/>
      <w:sz w:val="36"/>
      <w:szCs w:val="36"/>
    </w:rPr>
  </w:style>
  <w:style w:type="paragraph" w:styleId="Antrat3">
    <w:name w:val="heading 3"/>
    <w:basedOn w:val="prastasis"/>
    <w:next w:val="prastasis"/>
    <w:uiPriority w:val="9"/>
    <w:semiHidden/>
    <w:unhideWhenUsed/>
    <w:qFormat/>
    <w:pPr>
      <w:keepNext/>
      <w:keepLines/>
      <w:spacing w:before="200"/>
      <w:outlineLvl w:val="2"/>
    </w:pPr>
    <w:rPr>
      <w:rFonts w:ascii="Cambria" w:eastAsia="Cambria" w:hAnsi="Cambria" w:cs="Cambria"/>
      <w:b/>
      <w:bCs/>
      <w:color w:val="4F81BD"/>
    </w:rPr>
  </w:style>
  <w:style w:type="paragraph" w:styleId="Antrat4">
    <w:name w:val="heading 4"/>
    <w:basedOn w:val="prastasis"/>
    <w:next w:val="prastasis"/>
    <w:uiPriority w:val="9"/>
    <w:semiHidden/>
    <w:unhideWhenUsed/>
    <w:qFormat/>
    <w:pPr>
      <w:keepNext/>
      <w:keepLines/>
      <w:spacing w:before="240" w:after="40"/>
      <w:outlineLvl w:val="3"/>
    </w:pPr>
    <w:rPr>
      <w:b/>
      <w:bCs/>
    </w:rPr>
  </w:style>
  <w:style w:type="paragraph" w:styleId="Antrat5">
    <w:name w:val="heading 5"/>
    <w:basedOn w:val="prastasis"/>
    <w:next w:val="prastasis"/>
    <w:uiPriority w:val="9"/>
    <w:semiHidden/>
    <w:unhideWhenUsed/>
    <w:qFormat/>
    <w:pPr>
      <w:keepNext/>
      <w:keepLines/>
      <w:spacing w:before="220" w:after="40"/>
      <w:outlineLvl w:val="4"/>
    </w:pPr>
    <w:rPr>
      <w:b/>
      <w:bCs/>
      <w:sz w:val="22"/>
      <w:szCs w:val="22"/>
    </w:rPr>
  </w:style>
  <w:style w:type="paragraph" w:styleId="Antrat6">
    <w:name w:val="heading 6"/>
    <w:basedOn w:val="prastasis"/>
    <w:next w:val="prastasis"/>
    <w:uiPriority w:val="9"/>
    <w:semiHidden/>
    <w:unhideWhenUsed/>
    <w:qFormat/>
    <w:pPr>
      <w:keepNext/>
      <w:keepLines/>
      <w:spacing w:before="200" w:after="40"/>
      <w:outlineLvl w:val="5"/>
    </w:pPr>
    <w:rPr>
      <w:b/>
      <w:bCs/>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Pavadinimas">
    <w:name w:val="Title"/>
    <w:basedOn w:val="prastasis"/>
    <w:next w:val="prastasis"/>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100" w:type="dxa"/>
        <w:left w:w="100" w:type="dxa"/>
        <w:bottom w:w="100" w:type="dxa"/>
        <w:right w:w="100" w:type="dxa"/>
      </w:tblCellMar>
    </w:tblPr>
  </w:style>
  <w:style w:type="table" w:customStyle="1" w:styleId="TableNormal4">
    <w:name w:val="TableNormal"/>
    <w:tblPr>
      <w:tblCellMar>
        <w:top w:w="100" w:type="dxa"/>
        <w:left w:w="100" w:type="dxa"/>
        <w:bottom w:w="100" w:type="dxa"/>
        <w:right w:w="100" w:type="dxa"/>
      </w:tblCellMar>
    </w:tblPr>
  </w:style>
  <w:style w:type="table" w:customStyle="1" w:styleId="TableNormal5">
    <w:name w:val="TableNormal"/>
    <w:tblPr>
      <w:tblCellMar>
        <w:top w:w="100" w:type="dxa"/>
        <w:left w:w="100" w:type="dxa"/>
        <w:bottom w:w="100" w:type="dxa"/>
        <w:right w:w="100" w:type="dxa"/>
      </w:tblCellMar>
    </w:tblPr>
  </w:style>
  <w:style w:type="table" w:customStyle="1" w:styleId="TableNormal6">
    <w:name w:val="TableNormal"/>
    <w:tblPr>
      <w:tblCellMar>
        <w:top w:w="100" w:type="dxa"/>
        <w:left w:w="100" w:type="dxa"/>
        <w:bottom w:w="100" w:type="dxa"/>
        <w:right w:w="100" w:type="dxa"/>
      </w:tblCellMar>
    </w:tblPr>
  </w:style>
  <w:style w:type="table" w:customStyle="1" w:styleId="TableNormal7">
    <w:name w:val="TableNormal"/>
    <w:tblPr>
      <w:tblCellMar>
        <w:top w:w="100" w:type="dxa"/>
        <w:left w:w="100" w:type="dxa"/>
        <w:bottom w:w="100" w:type="dxa"/>
        <w:right w:w="100" w:type="dxa"/>
      </w:tblCellMar>
    </w:tblPr>
  </w:style>
  <w:style w:type="table" w:customStyle="1" w:styleId="TableNormal8">
    <w:name w:val="TableNormal"/>
    <w:tblPr>
      <w:tblCellMar>
        <w:top w:w="100" w:type="dxa"/>
        <w:left w:w="100" w:type="dxa"/>
        <w:bottom w:w="100" w:type="dxa"/>
        <w:right w:w="100" w:type="dxa"/>
      </w:tblCellMar>
    </w:tblPr>
  </w:style>
  <w:style w:type="table" w:customStyle="1" w:styleId="TableNormal9">
    <w:name w:val="TableNormal"/>
    <w:tblPr>
      <w:tblCellMar>
        <w:top w:w="100" w:type="dxa"/>
        <w:left w:w="100" w:type="dxa"/>
        <w:bottom w:w="100" w:type="dxa"/>
        <w:right w:w="100" w:type="dxa"/>
      </w:tblCellMar>
    </w:tblPr>
  </w:style>
  <w:style w:type="table" w:customStyle="1" w:styleId="TableNormala">
    <w:name w:val="TableNormal"/>
    <w:tblPr>
      <w:tblCellMar>
        <w:top w:w="0" w:type="dxa"/>
        <w:left w:w="0" w:type="dxa"/>
        <w:bottom w:w="0" w:type="dxa"/>
        <w:right w:w="0" w:type="dxa"/>
      </w:tblCellMar>
    </w:tblPr>
  </w:style>
  <w:style w:type="table" w:customStyle="1" w:styleId="TableNormalb">
    <w:name w:val="TableNormal"/>
    <w:tblPr>
      <w:tblCellMar>
        <w:top w:w="0" w:type="dxa"/>
        <w:left w:w="0" w:type="dxa"/>
        <w:bottom w:w="0" w:type="dxa"/>
        <w:right w:w="0" w:type="dxa"/>
      </w:tblCellMar>
    </w:tblPr>
  </w:style>
  <w:style w:type="table" w:customStyle="1" w:styleId="TableNormalc">
    <w:name w:val="TableNormal"/>
    <w:tblPr>
      <w:tblCellMar>
        <w:top w:w="0" w:type="dxa"/>
        <w:left w:w="0" w:type="dxa"/>
        <w:bottom w:w="0" w:type="dxa"/>
        <w:right w:w="0" w:type="dxa"/>
      </w:tblCellMar>
    </w:tblPr>
  </w:style>
  <w:style w:type="paragraph" w:styleId="Antrats">
    <w:name w:val="header"/>
    <w:rsid w:val="00C827A1"/>
    <w:pPr>
      <w:tabs>
        <w:tab w:val="center" w:pos="4536"/>
        <w:tab w:val="right" w:pos="9072"/>
      </w:tabs>
    </w:pPr>
  </w:style>
  <w:style w:type="paragraph" w:styleId="Porat">
    <w:name w:val="footer"/>
    <w:semiHidden/>
    <w:rsid w:val="00C827A1"/>
    <w:pPr>
      <w:tabs>
        <w:tab w:val="center" w:pos="4536"/>
        <w:tab w:val="right" w:pos="9072"/>
      </w:tabs>
    </w:pPr>
  </w:style>
  <w:style w:type="paragraph" w:customStyle="1" w:styleId="EinfacherAbsatz">
    <w:name w:val="[Einfacher Absatz]"/>
    <w:rsid w:val="0088350E"/>
    <w:pPr>
      <w:widowControl w:val="0"/>
      <w:autoSpaceDE w:val="0"/>
      <w:autoSpaceDN w:val="0"/>
      <w:adjustRightInd w:val="0"/>
      <w:spacing w:line="288" w:lineRule="auto"/>
      <w:textAlignment w:val="center"/>
    </w:pPr>
    <w:rPr>
      <w:rFonts w:ascii="Times-Roman" w:hAnsi="Times-Roman"/>
      <w:color w:val="000000"/>
    </w:rPr>
  </w:style>
  <w:style w:type="character" w:styleId="Puslapionumeris">
    <w:name w:val="page number"/>
    <w:basedOn w:val="Numatytasispastraiposriftas"/>
    <w:rsid w:val="00BF3626"/>
  </w:style>
  <w:style w:type="character" w:customStyle="1" w:styleId="Antrat1Diagrama">
    <w:name w:val="Antraštė 1 Diagrama"/>
    <w:basedOn w:val="Numatytasispastraiposriftas"/>
    <w:uiPriority w:val="9"/>
    <w:rsid w:val="00C43D66"/>
    <w:rPr>
      <w:rFonts w:ascii="Arial" w:hAnsi="Arial"/>
      <w:b/>
      <w:sz w:val="28"/>
      <w:szCs w:val="28"/>
      <w:lang w:val="fr-FR"/>
    </w:rPr>
  </w:style>
  <w:style w:type="paragraph" w:styleId="Sraopastraipa">
    <w:name w:val="List Paragraph"/>
    <w:uiPriority w:val="34"/>
    <w:qFormat/>
    <w:rsid w:val="00B44AEE"/>
    <w:pPr>
      <w:ind w:left="720"/>
      <w:contextualSpacing/>
    </w:pPr>
  </w:style>
  <w:style w:type="character" w:styleId="Hipersaitas">
    <w:name w:val="Hyperlink"/>
    <w:basedOn w:val="Numatytasispastraiposriftas"/>
    <w:uiPriority w:val="99"/>
    <w:rsid w:val="008B7297"/>
    <w:rPr>
      <w:color w:val="0000FF" w:themeColor="hyperlink"/>
      <w:u w:val="single"/>
    </w:rPr>
  </w:style>
  <w:style w:type="paragraph" w:styleId="prastasiniatinklio">
    <w:name w:val="Normal (Web)"/>
    <w:uiPriority w:val="99"/>
    <w:rsid w:val="00AB5D5F"/>
    <w:pPr>
      <w:spacing w:before="100" w:beforeAutospacing="1" w:after="100" w:afterAutospacing="1"/>
    </w:pPr>
  </w:style>
  <w:style w:type="character" w:styleId="Komentaronuoroda">
    <w:name w:val="annotation reference"/>
    <w:basedOn w:val="Numatytasispastraiposriftas"/>
    <w:uiPriority w:val="99"/>
    <w:semiHidden/>
    <w:unhideWhenUsed/>
    <w:rsid w:val="000244F4"/>
    <w:rPr>
      <w:sz w:val="16"/>
      <w:szCs w:val="16"/>
    </w:rPr>
  </w:style>
  <w:style w:type="paragraph" w:styleId="Komentarotekstas">
    <w:name w:val="annotation text"/>
    <w:link w:val="KomentarotekstasDiagrama"/>
    <w:uiPriority w:val="99"/>
    <w:unhideWhenUsed/>
    <w:rsid w:val="000244F4"/>
    <w:rPr>
      <w:sz w:val="20"/>
      <w:szCs w:val="20"/>
    </w:rPr>
  </w:style>
  <w:style w:type="character" w:customStyle="1" w:styleId="KomentarotekstasDiagrama">
    <w:name w:val="Komentaro tekstas Diagrama"/>
    <w:basedOn w:val="Numatytasispastraiposriftas"/>
    <w:link w:val="Komentarotekstas"/>
    <w:uiPriority w:val="99"/>
    <w:rsid w:val="000244F4"/>
    <w:rPr>
      <w:sz w:val="20"/>
      <w:szCs w:val="20"/>
    </w:rPr>
  </w:style>
  <w:style w:type="paragraph" w:styleId="Komentarotema">
    <w:name w:val="annotation subject"/>
    <w:basedOn w:val="Komentarotekstas"/>
    <w:next w:val="Komentarotekstas"/>
    <w:link w:val="KomentarotemaDiagrama"/>
    <w:semiHidden/>
    <w:unhideWhenUsed/>
    <w:rsid w:val="000244F4"/>
    <w:rPr>
      <w:b/>
      <w:bCs/>
    </w:rPr>
  </w:style>
  <w:style w:type="character" w:customStyle="1" w:styleId="KomentarotemaDiagrama">
    <w:name w:val="Komentaro tema Diagrama"/>
    <w:basedOn w:val="KomentarotekstasDiagrama"/>
    <w:link w:val="Komentarotema"/>
    <w:semiHidden/>
    <w:rsid w:val="000244F4"/>
    <w:rPr>
      <w:b/>
      <w:bCs/>
      <w:sz w:val="20"/>
      <w:szCs w:val="20"/>
    </w:rPr>
  </w:style>
  <w:style w:type="paragraph" w:styleId="Debesliotekstas">
    <w:name w:val="Balloon Text"/>
    <w:link w:val="DebesliotekstasDiagrama"/>
    <w:semiHidden/>
    <w:unhideWhenUsed/>
    <w:rsid w:val="000244F4"/>
    <w:rPr>
      <w:rFonts w:ascii="Segoe UI" w:hAnsi="Segoe UI" w:cs="Segoe UI"/>
      <w:sz w:val="18"/>
      <w:szCs w:val="18"/>
    </w:rPr>
  </w:style>
  <w:style w:type="character" w:customStyle="1" w:styleId="DebesliotekstasDiagrama">
    <w:name w:val="Debesėlio tekstas Diagrama"/>
    <w:basedOn w:val="Numatytasispastraiposriftas"/>
    <w:link w:val="Debesliotekstas"/>
    <w:semiHidden/>
    <w:rsid w:val="000244F4"/>
    <w:rPr>
      <w:rFonts w:ascii="Segoe UI" w:hAnsi="Segoe UI" w:cs="Segoe UI"/>
      <w:sz w:val="18"/>
      <w:szCs w:val="18"/>
    </w:rPr>
  </w:style>
  <w:style w:type="paragraph" w:customStyle="1" w:styleId="EinfAbs">
    <w:name w:val="[Einf. Abs.]"/>
    <w:uiPriority w:val="99"/>
    <w:rsid w:val="003D7429"/>
    <w:pPr>
      <w:widowControl w:val="0"/>
      <w:autoSpaceDE w:val="0"/>
      <w:autoSpaceDN w:val="0"/>
      <w:adjustRightInd w:val="0"/>
      <w:spacing w:line="288" w:lineRule="auto"/>
      <w:textAlignment w:val="center"/>
    </w:pPr>
    <w:rPr>
      <w:rFonts w:ascii="MinionPro-Regular" w:eastAsia="Calibri" w:hAnsi="MinionPro-Regular" w:cs="MinionPro-Regular"/>
      <w:color w:val="000000"/>
      <w:lang w:eastAsia="en-US"/>
    </w:rPr>
  </w:style>
  <w:style w:type="character" w:styleId="Grietas">
    <w:name w:val="Strong"/>
    <w:basedOn w:val="Numatytasispastraiposriftas"/>
    <w:uiPriority w:val="22"/>
    <w:qFormat/>
    <w:rsid w:val="006911C8"/>
    <w:rPr>
      <w:b/>
      <w:bCs/>
    </w:rPr>
  </w:style>
  <w:style w:type="character" w:customStyle="1" w:styleId="UnresolvedMention1">
    <w:name w:val="Unresolved Mention1"/>
    <w:basedOn w:val="Numatytasispastraiposriftas"/>
    <w:uiPriority w:val="99"/>
    <w:semiHidden/>
    <w:unhideWhenUsed/>
    <w:rsid w:val="0018531F"/>
    <w:rPr>
      <w:color w:val="605E5C"/>
      <w:shd w:val="clear" w:color="auto" w:fill="E1DFDD"/>
    </w:rPr>
  </w:style>
  <w:style w:type="character" w:styleId="Emfaz">
    <w:name w:val="Emphasis"/>
    <w:basedOn w:val="Numatytasispastraiposriftas"/>
    <w:uiPriority w:val="20"/>
    <w:qFormat/>
    <w:rsid w:val="0005215F"/>
    <w:rPr>
      <w:i/>
      <w:iCs/>
    </w:rPr>
  </w:style>
  <w:style w:type="character" w:customStyle="1" w:styleId="Antrat3Diagrama">
    <w:name w:val="Antraštė 3 Diagrama"/>
    <w:basedOn w:val="Numatytasispastraiposriftas"/>
    <w:rsid w:val="005C3D4B"/>
    <w:rPr>
      <w:rFonts w:asciiTheme="majorHAnsi" w:eastAsiaTheme="majorEastAsia" w:hAnsiTheme="majorHAnsi" w:cstheme="majorBidi"/>
      <w:b/>
      <w:bCs/>
      <w:color w:val="4F81BD" w:themeColor="accent1"/>
    </w:rPr>
  </w:style>
  <w:style w:type="character" w:customStyle="1" w:styleId="gd">
    <w:name w:val="gd"/>
    <w:basedOn w:val="Numatytasispastraiposriftas"/>
    <w:rsid w:val="005C3D4B"/>
  </w:style>
  <w:style w:type="character" w:customStyle="1" w:styleId="g3">
    <w:name w:val="g3"/>
    <w:basedOn w:val="Numatytasispastraiposriftas"/>
    <w:rsid w:val="005C3D4B"/>
  </w:style>
  <w:style w:type="character" w:customStyle="1" w:styleId="hb">
    <w:name w:val="hb"/>
    <w:basedOn w:val="Numatytasispastraiposriftas"/>
    <w:rsid w:val="005C3D4B"/>
  </w:style>
  <w:style w:type="character" w:customStyle="1" w:styleId="g2">
    <w:name w:val="g2"/>
    <w:basedOn w:val="Numatytasispastraiposriftas"/>
    <w:rsid w:val="005C3D4B"/>
  </w:style>
  <w:style w:type="paragraph" w:styleId="Pataisymai">
    <w:name w:val="Revision"/>
    <w:hidden/>
    <w:semiHidden/>
    <w:rsid w:val="007A1458"/>
  </w:style>
  <w:style w:type="character" w:styleId="Neapdorotaspaminjimas">
    <w:name w:val="Unresolved Mention"/>
    <w:basedOn w:val="Numatytasispastraiposriftas"/>
    <w:uiPriority w:val="99"/>
    <w:semiHidden/>
    <w:unhideWhenUsed/>
    <w:rsid w:val="003C6276"/>
    <w:rPr>
      <w:color w:val="605E5C"/>
      <w:shd w:val="clear" w:color="auto" w:fill="E1DFDD"/>
    </w:rPr>
  </w:style>
  <w:style w:type="paragraph" w:customStyle="1" w:styleId="xxxmsolistparagraph">
    <w:name w:val="xxxmsolistparagraph"/>
    <w:rsid w:val="00B1467F"/>
    <w:pPr>
      <w:ind w:left="720"/>
    </w:pPr>
    <w:rPr>
      <w:rFonts w:ascii="Calibri" w:eastAsiaTheme="minorHAnsi" w:hAnsi="Calibri" w:cs="Calibri"/>
      <w:sz w:val="22"/>
      <w:szCs w:val="22"/>
    </w:rPr>
  </w:style>
  <w:style w:type="character" w:customStyle="1" w:styleId="xxxgmaildefault">
    <w:name w:val="xxxgmaildefault"/>
    <w:basedOn w:val="Numatytasispastraiposriftas"/>
    <w:rsid w:val="00B1467F"/>
  </w:style>
  <w:style w:type="paragraph" w:customStyle="1" w:styleId="pf0">
    <w:name w:val="pf0"/>
    <w:rsid w:val="00A060A7"/>
    <w:pPr>
      <w:spacing w:before="100" w:beforeAutospacing="1" w:after="100" w:afterAutospacing="1"/>
    </w:pPr>
    <w:rPr>
      <w:rFonts w:eastAsiaTheme="minorHAnsi"/>
    </w:rPr>
  </w:style>
  <w:style w:type="character" w:customStyle="1" w:styleId="cf01">
    <w:name w:val="cf01"/>
    <w:basedOn w:val="Numatytasispastraiposriftas"/>
    <w:rsid w:val="00A060A7"/>
    <w:rPr>
      <w:rFonts w:ascii="Segoe UI" w:hAnsi="Segoe UI" w:cs="Segoe UI" w:hint="default"/>
    </w:rPr>
  </w:style>
  <w:style w:type="paragraph" w:styleId="Paantrat">
    <w:name w:val="Subtitle"/>
    <w:basedOn w:val="prastasis"/>
    <w:next w:val="prastasis"/>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vaiva.serpkova@lidl.lt"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qLsY34W4emY1e+bma4ieCDWFkGQ==">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Pages>
  <Words>3252</Words>
  <Characters>1855</Characters>
  <Application>Microsoft Office Word</Application>
  <DocSecurity>0</DocSecurity>
  <Lines>15</Lines>
  <Paragraphs>10</Paragraphs>
  <ScaleCrop>false</ScaleCrop>
  <Company/>
  <LinksUpToDate>false</LinksUpToDate>
  <CharactersWithSpaces>5097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Lidl Stiftung &amp; Co. KG</dc:creator>
  <cp:lastModifiedBy>Evelina Laučiūtė</cp:lastModifiedBy>
  <cp:revision>2</cp:revision>
  <dcterms:created xsi:type="dcterms:W3CDTF">2025-12-23T07:58:00Z</dcterms:created>
  <dcterms:modified xsi:type="dcterms:W3CDTF">2025-12-23T07:58:00Z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767a8fb2464bb2d98a02501a62c8a026b44957ab338ba87abb4c5067d18cfe43</vt:lpwstr>
  </property>
</Properties>
</file>