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B3E7B5" w14:textId="77777777" w:rsidR="00DC675C" w:rsidRDefault="00DF2F06">
      <w:pPr>
        <w:tabs>
          <w:tab w:val="left" w:pos="2760"/>
        </w:tabs>
        <w:spacing w:after="0" w:line="276" w:lineRule="auto"/>
        <w:rPr>
          <w:rFonts w:ascii="Tahoma" w:eastAsia="Tahoma" w:hAnsi="Tahoma" w:cs="Tahoma"/>
        </w:rPr>
      </w:pPr>
      <w:r>
        <w:rPr>
          <w:rFonts w:ascii="Tahoma" w:eastAsia="Tahoma" w:hAnsi="Tahoma" w:cs="Tahoma"/>
        </w:rPr>
        <w:tab/>
      </w:r>
    </w:p>
    <w:p w14:paraId="06CCF0A9" w14:textId="77777777" w:rsidR="00DC675C" w:rsidRDefault="00DF2F06">
      <w:pPr>
        <w:tabs>
          <w:tab w:val="left" w:pos="3590"/>
          <w:tab w:val="left" w:pos="9072"/>
        </w:tabs>
        <w:spacing w:after="0" w:line="276" w:lineRule="auto"/>
        <w:rPr>
          <w:rFonts w:ascii="Tahoma" w:eastAsia="Tahoma" w:hAnsi="Tahoma" w:cs="Tahoma"/>
        </w:rPr>
      </w:pPr>
      <w:r>
        <w:rPr>
          <w:rFonts w:ascii="Tahoma" w:eastAsia="Tahoma" w:hAnsi="Tahoma" w:cs="Tahoma"/>
        </w:rPr>
        <w:tab/>
      </w:r>
    </w:p>
    <w:p w14:paraId="7F393811" w14:textId="77777777" w:rsidR="00DC675C" w:rsidRDefault="00DC675C">
      <w:pPr>
        <w:spacing w:after="0" w:line="276" w:lineRule="auto"/>
        <w:rPr>
          <w:rFonts w:ascii="Tahoma" w:eastAsia="Tahoma" w:hAnsi="Tahoma" w:cs="Tahoma"/>
        </w:rPr>
      </w:pPr>
    </w:p>
    <w:p w14:paraId="5128D89D" w14:textId="77777777" w:rsidR="00DC675C" w:rsidRDefault="00DC675C">
      <w:pPr>
        <w:spacing w:after="120" w:line="276" w:lineRule="auto"/>
        <w:rPr>
          <w:rFonts w:ascii="Tahoma" w:eastAsia="Tahoma" w:hAnsi="Tahoma" w:cs="Tahoma"/>
        </w:rPr>
      </w:pPr>
    </w:p>
    <w:p w14:paraId="67C148F0" w14:textId="5EBF31E3" w:rsidR="00DC675C" w:rsidRDefault="00DF2F06" w:rsidP="00D20632">
      <w:pPr>
        <w:pBdr>
          <w:top w:val="nil"/>
          <w:left w:val="nil"/>
          <w:bottom w:val="nil"/>
          <w:right w:val="nil"/>
          <w:between w:val="nil"/>
        </w:pBdr>
        <w:spacing w:before="120" w:after="280" w:line="276" w:lineRule="auto"/>
        <w:rPr>
          <w:b/>
          <w:color w:val="000000"/>
          <w:sz w:val="28"/>
          <w:szCs w:val="28"/>
        </w:rPr>
      </w:pPr>
      <w:r>
        <w:rPr>
          <w:i/>
          <w:color w:val="000000"/>
        </w:rPr>
        <w:t>Pranešimas žiniasklaidai</w:t>
      </w:r>
      <w:r>
        <w:rPr>
          <w:i/>
          <w:color w:val="000000"/>
        </w:rPr>
        <w:br/>
        <w:t>2025 m</w:t>
      </w:r>
      <w:r w:rsidRPr="00805E91">
        <w:rPr>
          <w:i/>
          <w:color w:val="000000"/>
        </w:rPr>
        <w:t xml:space="preserve">. </w:t>
      </w:r>
      <w:r w:rsidR="003D58A0" w:rsidRPr="001B4ABC">
        <w:rPr>
          <w:i/>
          <w:color w:val="000000"/>
        </w:rPr>
        <w:t>gruodžio</w:t>
      </w:r>
      <w:r w:rsidRPr="001B4ABC">
        <w:rPr>
          <w:i/>
          <w:color w:val="000000"/>
        </w:rPr>
        <w:t xml:space="preserve"> </w:t>
      </w:r>
      <w:r w:rsidR="001B4ABC">
        <w:rPr>
          <w:i/>
          <w:color w:val="000000"/>
        </w:rPr>
        <w:t>30</w:t>
      </w:r>
      <w:r>
        <w:rPr>
          <w:i/>
          <w:color w:val="000000"/>
        </w:rPr>
        <w:t xml:space="preserve"> d.</w:t>
      </w:r>
    </w:p>
    <w:p w14:paraId="6C5B1776" w14:textId="20521A34" w:rsidR="00800E21" w:rsidRDefault="00800E21" w:rsidP="001B4ABC">
      <w:pPr>
        <w:pBdr>
          <w:top w:val="nil"/>
          <w:left w:val="nil"/>
          <w:bottom w:val="nil"/>
          <w:right w:val="nil"/>
          <w:between w:val="nil"/>
        </w:pBdr>
        <w:spacing w:before="160"/>
        <w:jc w:val="center"/>
        <w:rPr>
          <w:b/>
          <w:bCs/>
          <w:sz w:val="28"/>
          <w:szCs w:val="28"/>
        </w:rPr>
      </w:pPr>
      <w:r w:rsidRPr="731903F3">
        <w:rPr>
          <w:b/>
          <w:bCs/>
          <w:sz w:val="28"/>
          <w:szCs w:val="28"/>
        </w:rPr>
        <w:t>Nematomi plikledžio spąstai: kodėl žiemą traumos užklumpa netikėtai?</w:t>
      </w:r>
    </w:p>
    <w:p w14:paraId="4568365E" w14:textId="3BFFD9D5" w:rsidR="00C150FE" w:rsidRDefault="00800E21" w:rsidP="731903F3">
      <w:pPr>
        <w:pBdr>
          <w:top w:val="nil"/>
          <w:left w:val="nil"/>
          <w:bottom w:val="nil"/>
          <w:right w:val="nil"/>
          <w:between w:val="nil"/>
        </w:pBdr>
        <w:spacing w:before="160"/>
        <w:jc w:val="both"/>
        <w:rPr>
          <w:b/>
          <w:bCs/>
        </w:rPr>
      </w:pPr>
      <w:r w:rsidRPr="731903F3">
        <w:rPr>
          <w:b/>
          <w:bCs/>
        </w:rPr>
        <w:t xml:space="preserve">Nors </w:t>
      </w:r>
      <w:r w:rsidR="003D58A0" w:rsidRPr="731903F3">
        <w:rPr>
          <w:b/>
          <w:bCs/>
        </w:rPr>
        <w:t>„</w:t>
      </w:r>
      <w:r w:rsidRPr="731903F3">
        <w:rPr>
          <w:b/>
          <w:bCs/>
        </w:rPr>
        <w:t>k</w:t>
      </w:r>
      <w:r w:rsidR="003D58A0" w:rsidRPr="731903F3">
        <w:rPr>
          <w:b/>
          <w:bCs/>
        </w:rPr>
        <w:t>risti lygioje vietoje“ gali skambėti kaip juokais ištartas posakis, tačiau medikų praktika rodo ką kitą. Ypač žiemą, kuomet plikledis, nelygios šaligatvio plytelės, slidūs daugiabučių laiptai ar skubėjimas lipant į autobusą tampa kasdienėmis situacijomis, kurios gali baigtis ne tik skausmu ir traumomis, bet ir ilgalaikiu gydym</w:t>
      </w:r>
      <w:r w:rsidR="007D3C46" w:rsidRPr="731903F3">
        <w:rPr>
          <w:b/>
          <w:bCs/>
        </w:rPr>
        <w:t>u</w:t>
      </w:r>
      <w:r w:rsidR="003D58A0" w:rsidRPr="731903F3">
        <w:rPr>
          <w:b/>
          <w:bCs/>
        </w:rPr>
        <w:t xml:space="preserve"> bei reabilitacija. </w:t>
      </w:r>
    </w:p>
    <w:p w14:paraId="3D0BAD87" w14:textId="75BC67DD" w:rsidR="003D58A0" w:rsidRPr="003D58A0" w:rsidRDefault="003D58A0" w:rsidP="731903F3">
      <w:pPr>
        <w:pBdr>
          <w:top w:val="nil"/>
          <w:left w:val="nil"/>
          <w:bottom w:val="nil"/>
          <w:right w:val="nil"/>
          <w:between w:val="nil"/>
        </w:pBdr>
        <w:spacing w:before="160"/>
        <w:jc w:val="both"/>
      </w:pPr>
      <w:r>
        <w:t>Pasak draudimo bendrovės</w:t>
      </w:r>
      <w:r w:rsidRPr="731903F3">
        <w:t xml:space="preserve"> BTA </w:t>
      </w:r>
      <w:r w:rsidR="48CE8069" w:rsidRPr="731903F3">
        <w:t>draudimo ri</w:t>
      </w:r>
      <w:r w:rsidR="0D6EDB36" w:rsidRPr="731903F3">
        <w:t xml:space="preserve">zikų vertintojo Luko </w:t>
      </w:r>
      <w:proofErr w:type="spellStart"/>
      <w:r w:rsidR="0D6EDB36" w:rsidRPr="731903F3">
        <w:t>Kaškevičiaus</w:t>
      </w:r>
      <w:proofErr w:type="spellEnd"/>
      <w:r w:rsidRPr="731903F3">
        <w:t>, p</w:t>
      </w:r>
      <w:r>
        <w:t>o tokių nelaimių dažnai seka ne tik gydymo procesas, bet ir netikėtos išlaidos – nuo tyrimų bei vaistų iki reabilitacijos ar laikino nedarbingumo.</w:t>
      </w:r>
    </w:p>
    <w:p w14:paraId="163E95B5" w14:textId="791F7CD8" w:rsidR="00D9548D" w:rsidRDefault="00AF391A" w:rsidP="731903F3">
      <w:pPr>
        <w:pBdr>
          <w:top w:val="nil"/>
          <w:left w:val="nil"/>
          <w:bottom w:val="nil"/>
          <w:right w:val="nil"/>
          <w:between w:val="nil"/>
        </w:pBdr>
        <w:spacing w:before="160"/>
        <w:jc w:val="both"/>
      </w:pPr>
      <w:r>
        <w:t>„</w:t>
      </w:r>
      <w:r w:rsidR="00CD5A92">
        <w:t>Kritimai dažniausiai nutinka ne tada, kai rizikos tikimės, o tada, kai jaučiamės saugiai – savo kieme, prie laiptinės ar skubėdami į autobusą. Būtent pažįstama aplinka sumažina budrumą, o viena akimirka gali baigtis kritimu. Nors kartais paslydimas gali atrodyti kaip smulkmena, visgi neretai tenka susidurti su rimtomis pasekmėmis</w:t>
      </w:r>
      <w:r>
        <w:t>“</w:t>
      </w:r>
      <w:r w:rsidR="001E27B8">
        <w:t xml:space="preserve">, </w:t>
      </w:r>
      <w:r w:rsidR="009669C3">
        <w:t>– sako</w:t>
      </w:r>
      <w:r w:rsidR="012FF993">
        <w:t xml:space="preserve"> L. Kaškevičius.</w:t>
      </w:r>
    </w:p>
    <w:p w14:paraId="3870F9E4" w14:textId="403F3116" w:rsidR="00CD5A92" w:rsidRDefault="00CD5A92" w:rsidP="00D9548D">
      <w:pPr>
        <w:pBdr>
          <w:top w:val="nil"/>
          <w:left w:val="nil"/>
          <w:bottom w:val="nil"/>
          <w:right w:val="nil"/>
          <w:between w:val="nil"/>
        </w:pBdr>
        <w:spacing w:before="160"/>
        <w:jc w:val="both"/>
      </w:pPr>
      <w:r w:rsidRPr="00CD5A92">
        <w:t>Respublikinės Šiaulių ligoninės Ortopedijos traumatologijos centro</w:t>
      </w:r>
      <w:r>
        <w:t xml:space="preserve"> ortopedas traumatologas Martynas Stančikas sako, kad slidumo </w:t>
      </w:r>
      <w:r w:rsidRPr="00CD5A92">
        <w:t>traumoms labai svarbu tai, kaip žmogus griuvo.</w:t>
      </w:r>
    </w:p>
    <w:p w14:paraId="7C30541C" w14:textId="54B06821" w:rsidR="00CD5A92" w:rsidRPr="00B47FC3" w:rsidRDefault="00CD5A92" w:rsidP="00D9548D">
      <w:pPr>
        <w:pBdr>
          <w:top w:val="nil"/>
          <w:left w:val="nil"/>
          <w:bottom w:val="nil"/>
          <w:right w:val="nil"/>
          <w:between w:val="nil"/>
        </w:pBdr>
        <w:spacing w:before="160"/>
        <w:jc w:val="both"/>
      </w:pPr>
      <w:r>
        <w:t>„</w:t>
      </w:r>
      <w:r w:rsidRPr="00CD5A92">
        <w:t>Dažniausiai krentama ištiesus ranką, todėl dažniausios traumos – riešo raiščio sužalojimas</w:t>
      </w:r>
      <w:r w:rsidR="007D3C46">
        <w:t xml:space="preserve"> ar </w:t>
      </w:r>
      <w:r w:rsidRPr="00CD5A92">
        <w:t>patempimas, riešo kaulų lūžiai, neretai įvyksta žastikaulio viršutinės dalies lūžiai, išnyra žastikauliai. Griūvant nukenčia ir kojos, kurių traumos taip pat dažniausiai susijusios su paslydimais. Pirmiausia nukenčia čiurnos – labai dažni čiurnos raiščių patempimai, kulkšnies lūžiai, kuriuos neretai tenka operuoti. Taip pat dažnos kelio sąnario traumos: sumušimai, raiščių patempimai</w:t>
      </w:r>
      <w:r>
        <w:t xml:space="preserve">“, – pabrėžia M. Stančikas. </w:t>
      </w:r>
    </w:p>
    <w:p w14:paraId="7B87D4FE" w14:textId="65F30CB5" w:rsidR="00DC675C" w:rsidRPr="004312F6" w:rsidRDefault="00170A6C">
      <w:pPr>
        <w:pBdr>
          <w:top w:val="nil"/>
          <w:left w:val="nil"/>
          <w:bottom w:val="nil"/>
          <w:right w:val="nil"/>
          <w:between w:val="nil"/>
        </w:pBdr>
        <w:spacing w:before="160"/>
        <w:jc w:val="both"/>
        <w:rPr>
          <w:b/>
          <w:color w:val="000000"/>
          <w:lang w:val="lt-LT"/>
        </w:rPr>
      </w:pPr>
      <w:r>
        <w:rPr>
          <w:b/>
          <w:color w:val="000000"/>
        </w:rPr>
        <w:t>Svarbiausia – nedelsti</w:t>
      </w:r>
    </w:p>
    <w:p w14:paraId="672F43A7" w14:textId="49712D90" w:rsidR="00B47FC3" w:rsidRDefault="00281D89" w:rsidP="00B47FC3">
      <w:pPr>
        <w:pBdr>
          <w:top w:val="nil"/>
          <w:left w:val="nil"/>
          <w:bottom w:val="nil"/>
          <w:right w:val="nil"/>
          <w:between w:val="nil"/>
        </w:pBdr>
        <w:spacing w:before="160"/>
        <w:jc w:val="both"/>
        <w:rPr>
          <w:bCs/>
          <w:lang w:val="lt-LT"/>
        </w:rPr>
      </w:pPr>
      <w:r w:rsidRPr="00281D89">
        <w:rPr>
          <w:bCs/>
          <w:lang w:val="lt-LT"/>
        </w:rPr>
        <w:t>Medikų praktika rodo, kad net ir, atrodytų, nekaltas griuvimas gali lemti rimtas traumas</w:t>
      </w:r>
      <w:r>
        <w:rPr>
          <w:bCs/>
          <w:lang w:val="lt-LT"/>
        </w:rPr>
        <w:t xml:space="preserve">, todėl itin svarbu gebėti atskirti sunkesnius sužalojimus. </w:t>
      </w:r>
    </w:p>
    <w:p w14:paraId="649A87BA" w14:textId="7D7C5080" w:rsidR="00B47FC3" w:rsidRDefault="00281D89" w:rsidP="00B47FC3">
      <w:pPr>
        <w:pBdr>
          <w:top w:val="nil"/>
          <w:left w:val="nil"/>
          <w:bottom w:val="nil"/>
          <w:right w:val="nil"/>
          <w:between w:val="nil"/>
        </w:pBdr>
        <w:spacing w:before="160"/>
        <w:jc w:val="both"/>
        <w:rPr>
          <w:bCs/>
          <w:lang w:val="lt-LT"/>
        </w:rPr>
      </w:pPr>
      <w:r>
        <w:rPr>
          <w:bCs/>
          <w:lang w:val="lt-LT"/>
        </w:rPr>
        <w:t>„</w:t>
      </w:r>
      <w:r w:rsidRPr="00281D89">
        <w:rPr>
          <w:bCs/>
          <w:lang w:val="lt-LT"/>
        </w:rPr>
        <w:t>Sužalota vieta visada tinsta, neretai būna sunku pajudinti galūnę, jaučiamas aštrus skausmas judesių metu, galima pastebėti deformaciją traumos vietoje. Ypač sudėtingais atvejais gali būti ir per odą išlindęs kaulas</w:t>
      </w:r>
      <w:r>
        <w:rPr>
          <w:bCs/>
          <w:lang w:val="lt-LT"/>
        </w:rPr>
        <w:t xml:space="preserve">“, – vardija </w:t>
      </w:r>
      <w:r w:rsidRPr="00E41B38">
        <w:rPr>
          <w:bCs/>
          <w:lang w:val="lt-LT"/>
        </w:rPr>
        <w:t xml:space="preserve">M. Stančikas. </w:t>
      </w:r>
    </w:p>
    <w:p w14:paraId="0BD24B7B" w14:textId="24276C04" w:rsidR="00B47FC3" w:rsidRPr="008B5931" w:rsidRDefault="00281D89" w:rsidP="00B47FC3">
      <w:pPr>
        <w:pBdr>
          <w:top w:val="nil"/>
          <w:left w:val="nil"/>
          <w:bottom w:val="nil"/>
          <w:right w:val="nil"/>
          <w:between w:val="nil"/>
        </w:pBdr>
        <w:spacing w:before="160"/>
        <w:jc w:val="both"/>
        <w:rPr>
          <w:bCs/>
          <w:lang w:val="lt-LT"/>
        </w:rPr>
      </w:pPr>
      <w:r>
        <w:rPr>
          <w:bCs/>
          <w:lang w:val="lt-LT"/>
        </w:rPr>
        <w:t>Jis pratęsia, kad tokiais atvejais svarbiausia nedelsti ir laiku kreiptis į gydymo įstaigą: „</w:t>
      </w:r>
      <w:r w:rsidRPr="00281D89">
        <w:rPr>
          <w:bCs/>
          <w:lang w:val="lt-LT"/>
        </w:rPr>
        <w:t>Kai po rimtos traumos žmogus delsia kreiptis į gydymo įstaigą ir atvyksta po keleto dienų, nustačius lūžį, kurį reikia operuoti, tenka atidėti operaciją – prarandamas laikas.</w:t>
      </w:r>
      <w:r>
        <w:rPr>
          <w:bCs/>
          <w:lang w:val="lt-LT"/>
        </w:rPr>
        <w:t xml:space="preserve"> </w:t>
      </w:r>
      <w:r w:rsidRPr="00281D89">
        <w:rPr>
          <w:bCs/>
          <w:lang w:val="lt-LT"/>
        </w:rPr>
        <w:t>Esant atviram lūžiui viena iš dažniausių komplikacijų yra kaulo infekcija, kuri vėliau gali varginti žmogų visą likusį gyvenimą.</w:t>
      </w:r>
      <w:r>
        <w:rPr>
          <w:bCs/>
          <w:lang w:val="lt-LT"/>
        </w:rPr>
        <w:t>“</w:t>
      </w:r>
    </w:p>
    <w:p w14:paraId="3BE9DEAA" w14:textId="2081D1F6" w:rsidR="0061487C" w:rsidRPr="0061487C" w:rsidRDefault="623B3487" w:rsidP="0061487C">
      <w:pPr>
        <w:spacing w:before="160"/>
        <w:jc w:val="both"/>
        <w:rPr>
          <w:b/>
          <w:bCs/>
        </w:rPr>
      </w:pPr>
      <w:r w:rsidRPr="731903F3">
        <w:rPr>
          <w:b/>
          <w:bCs/>
        </w:rPr>
        <w:t>Atsargumas svarbus kiekvienam</w:t>
      </w:r>
    </w:p>
    <w:p w14:paraId="3E1F9B96" w14:textId="1E2D69E5" w:rsidR="00AF2127" w:rsidRDefault="00281D89" w:rsidP="00AF2127">
      <w:pPr>
        <w:spacing w:before="160"/>
        <w:jc w:val="both"/>
      </w:pPr>
      <w:r>
        <w:t xml:space="preserve">Rimtos traumos – ne tik fizinis skausmas ir iššūkis, tačiau po jų gali sekti ir keletas mėnesių </w:t>
      </w:r>
      <w:proofErr w:type="spellStart"/>
      <w:r>
        <w:t>imobilizacijos</w:t>
      </w:r>
      <w:proofErr w:type="spellEnd"/>
      <w:r>
        <w:t xml:space="preserve">, kineziterapijos, papildomos išlaidos ir kurį laiką prarastas darbingumas. </w:t>
      </w:r>
      <w:r w:rsidRPr="00281D89">
        <w:t>Būtent tokiose situacijose asmens draudimas tampa finansiniu saugikliu</w:t>
      </w:r>
      <w:r>
        <w:t>.</w:t>
      </w:r>
    </w:p>
    <w:p w14:paraId="3D822B74" w14:textId="3E504E5F" w:rsidR="00281D89" w:rsidRDefault="00281D89" w:rsidP="731903F3">
      <w:pPr>
        <w:spacing w:before="160"/>
        <w:jc w:val="both"/>
        <w:rPr>
          <w:color w:val="EE0000"/>
        </w:rPr>
      </w:pPr>
      <w:r>
        <w:lastRenderedPageBreak/>
        <w:t>„</w:t>
      </w:r>
      <w:r w:rsidR="002F1144">
        <w:t>Asmens draudimas tokiais atvejais padeda padengti ne tik pirmines gydymo išlaidas, bet ir visą tolesnį kelią</w:t>
      </w:r>
      <w:r w:rsidR="1FD8C57D">
        <w:t xml:space="preserve">, pavyzdžiui, įtraukus medicinos išlaidų riziką, gaunama ne tik vienkartinė išmoka už patirtą sužalojimą, bet ir gali būti atlygintos tyrimų, vaistų ar įtvarų ir kitų sveikinimui būtinų paslaugų išlaidos. </w:t>
      </w:r>
      <w:r w:rsidR="002F1144">
        <w:t>Tai leidžia žmogui po traumos susitelkti į atsistatymą, o ne nerimauti dėl augančių išlaidų ar laikinai prarastų pajamų“, – sako BTA</w:t>
      </w:r>
      <w:r w:rsidR="002F1144" w:rsidRPr="731903F3">
        <w:t xml:space="preserve"> </w:t>
      </w:r>
      <w:r w:rsidR="21908030" w:rsidRPr="731903F3">
        <w:t xml:space="preserve">draudimo rizikų vertintojas. </w:t>
      </w:r>
    </w:p>
    <w:p w14:paraId="160FEAC4" w14:textId="3BE2ABF2" w:rsidR="0061487C" w:rsidRDefault="002016B7" w:rsidP="00AF2127">
      <w:pPr>
        <w:spacing w:before="160"/>
        <w:jc w:val="both"/>
      </w:pPr>
      <w:r>
        <w:t>Gydytoj</w:t>
      </w:r>
      <w:r w:rsidR="007D3C46">
        <w:t>o</w:t>
      </w:r>
      <w:r>
        <w:t xml:space="preserve"> teigimu, siekiant išvengti rimtų traumų, svarbiausia atsargumas, tačiau taip pat reikėtų nepamiršti ir fizinio pasirengimo. </w:t>
      </w:r>
    </w:p>
    <w:p w14:paraId="7DA3348B" w14:textId="01EB479F" w:rsidR="0061487C" w:rsidRPr="00455C1B" w:rsidRDefault="002016B7" w:rsidP="0061487C">
      <w:pPr>
        <w:spacing w:before="160"/>
        <w:jc w:val="both"/>
      </w:pPr>
      <w:r>
        <w:t>„Ypač vyresnio amžiaus žmonės neretai patiria traumas dėl sutrikusios koordinacijos ar sulėtėjusios reakcijos vien dėl to, kad yra fiziškai neaktyvūs, jiems užtenka paslysti ar, staigiau atsistojus ir apsvaigus galvai, pargriūti lygioje vietoje, kad patirtų sudėtingas traumas. Todėl fizinis krūvis yra būtinas, tik svarbu jį prisitaikyti pagal savo sveikatos būklę“</w:t>
      </w:r>
      <w:r w:rsidR="001D4E81">
        <w:t>,</w:t>
      </w:r>
      <w:r>
        <w:t xml:space="preserve"> – atkreipia dėmesį M. Stančikas. </w:t>
      </w:r>
    </w:p>
    <w:p w14:paraId="7751F836" w14:textId="1209F035" w:rsidR="623C3A96" w:rsidRDefault="623C3A96" w:rsidP="731903F3">
      <w:pPr>
        <w:spacing w:before="160"/>
        <w:jc w:val="both"/>
      </w:pPr>
      <w:r>
        <w:t xml:space="preserve">Taip pat svarbu prisiminti, kad </w:t>
      </w:r>
      <w:r w:rsidRPr="731903F3">
        <w:t>dėmesingumas ir atsargumas svarbus visiems – traumos gali nutikti bet kuriame amžiuje, ypač skubant, sportuojant, dirbant fiziškai ar tiesiog esant slidžioms oro sąlygoms. Todėl verta prisiminti paprastus prevencijos principus: neskubėti, avėti tinkamą avalynę, įvertinti aplinką ir savo galimybes.</w:t>
      </w:r>
    </w:p>
    <w:sectPr w:rsidR="623C3A96">
      <w:headerReference w:type="default" r:id="rId9"/>
      <w:headerReference w:type="first" r:id="rId10"/>
      <w:footerReference w:type="first" r:id="rId11"/>
      <w:pgSz w:w="11906" w:h="16838"/>
      <w:pgMar w:top="1134" w:right="1133" w:bottom="1134" w:left="1701" w:header="567"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B30C46" w14:textId="77777777" w:rsidR="00856A4F" w:rsidRDefault="00856A4F">
      <w:pPr>
        <w:spacing w:after="0" w:line="240" w:lineRule="auto"/>
      </w:pPr>
      <w:r>
        <w:separator/>
      </w:r>
    </w:p>
  </w:endnote>
  <w:endnote w:type="continuationSeparator" w:id="0">
    <w:p w14:paraId="0AAC700F" w14:textId="77777777" w:rsidR="00856A4F" w:rsidRDefault="00856A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5ADBA5F4-F3F9-4ACA-9E22-7DE616ADD128}"/>
    <w:embedBold r:id="rId2" w:fontKey="{721F9FBD-DCFF-45A5-96E3-5ED1854EADD3}"/>
    <w:embedItalic r:id="rId3" w:fontKey="{E1F97D3F-C735-45BB-A9E9-1B2C6E5A887F}"/>
  </w:font>
  <w:font w:name="Segoe UI">
    <w:panose1 w:val="020B0502040204020203"/>
    <w:charset w:val="00"/>
    <w:family w:val="swiss"/>
    <w:pitch w:val="variable"/>
    <w:sig w:usb0="E4002EFF" w:usb1="C000E47F" w:usb2="00000009" w:usb3="00000000" w:csb0="000001FF" w:csb1="00000000"/>
    <w:embedRegular r:id="rId4" w:fontKey="{B9BEBC4E-F621-4F3B-966B-5A5E37F72C4E}"/>
  </w:font>
  <w:font w:name="Tahoma">
    <w:panose1 w:val="020B0604030504040204"/>
    <w:charset w:val="BA"/>
    <w:family w:val="swiss"/>
    <w:pitch w:val="variable"/>
    <w:sig w:usb0="E1002EFF" w:usb1="C000605B" w:usb2="00000029" w:usb3="00000000" w:csb0="000101FF" w:csb1="00000000"/>
    <w:embedRegular r:id="rId5" w:fontKey="{68CBCCCB-29B7-442C-9B46-581EBAB7FE99}"/>
  </w:font>
  <w:font w:name="Georgia">
    <w:panose1 w:val="02040502050405020303"/>
    <w:charset w:val="BA"/>
    <w:family w:val="roman"/>
    <w:pitch w:val="variable"/>
    <w:sig w:usb0="00000287" w:usb1="00000000" w:usb2="00000000" w:usb3="00000000" w:csb0="0000009F" w:csb1="00000000"/>
    <w:embedRegular r:id="rId6" w:fontKey="{1ADD2EDA-BD92-45D7-B6E2-8CFF60EA3765}"/>
    <w:embedItalic r:id="rId7" w:fontKey="{DF92C363-B916-409F-A7CE-FD419A3B3899}"/>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embedRegular r:id="rId8" w:fontKey="{DB64E6E1-6628-4F6E-9699-3A753B1C59AE}"/>
  </w:font>
  <w:font w:name="DokChampa">
    <w:charset w:val="DE"/>
    <w:family w:val="swiss"/>
    <w:pitch w:val="variable"/>
    <w:sig w:usb0="83000003" w:usb1="00000000" w:usb2="00000000" w:usb3="00000000" w:csb0="00010001" w:csb1="00000000"/>
    <w:embedRegular r:id="rId9" w:fontKey="{72F69355-516A-4E26-8CA1-FD6DDB7A1204}"/>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D3A21" w14:textId="77777777" w:rsidR="00DC675C" w:rsidRDefault="00DF2F06">
    <w:pPr>
      <w:pBdr>
        <w:top w:val="nil"/>
        <w:left w:val="nil"/>
        <w:bottom w:val="nil"/>
        <w:right w:val="nil"/>
        <w:between w:val="nil"/>
      </w:pBdr>
      <w:tabs>
        <w:tab w:val="center" w:pos="4819"/>
        <w:tab w:val="right" w:pos="9638"/>
      </w:tabs>
      <w:spacing w:after="0" w:line="240" w:lineRule="auto"/>
      <w:rPr>
        <w:color w:val="000000"/>
      </w:rPr>
    </w:pPr>
    <w:r>
      <w:rPr>
        <w:noProof/>
      </w:rPr>
      <w:drawing>
        <wp:anchor distT="0" distB="0" distL="0" distR="0" simplePos="0" relativeHeight="251659264" behindDoc="1" locked="0" layoutInCell="1" hidden="0" allowOverlap="1" wp14:anchorId="464ABCD3" wp14:editId="3C3AC085">
          <wp:simplePos x="0" y="0"/>
          <wp:positionH relativeFrom="column">
            <wp:posOffset>-1183002</wp:posOffset>
          </wp:positionH>
          <wp:positionV relativeFrom="paragraph">
            <wp:posOffset>0</wp:posOffset>
          </wp:positionV>
          <wp:extent cx="7543800" cy="751840"/>
          <wp:effectExtent l="0" t="0" r="0" b="0"/>
          <wp:wrapNone/>
          <wp:docPr id="17832226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43800" cy="751840"/>
                  </a:xfrm>
                  <a:prstGeom prst="rect">
                    <a:avLst/>
                  </a:prstGeom>
                  <a:ln/>
                </pic:spPr>
              </pic:pic>
            </a:graphicData>
          </a:graphic>
        </wp:anchor>
      </w:drawing>
    </w:r>
  </w:p>
  <w:p w14:paraId="1A7BD570" w14:textId="77777777" w:rsidR="00DC675C" w:rsidRDefault="00DC675C">
    <w:pPr>
      <w:pBdr>
        <w:top w:val="nil"/>
        <w:left w:val="nil"/>
        <w:bottom w:val="nil"/>
        <w:right w:val="nil"/>
        <w:between w:val="nil"/>
      </w:pBdr>
      <w:tabs>
        <w:tab w:val="center" w:pos="4819"/>
        <w:tab w:val="right" w:pos="96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B09554" w14:textId="77777777" w:rsidR="00856A4F" w:rsidRDefault="00856A4F">
      <w:pPr>
        <w:spacing w:after="0" w:line="240" w:lineRule="auto"/>
      </w:pPr>
      <w:r>
        <w:separator/>
      </w:r>
    </w:p>
  </w:footnote>
  <w:footnote w:type="continuationSeparator" w:id="0">
    <w:p w14:paraId="448547F4" w14:textId="77777777" w:rsidR="00856A4F" w:rsidRDefault="00856A4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76489" w14:textId="77777777" w:rsidR="00DC675C" w:rsidRDefault="00DC675C">
    <w:pPr>
      <w:pBdr>
        <w:top w:val="nil"/>
        <w:left w:val="nil"/>
        <w:bottom w:val="nil"/>
        <w:right w:val="nil"/>
        <w:between w:val="nil"/>
      </w:pBdr>
      <w:tabs>
        <w:tab w:val="center" w:pos="4819"/>
        <w:tab w:val="right" w:pos="9638"/>
        <w:tab w:val="right" w:pos="9072"/>
      </w:tabs>
      <w:spacing w:after="0" w:line="240" w:lineRule="auto"/>
      <w:ind w:right="707"/>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10520" w14:textId="77777777" w:rsidR="00DC675C" w:rsidRDefault="00DF2F06">
    <w:pPr>
      <w:pBdr>
        <w:top w:val="nil"/>
        <w:left w:val="nil"/>
        <w:bottom w:val="nil"/>
        <w:right w:val="nil"/>
        <w:between w:val="nil"/>
      </w:pBdr>
      <w:tabs>
        <w:tab w:val="center" w:pos="4819"/>
        <w:tab w:val="right" w:pos="9638"/>
      </w:tabs>
      <w:spacing w:after="0" w:line="240" w:lineRule="auto"/>
      <w:rPr>
        <w:color w:val="000000"/>
      </w:rPr>
    </w:pPr>
    <w:r>
      <w:rPr>
        <w:noProof/>
      </w:rPr>
      <w:drawing>
        <wp:anchor distT="0" distB="0" distL="0" distR="0" simplePos="0" relativeHeight="251658240" behindDoc="1" locked="0" layoutInCell="1" hidden="0" allowOverlap="1" wp14:anchorId="743F1A07" wp14:editId="33D67B73">
          <wp:simplePos x="0" y="0"/>
          <wp:positionH relativeFrom="column">
            <wp:posOffset>-1188082</wp:posOffset>
          </wp:positionH>
          <wp:positionV relativeFrom="paragraph">
            <wp:posOffset>-467991</wp:posOffset>
          </wp:positionV>
          <wp:extent cx="7764145" cy="1466850"/>
          <wp:effectExtent l="0" t="0" r="0" b="0"/>
          <wp:wrapNone/>
          <wp:docPr id="17832226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764145" cy="146685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1A4BD1"/>
    <w:multiLevelType w:val="hybridMultilevel"/>
    <w:tmpl w:val="89981054"/>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311B20A9"/>
    <w:multiLevelType w:val="hybridMultilevel"/>
    <w:tmpl w:val="7F9280E8"/>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548E0439"/>
    <w:multiLevelType w:val="hybridMultilevel"/>
    <w:tmpl w:val="E87A4D2C"/>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627B66F1"/>
    <w:multiLevelType w:val="hybridMultilevel"/>
    <w:tmpl w:val="7A3E02A4"/>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74E00DC3"/>
    <w:multiLevelType w:val="hybridMultilevel"/>
    <w:tmpl w:val="89EA6812"/>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933859540">
    <w:abstractNumId w:val="4"/>
  </w:num>
  <w:num w:numId="2" w16cid:durableId="481384601">
    <w:abstractNumId w:val="3"/>
  </w:num>
  <w:num w:numId="3" w16cid:durableId="1414351771">
    <w:abstractNumId w:val="1"/>
  </w:num>
  <w:num w:numId="4" w16cid:durableId="1565220194">
    <w:abstractNumId w:val="0"/>
  </w:num>
  <w:num w:numId="5" w16cid:durableId="130188703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675C"/>
    <w:rsid w:val="00040B65"/>
    <w:rsid w:val="0006367A"/>
    <w:rsid w:val="00065B25"/>
    <w:rsid w:val="00067E88"/>
    <w:rsid w:val="00080A7A"/>
    <w:rsid w:val="000819BC"/>
    <w:rsid w:val="00085AE6"/>
    <w:rsid w:val="00096F1A"/>
    <w:rsid w:val="000975FE"/>
    <w:rsid w:val="00097FC1"/>
    <w:rsid w:val="000A1819"/>
    <w:rsid w:val="000B06F6"/>
    <w:rsid w:val="000B2C3D"/>
    <w:rsid w:val="000C1170"/>
    <w:rsid w:val="000C7BC0"/>
    <w:rsid w:val="000E3055"/>
    <w:rsid w:val="000F2275"/>
    <w:rsid w:val="00112815"/>
    <w:rsid w:val="001164BD"/>
    <w:rsid w:val="00122A70"/>
    <w:rsid w:val="00135EDF"/>
    <w:rsid w:val="0015390C"/>
    <w:rsid w:val="00160F09"/>
    <w:rsid w:val="00170A6C"/>
    <w:rsid w:val="00187DEC"/>
    <w:rsid w:val="001B3239"/>
    <w:rsid w:val="001B4ABC"/>
    <w:rsid w:val="001B561B"/>
    <w:rsid w:val="001D115E"/>
    <w:rsid w:val="001D3B87"/>
    <w:rsid w:val="001D4E81"/>
    <w:rsid w:val="001E18B1"/>
    <w:rsid w:val="001E27B8"/>
    <w:rsid w:val="001E7BB4"/>
    <w:rsid w:val="002016B7"/>
    <w:rsid w:val="00216863"/>
    <w:rsid w:val="0022460D"/>
    <w:rsid w:val="0022598A"/>
    <w:rsid w:val="00226903"/>
    <w:rsid w:val="0023701D"/>
    <w:rsid w:val="00246D6F"/>
    <w:rsid w:val="00251230"/>
    <w:rsid w:val="002521DE"/>
    <w:rsid w:val="00257322"/>
    <w:rsid w:val="00257FA5"/>
    <w:rsid w:val="00260DBD"/>
    <w:rsid w:val="00271739"/>
    <w:rsid w:val="002765E2"/>
    <w:rsid w:val="0028070F"/>
    <w:rsid w:val="00281D89"/>
    <w:rsid w:val="00282105"/>
    <w:rsid w:val="0028794E"/>
    <w:rsid w:val="00296F42"/>
    <w:rsid w:val="002C2745"/>
    <w:rsid w:val="002D11E0"/>
    <w:rsid w:val="002D1904"/>
    <w:rsid w:val="002F1144"/>
    <w:rsid w:val="002F3211"/>
    <w:rsid w:val="002F4520"/>
    <w:rsid w:val="002F4831"/>
    <w:rsid w:val="00300299"/>
    <w:rsid w:val="00303900"/>
    <w:rsid w:val="00316D35"/>
    <w:rsid w:val="00322D15"/>
    <w:rsid w:val="00326D35"/>
    <w:rsid w:val="00326F09"/>
    <w:rsid w:val="00332768"/>
    <w:rsid w:val="00346802"/>
    <w:rsid w:val="00360A87"/>
    <w:rsid w:val="00360AD7"/>
    <w:rsid w:val="00367674"/>
    <w:rsid w:val="0038386E"/>
    <w:rsid w:val="003856C4"/>
    <w:rsid w:val="00393C70"/>
    <w:rsid w:val="00393E1E"/>
    <w:rsid w:val="00393E2D"/>
    <w:rsid w:val="00397773"/>
    <w:rsid w:val="003A0260"/>
    <w:rsid w:val="003A05FF"/>
    <w:rsid w:val="003B3367"/>
    <w:rsid w:val="003B637F"/>
    <w:rsid w:val="003C13FE"/>
    <w:rsid w:val="003D2FBE"/>
    <w:rsid w:val="003D4D75"/>
    <w:rsid w:val="003D58A0"/>
    <w:rsid w:val="003D5EB3"/>
    <w:rsid w:val="00402BE7"/>
    <w:rsid w:val="0040646B"/>
    <w:rsid w:val="004064F2"/>
    <w:rsid w:val="004079CE"/>
    <w:rsid w:val="004179CF"/>
    <w:rsid w:val="00417B43"/>
    <w:rsid w:val="004211D0"/>
    <w:rsid w:val="00421752"/>
    <w:rsid w:val="00422ABC"/>
    <w:rsid w:val="004258F5"/>
    <w:rsid w:val="004312F6"/>
    <w:rsid w:val="00433B8F"/>
    <w:rsid w:val="004424E8"/>
    <w:rsid w:val="00442FA4"/>
    <w:rsid w:val="004504F9"/>
    <w:rsid w:val="00451383"/>
    <w:rsid w:val="0045426E"/>
    <w:rsid w:val="00455C1B"/>
    <w:rsid w:val="004736CA"/>
    <w:rsid w:val="004B5E14"/>
    <w:rsid w:val="004C109D"/>
    <w:rsid w:val="004C58F7"/>
    <w:rsid w:val="004C5986"/>
    <w:rsid w:val="004D5D39"/>
    <w:rsid w:val="004E66E3"/>
    <w:rsid w:val="004E7366"/>
    <w:rsid w:val="005035F5"/>
    <w:rsid w:val="005222A6"/>
    <w:rsid w:val="0052643C"/>
    <w:rsid w:val="00530215"/>
    <w:rsid w:val="005704FD"/>
    <w:rsid w:val="005742AD"/>
    <w:rsid w:val="00582060"/>
    <w:rsid w:val="0058247E"/>
    <w:rsid w:val="00582C4B"/>
    <w:rsid w:val="005A0E1D"/>
    <w:rsid w:val="005B60B9"/>
    <w:rsid w:val="005C1D2F"/>
    <w:rsid w:val="005C607B"/>
    <w:rsid w:val="005D6033"/>
    <w:rsid w:val="005D71A5"/>
    <w:rsid w:val="005E3085"/>
    <w:rsid w:val="005E76B2"/>
    <w:rsid w:val="005F3F13"/>
    <w:rsid w:val="005F6614"/>
    <w:rsid w:val="00602351"/>
    <w:rsid w:val="0061206A"/>
    <w:rsid w:val="0061216D"/>
    <w:rsid w:val="0061487C"/>
    <w:rsid w:val="00617E59"/>
    <w:rsid w:val="006217E6"/>
    <w:rsid w:val="00621F26"/>
    <w:rsid w:val="00627B26"/>
    <w:rsid w:val="00637B0F"/>
    <w:rsid w:val="00652D08"/>
    <w:rsid w:val="006531CB"/>
    <w:rsid w:val="00667053"/>
    <w:rsid w:val="00670B0D"/>
    <w:rsid w:val="0067278B"/>
    <w:rsid w:val="00674369"/>
    <w:rsid w:val="00684BC1"/>
    <w:rsid w:val="00691EC4"/>
    <w:rsid w:val="006930F4"/>
    <w:rsid w:val="00693928"/>
    <w:rsid w:val="006A07E5"/>
    <w:rsid w:val="006B2AD5"/>
    <w:rsid w:val="006C6133"/>
    <w:rsid w:val="006D4624"/>
    <w:rsid w:val="006D776F"/>
    <w:rsid w:val="006E4935"/>
    <w:rsid w:val="006F0B74"/>
    <w:rsid w:val="00702AE6"/>
    <w:rsid w:val="0071243E"/>
    <w:rsid w:val="00713D06"/>
    <w:rsid w:val="007140AB"/>
    <w:rsid w:val="007162F6"/>
    <w:rsid w:val="00721471"/>
    <w:rsid w:val="007364B5"/>
    <w:rsid w:val="00746EB9"/>
    <w:rsid w:val="0074761F"/>
    <w:rsid w:val="00762241"/>
    <w:rsid w:val="0076707A"/>
    <w:rsid w:val="00774C9D"/>
    <w:rsid w:val="007868C3"/>
    <w:rsid w:val="007B4FD1"/>
    <w:rsid w:val="007B5D25"/>
    <w:rsid w:val="007D3C46"/>
    <w:rsid w:val="007F2FC3"/>
    <w:rsid w:val="007F74FB"/>
    <w:rsid w:val="00800E21"/>
    <w:rsid w:val="00803D25"/>
    <w:rsid w:val="00803FB6"/>
    <w:rsid w:val="00805E91"/>
    <w:rsid w:val="008159DF"/>
    <w:rsid w:val="00816C4C"/>
    <w:rsid w:val="00837028"/>
    <w:rsid w:val="00844840"/>
    <w:rsid w:val="00845F76"/>
    <w:rsid w:val="00847C2D"/>
    <w:rsid w:val="00856239"/>
    <w:rsid w:val="00856A4F"/>
    <w:rsid w:val="0085721D"/>
    <w:rsid w:val="00872F60"/>
    <w:rsid w:val="00874156"/>
    <w:rsid w:val="00884BB1"/>
    <w:rsid w:val="00890644"/>
    <w:rsid w:val="008B13A4"/>
    <w:rsid w:val="008B1A39"/>
    <w:rsid w:val="008B22D0"/>
    <w:rsid w:val="008B5931"/>
    <w:rsid w:val="008C238C"/>
    <w:rsid w:val="008D2ECF"/>
    <w:rsid w:val="008E0A67"/>
    <w:rsid w:val="008E19BB"/>
    <w:rsid w:val="008E2C2B"/>
    <w:rsid w:val="008F51A4"/>
    <w:rsid w:val="00907CA3"/>
    <w:rsid w:val="00910112"/>
    <w:rsid w:val="009145C8"/>
    <w:rsid w:val="00922629"/>
    <w:rsid w:val="009266C0"/>
    <w:rsid w:val="00940E4C"/>
    <w:rsid w:val="00943E5E"/>
    <w:rsid w:val="00946734"/>
    <w:rsid w:val="009500D3"/>
    <w:rsid w:val="00956178"/>
    <w:rsid w:val="009613C0"/>
    <w:rsid w:val="00966561"/>
    <w:rsid w:val="009669C3"/>
    <w:rsid w:val="00980859"/>
    <w:rsid w:val="009827EE"/>
    <w:rsid w:val="009845FC"/>
    <w:rsid w:val="00986982"/>
    <w:rsid w:val="00992747"/>
    <w:rsid w:val="00997E71"/>
    <w:rsid w:val="009A499D"/>
    <w:rsid w:val="009A71A8"/>
    <w:rsid w:val="009B59C0"/>
    <w:rsid w:val="009B5EEA"/>
    <w:rsid w:val="009D2323"/>
    <w:rsid w:val="009D722B"/>
    <w:rsid w:val="009E2362"/>
    <w:rsid w:val="009F38F0"/>
    <w:rsid w:val="00A27FEA"/>
    <w:rsid w:val="00A3740A"/>
    <w:rsid w:val="00A37BA0"/>
    <w:rsid w:val="00A60FB7"/>
    <w:rsid w:val="00A66E4D"/>
    <w:rsid w:val="00A86441"/>
    <w:rsid w:val="00A913EF"/>
    <w:rsid w:val="00AA0F69"/>
    <w:rsid w:val="00AA66DD"/>
    <w:rsid w:val="00AB526D"/>
    <w:rsid w:val="00AC1067"/>
    <w:rsid w:val="00AD1BA2"/>
    <w:rsid w:val="00AD29CA"/>
    <w:rsid w:val="00AF08A8"/>
    <w:rsid w:val="00AF2127"/>
    <w:rsid w:val="00AF391A"/>
    <w:rsid w:val="00B027A6"/>
    <w:rsid w:val="00B05F69"/>
    <w:rsid w:val="00B07961"/>
    <w:rsid w:val="00B2186C"/>
    <w:rsid w:val="00B26BFC"/>
    <w:rsid w:val="00B328C3"/>
    <w:rsid w:val="00B43928"/>
    <w:rsid w:val="00B43D81"/>
    <w:rsid w:val="00B47B0F"/>
    <w:rsid w:val="00B47FC3"/>
    <w:rsid w:val="00B50894"/>
    <w:rsid w:val="00B5182D"/>
    <w:rsid w:val="00B5313B"/>
    <w:rsid w:val="00B577FA"/>
    <w:rsid w:val="00B652CC"/>
    <w:rsid w:val="00B944E7"/>
    <w:rsid w:val="00BA407B"/>
    <w:rsid w:val="00BA6499"/>
    <w:rsid w:val="00BB57C5"/>
    <w:rsid w:val="00BC0F4F"/>
    <w:rsid w:val="00BC2617"/>
    <w:rsid w:val="00BC3733"/>
    <w:rsid w:val="00BC49BC"/>
    <w:rsid w:val="00BE18D5"/>
    <w:rsid w:val="00BF042B"/>
    <w:rsid w:val="00BF07F0"/>
    <w:rsid w:val="00BF51F1"/>
    <w:rsid w:val="00C150FE"/>
    <w:rsid w:val="00C470EF"/>
    <w:rsid w:val="00C533DA"/>
    <w:rsid w:val="00C70384"/>
    <w:rsid w:val="00C74F15"/>
    <w:rsid w:val="00C80C2F"/>
    <w:rsid w:val="00C85B55"/>
    <w:rsid w:val="00CB61AA"/>
    <w:rsid w:val="00CD0353"/>
    <w:rsid w:val="00CD4013"/>
    <w:rsid w:val="00CD5A92"/>
    <w:rsid w:val="00CE3F11"/>
    <w:rsid w:val="00CF1226"/>
    <w:rsid w:val="00CF298B"/>
    <w:rsid w:val="00CF34D3"/>
    <w:rsid w:val="00CF60B3"/>
    <w:rsid w:val="00CF6C0F"/>
    <w:rsid w:val="00D01CDF"/>
    <w:rsid w:val="00D04687"/>
    <w:rsid w:val="00D10E1A"/>
    <w:rsid w:val="00D20632"/>
    <w:rsid w:val="00D235DD"/>
    <w:rsid w:val="00D51EF3"/>
    <w:rsid w:val="00D613BB"/>
    <w:rsid w:val="00D65A00"/>
    <w:rsid w:val="00D7576F"/>
    <w:rsid w:val="00D8415D"/>
    <w:rsid w:val="00D907F0"/>
    <w:rsid w:val="00D9548D"/>
    <w:rsid w:val="00DA1888"/>
    <w:rsid w:val="00DC675C"/>
    <w:rsid w:val="00DD3E1B"/>
    <w:rsid w:val="00DD4695"/>
    <w:rsid w:val="00DE2267"/>
    <w:rsid w:val="00DF0236"/>
    <w:rsid w:val="00DF0DF0"/>
    <w:rsid w:val="00DF2F06"/>
    <w:rsid w:val="00DF608E"/>
    <w:rsid w:val="00E220DC"/>
    <w:rsid w:val="00E25843"/>
    <w:rsid w:val="00E41B38"/>
    <w:rsid w:val="00E427E9"/>
    <w:rsid w:val="00E52FA5"/>
    <w:rsid w:val="00E6190D"/>
    <w:rsid w:val="00E64296"/>
    <w:rsid w:val="00E646A0"/>
    <w:rsid w:val="00E73B85"/>
    <w:rsid w:val="00E84258"/>
    <w:rsid w:val="00E8589B"/>
    <w:rsid w:val="00EA615D"/>
    <w:rsid w:val="00EC28B0"/>
    <w:rsid w:val="00EC30FA"/>
    <w:rsid w:val="00EC589F"/>
    <w:rsid w:val="00ED198E"/>
    <w:rsid w:val="00ED61DB"/>
    <w:rsid w:val="00EE133A"/>
    <w:rsid w:val="00EE571D"/>
    <w:rsid w:val="00F06A4D"/>
    <w:rsid w:val="00F10D0A"/>
    <w:rsid w:val="00F1107B"/>
    <w:rsid w:val="00F16ABB"/>
    <w:rsid w:val="00F22694"/>
    <w:rsid w:val="00F22BA0"/>
    <w:rsid w:val="00F2521E"/>
    <w:rsid w:val="00F26E6F"/>
    <w:rsid w:val="00F44B38"/>
    <w:rsid w:val="00F61D44"/>
    <w:rsid w:val="00F6315F"/>
    <w:rsid w:val="00F866E2"/>
    <w:rsid w:val="00F9167D"/>
    <w:rsid w:val="00FB74A2"/>
    <w:rsid w:val="00FC1F15"/>
    <w:rsid w:val="00FC2E1E"/>
    <w:rsid w:val="00FD3DB6"/>
    <w:rsid w:val="00FD74C6"/>
    <w:rsid w:val="00FE0E93"/>
    <w:rsid w:val="00FE70F8"/>
    <w:rsid w:val="00FE7274"/>
    <w:rsid w:val="00FF31CA"/>
    <w:rsid w:val="012FF993"/>
    <w:rsid w:val="0D6EDB36"/>
    <w:rsid w:val="19B93B20"/>
    <w:rsid w:val="1C271654"/>
    <w:rsid w:val="1FD8C57D"/>
    <w:rsid w:val="21908030"/>
    <w:rsid w:val="2B27E6BD"/>
    <w:rsid w:val="302AC13D"/>
    <w:rsid w:val="336DF0BE"/>
    <w:rsid w:val="37431522"/>
    <w:rsid w:val="3A8CB2D2"/>
    <w:rsid w:val="48CE8069"/>
    <w:rsid w:val="4D212C79"/>
    <w:rsid w:val="4E94F662"/>
    <w:rsid w:val="54D719C0"/>
    <w:rsid w:val="616AF35D"/>
    <w:rsid w:val="620FBF34"/>
    <w:rsid w:val="623B3487"/>
    <w:rsid w:val="623C3A96"/>
    <w:rsid w:val="6BC3DFBC"/>
    <w:rsid w:val="710CCF2E"/>
    <w:rsid w:val="731903F3"/>
    <w:rsid w:val="7E4096A2"/>
  </w:rsids>
  <m:mathPr>
    <m:mathFont m:val="Cambria Math"/>
    <m:brkBin m:val="before"/>
    <m:brkBinSub m:val="--"/>
    <m:smallFrac m:val="0"/>
    <m:dispDef/>
    <m:lMargin m:val="0"/>
    <m:rMargin m:val="0"/>
    <m:defJc m:val="centerGroup"/>
    <m:wrapIndent m:val="1440"/>
    <m:intLim m:val="subSup"/>
    <m:naryLim m:val="undOvr"/>
  </m:mathPr>
  <w:themeFontLang w:val="lt-LT" w:eastAsia="ja-JP" w:bidi="lo-L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77ED99"/>
  <w15:docId w15:val="{737992C5-D56F-4DA3-996E-8083725DA3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t" w:eastAsia="lt-LT" w:bidi="lo-L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00">
    <w:name w:val="TableNormal0"/>
    <w:tblPr>
      <w:tblCellMar>
        <w:top w:w="0" w:type="dxa"/>
        <w:left w:w="0" w:type="dxa"/>
        <w:bottom w:w="0" w:type="dxa"/>
        <w:right w:w="0" w:type="dxa"/>
      </w:tblCellMar>
    </w:tblPr>
  </w:style>
  <w:style w:type="paragraph" w:styleId="Header">
    <w:name w:val="header"/>
    <w:basedOn w:val="Normal"/>
    <w:link w:val="HeaderChar"/>
    <w:uiPriority w:val="99"/>
    <w:unhideWhenUsed/>
    <w:rsid w:val="00C409F0"/>
    <w:pPr>
      <w:tabs>
        <w:tab w:val="center" w:pos="4819"/>
        <w:tab w:val="right" w:pos="9638"/>
      </w:tabs>
      <w:spacing w:after="0" w:line="240" w:lineRule="auto"/>
    </w:pPr>
  </w:style>
  <w:style w:type="character" w:customStyle="1" w:styleId="HeaderChar">
    <w:name w:val="Header Char"/>
    <w:basedOn w:val="DefaultParagraphFont"/>
    <w:link w:val="Header"/>
    <w:uiPriority w:val="99"/>
    <w:rsid w:val="00C409F0"/>
  </w:style>
  <w:style w:type="paragraph" w:styleId="Footer">
    <w:name w:val="footer"/>
    <w:basedOn w:val="Normal"/>
    <w:link w:val="FooterChar"/>
    <w:uiPriority w:val="99"/>
    <w:unhideWhenUsed/>
    <w:rsid w:val="00C409F0"/>
    <w:pPr>
      <w:tabs>
        <w:tab w:val="center" w:pos="4819"/>
        <w:tab w:val="right" w:pos="9638"/>
      </w:tabs>
      <w:spacing w:after="0" w:line="240" w:lineRule="auto"/>
    </w:pPr>
  </w:style>
  <w:style w:type="character" w:customStyle="1" w:styleId="FooterChar">
    <w:name w:val="Footer Char"/>
    <w:basedOn w:val="DefaultParagraphFont"/>
    <w:link w:val="Footer"/>
    <w:uiPriority w:val="99"/>
    <w:rsid w:val="00C409F0"/>
  </w:style>
  <w:style w:type="paragraph" w:styleId="BalloonText">
    <w:name w:val="Balloon Text"/>
    <w:basedOn w:val="Normal"/>
    <w:link w:val="BalloonTextChar"/>
    <w:uiPriority w:val="99"/>
    <w:semiHidden/>
    <w:unhideWhenUsed/>
    <w:rsid w:val="00E31A6E"/>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E31A6E"/>
    <w:rPr>
      <w:rFonts w:ascii="Segoe UI" w:hAnsi="Segoe UI" w:cs="Segoe UI"/>
      <w:sz w:val="18"/>
      <w:szCs w:val="18"/>
      <w:lang w:eastAsia="en-US"/>
    </w:rPr>
  </w:style>
  <w:style w:type="paragraph" w:styleId="ListParagraph">
    <w:name w:val="List Paragraph"/>
    <w:basedOn w:val="Normal"/>
    <w:uiPriority w:val="34"/>
    <w:qFormat/>
    <w:rsid w:val="00AE4DAB"/>
    <w:pPr>
      <w:spacing w:after="0" w:line="240" w:lineRule="auto"/>
      <w:ind w:left="720"/>
    </w:pPr>
    <w:rPr>
      <w:rFonts w:ascii="Tahoma" w:hAnsi="Tahoma" w:cs="Tahoma"/>
      <w:color w:val="000000"/>
      <w:sz w:val="20"/>
      <w:szCs w:val="20"/>
    </w:rPr>
  </w:style>
  <w:style w:type="paragraph" w:styleId="BodyText">
    <w:name w:val="Body Text"/>
    <w:basedOn w:val="Normal"/>
    <w:link w:val="BodyTextChar"/>
    <w:uiPriority w:val="99"/>
    <w:unhideWhenUsed/>
    <w:rsid w:val="00B64331"/>
    <w:pPr>
      <w:spacing w:after="120"/>
    </w:pPr>
  </w:style>
  <w:style w:type="character" w:customStyle="1" w:styleId="BodyTextChar">
    <w:name w:val="Body Text Char"/>
    <w:link w:val="BodyText"/>
    <w:uiPriority w:val="99"/>
    <w:rsid w:val="00B64331"/>
    <w:rPr>
      <w:sz w:val="22"/>
      <w:szCs w:val="22"/>
      <w:lang w:eastAsia="en-US"/>
    </w:rPr>
  </w:style>
  <w:style w:type="paragraph" w:customStyle="1" w:styleId="naislab">
    <w:name w:val="naislab"/>
    <w:basedOn w:val="Normal"/>
    <w:rsid w:val="0057121F"/>
    <w:pPr>
      <w:snapToGrid w:val="0"/>
      <w:spacing w:before="75" w:after="75" w:line="240" w:lineRule="auto"/>
      <w:jc w:val="right"/>
    </w:pPr>
    <w:rPr>
      <w:rFonts w:ascii="Times New Roman" w:eastAsia="Times New Roman" w:hAnsi="Times New Roman"/>
      <w:sz w:val="24"/>
      <w:szCs w:val="24"/>
      <w:lang w:val="lv-LV" w:eastAsia="lv-LV"/>
    </w:rPr>
  </w:style>
  <w:style w:type="character" w:customStyle="1" w:styleId="hps">
    <w:name w:val="hps"/>
    <w:rsid w:val="0057121F"/>
  </w:style>
  <w:style w:type="table" w:styleId="TableGrid">
    <w:name w:val="Table Grid"/>
    <w:basedOn w:val="TableNormal"/>
    <w:uiPriority w:val="39"/>
    <w:rsid w:val="00D84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D8440E"/>
    <w:rPr>
      <w:color w:val="0563C1"/>
      <w:u w:val="single"/>
    </w:rPr>
  </w:style>
  <w:style w:type="paragraph" w:customStyle="1" w:styleId="xxmsonormal">
    <w:name w:val="x_xmsonormal"/>
    <w:basedOn w:val="Normal"/>
    <w:rsid w:val="001921A5"/>
    <w:pPr>
      <w:spacing w:after="0" w:line="240" w:lineRule="auto"/>
    </w:pPr>
  </w:style>
  <w:style w:type="character" w:styleId="Strong">
    <w:name w:val="Strong"/>
    <w:uiPriority w:val="22"/>
    <w:qFormat/>
    <w:rsid w:val="00D9645A"/>
    <w:rPr>
      <w:b/>
      <w:bCs/>
    </w:rPr>
  </w:style>
  <w:style w:type="character" w:customStyle="1" w:styleId="UnresolvedMention1">
    <w:name w:val="Unresolved Mention1"/>
    <w:uiPriority w:val="99"/>
    <w:semiHidden/>
    <w:unhideWhenUsed/>
    <w:rsid w:val="005350F6"/>
    <w:rPr>
      <w:color w:val="605E5C"/>
      <w:shd w:val="clear" w:color="auto" w:fill="E1DFDD"/>
    </w:rPr>
  </w:style>
  <w:style w:type="character" w:styleId="CommentReference">
    <w:name w:val="annotation reference"/>
    <w:basedOn w:val="DefaultParagraphFont"/>
    <w:uiPriority w:val="99"/>
    <w:semiHidden/>
    <w:unhideWhenUsed/>
    <w:rsid w:val="00546DD3"/>
    <w:rPr>
      <w:sz w:val="16"/>
      <w:szCs w:val="16"/>
    </w:rPr>
  </w:style>
  <w:style w:type="paragraph" w:styleId="CommentText">
    <w:name w:val="annotation text"/>
    <w:basedOn w:val="Normal"/>
    <w:link w:val="CommentTextChar"/>
    <w:uiPriority w:val="99"/>
    <w:unhideWhenUsed/>
    <w:rsid w:val="00546DD3"/>
    <w:pPr>
      <w:spacing w:line="240" w:lineRule="auto"/>
    </w:pPr>
    <w:rPr>
      <w:sz w:val="20"/>
      <w:szCs w:val="20"/>
    </w:rPr>
  </w:style>
  <w:style w:type="character" w:customStyle="1" w:styleId="CommentTextChar">
    <w:name w:val="Comment Text Char"/>
    <w:basedOn w:val="DefaultParagraphFont"/>
    <w:link w:val="CommentText"/>
    <w:uiPriority w:val="99"/>
    <w:rsid w:val="00546DD3"/>
    <w:rPr>
      <w:lang w:val="lt-LT"/>
    </w:rPr>
  </w:style>
  <w:style w:type="paragraph" w:styleId="CommentSubject">
    <w:name w:val="annotation subject"/>
    <w:basedOn w:val="CommentText"/>
    <w:next w:val="CommentText"/>
    <w:link w:val="CommentSubjectChar"/>
    <w:uiPriority w:val="99"/>
    <w:semiHidden/>
    <w:unhideWhenUsed/>
    <w:rsid w:val="00546DD3"/>
    <w:rPr>
      <w:b/>
      <w:bCs/>
    </w:rPr>
  </w:style>
  <w:style w:type="character" w:customStyle="1" w:styleId="CommentSubjectChar">
    <w:name w:val="Comment Subject Char"/>
    <w:basedOn w:val="CommentTextChar"/>
    <w:link w:val="CommentSubject"/>
    <w:uiPriority w:val="99"/>
    <w:semiHidden/>
    <w:rsid w:val="00546DD3"/>
    <w:rPr>
      <w:b/>
      <w:bCs/>
      <w:lang w:val="lt-LT"/>
    </w:rPr>
  </w:style>
  <w:style w:type="paragraph" w:styleId="Revision">
    <w:name w:val="Revision"/>
    <w:hidden/>
    <w:uiPriority w:val="99"/>
    <w:semiHidden/>
    <w:rsid w:val="00A14B78"/>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tsmqbXMNf8cwFWEz7qjQB6XioA==">CgMxLjA4AGorChRzdWdnZXN0LjJoNDZkc3RtemhxdRITTW9uaWthIE1hxI1pdWxpZW7El2onChNzdWdnZXN0LjJ4Y3k3OTcwaTMzEhBJZXZhIMW9dmluYWt5dMSXaisKFHN1Z2dlc3QuejY4YXI2bmQ3cDE1EhNNb25pa2EgTWHEjWl1bGllbsSXciExX0JnRlo1QmNvOXh3TWZoODJKM210c0xwaEt5UllHVjA=</go:docsCustomData>
</go:gDocsCustomXmlDataStorage>
</file>

<file path=customXml/itemProps1.xml><?xml version="1.0" encoding="utf-8"?>
<ds:datastoreItem xmlns:ds="http://schemas.openxmlformats.org/officeDocument/2006/customXml" ds:itemID="{1E10BDB3-90A7-4FB6-BC1C-88122F4B8815}">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2669</Words>
  <Characters>1522</Characters>
  <Application>Microsoft Office Word</Application>
  <DocSecurity>0</DocSecurity>
  <Lines>12</Lines>
  <Paragraphs>8</Paragraphs>
  <ScaleCrop>false</ScaleCrop>
  <Company/>
  <LinksUpToDate>false</LinksUpToDate>
  <CharactersWithSpaces>4183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Laimis Kosevičius</dc:creator>
  <cp:lastModifiedBy>Gravitas Partners</cp:lastModifiedBy>
  <cp:revision>310</cp:revision>
  <dcterms:created xsi:type="dcterms:W3CDTF">2025-12-19T09:56:00Z</dcterms:created>
  <dcterms:modified xsi:type="dcterms:W3CDTF">2025-12-29T12:31:00Z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0x010100ECA090C13B198D459DA7F0549E842ED2</vt:lpwstr>
  </property>
  <property fmtid="{D5CDD505-2E9C-101B-9397-08002B2CF9AE}" pid="3" name="GrammarlyDocumentId">
    <vt:lpwstr>e355e6fa-4925-4f50-b950-ce779e28f6fa</vt:lpwstr>
  </property>
</Properties>
</file>