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DE149" w14:textId="77777777" w:rsidR="00A704DF" w:rsidRDefault="00A704DF" w:rsidP="1CB85EDF">
      <w:pPr>
        <w:spacing w:line="276" w:lineRule="auto"/>
        <w:rPr>
          <w:rFonts w:ascii="Aptos" w:eastAsia="Aptos" w:hAnsi="Aptos" w:cs="Aptos"/>
          <w:b/>
          <w:bCs/>
          <w:sz w:val="28"/>
          <w:szCs w:val="28"/>
          <w:lang w:val="lt"/>
        </w:rPr>
      </w:pPr>
    </w:p>
    <w:p w14:paraId="04E29271" w14:textId="1F0E46CE" w:rsidR="00A704DF" w:rsidRDefault="00A704DF" w:rsidP="00A704DF">
      <w:pPr>
        <w:rPr>
          <w:rFonts w:ascii="Arial" w:hAnsi="Arial" w:cs="Arial"/>
          <w:color w:val="003D5E"/>
          <w:sz w:val="20"/>
          <w:szCs w:val="20"/>
          <w:lang w:val="lt-LT"/>
        </w:rPr>
      </w:pPr>
      <w:r>
        <w:rPr>
          <w:rFonts w:ascii="Arial" w:hAnsi="Arial" w:cs="Arial"/>
          <w:b/>
          <w:bCs/>
          <w:color w:val="003D5E"/>
          <w:sz w:val="22"/>
          <w:szCs w:val="22"/>
          <w:lang w:val="lt-LT"/>
        </w:rPr>
        <w:t>PRANEŠIMAS ŽINIASKLAIDAI</w:t>
      </w:r>
      <w:r>
        <w:rPr>
          <w:rFonts w:ascii="Arial" w:hAnsi="Arial" w:cs="Arial"/>
          <w:b/>
          <w:bCs/>
          <w:color w:val="003D5E"/>
          <w:sz w:val="22"/>
          <w:szCs w:val="22"/>
          <w:lang w:val="lt-LT"/>
        </w:rPr>
        <w:br/>
      </w:r>
      <w:r w:rsidRPr="004F544F">
        <w:rPr>
          <w:rFonts w:ascii="Arial" w:hAnsi="Arial" w:cs="Arial"/>
          <w:color w:val="003D5E"/>
          <w:sz w:val="20"/>
          <w:szCs w:val="20"/>
          <w:lang w:val="lt-LT"/>
        </w:rPr>
        <w:t>202</w:t>
      </w:r>
      <w:r>
        <w:rPr>
          <w:rFonts w:ascii="Arial" w:hAnsi="Arial" w:cs="Arial"/>
          <w:color w:val="003D5E"/>
          <w:sz w:val="20"/>
          <w:szCs w:val="20"/>
          <w:lang w:val="lt-LT"/>
        </w:rPr>
        <w:t>6</w:t>
      </w:r>
      <w:r w:rsidRPr="004F544F">
        <w:rPr>
          <w:rFonts w:ascii="Arial" w:hAnsi="Arial" w:cs="Arial"/>
          <w:color w:val="003D5E"/>
          <w:sz w:val="20"/>
          <w:szCs w:val="20"/>
          <w:lang w:val="lt-LT"/>
        </w:rPr>
        <w:t>-</w:t>
      </w:r>
      <w:r>
        <w:rPr>
          <w:rFonts w:ascii="Arial" w:hAnsi="Arial" w:cs="Arial"/>
          <w:color w:val="003D5E"/>
          <w:sz w:val="20"/>
          <w:szCs w:val="20"/>
          <w:lang w:val="lt-LT"/>
        </w:rPr>
        <w:t>01</w:t>
      </w:r>
      <w:r w:rsidRPr="004F544F">
        <w:rPr>
          <w:rFonts w:ascii="Arial" w:hAnsi="Arial" w:cs="Arial"/>
          <w:color w:val="003D5E"/>
          <w:sz w:val="20"/>
          <w:szCs w:val="20"/>
          <w:lang w:val="lt-LT"/>
        </w:rPr>
        <w:t>-</w:t>
      </w:r>
      <w:r>
        <w:rPr>
          <w:rFonts w:ascii="Arial" w:hAnsi="Arial" w:cs="Arial"/>
          <w:color w:val="003D5E"/>
          <w:sz w:val="20"/>
          <w:szCs w:val="20"/>
          <w:lang w:val="lt-LT"/>
        </w:rPr>
        <w:t>05</w:t>
      </w:r>
    </w:p>
    <w:p w14:paraId="506AD56C" w14:textId="77777777" w:rsidR="00A704DF" w:rsidRPr="00A704DF" w:rsidRDefault="00A704DF" w:rsidP="00A704DF">
      <w:pPr>
        <w:rPr>
          <w:rFonts w:ascii="Arial" w:hAnsi="Arial" w:cs="Arial"/>
          <w:color w:val="003D5E"/>
          <w:sz w:val="20"/>
          <w:szCs w:val="20"/>
          <w:lang w:val="lt-LT"/>
        </w:rPr>
      </w:pPr>
    </w:p>
    <w:p w14:paraId="3592AFB6" w14:textId="71E43CD0"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b/>
          <w:bCs/>
          <w:color w:val="003D5E"/>
          <w:sz w:val="22"/>
          <w:szCs w:val="22"/>
          <w:lang w:val="lt"/>
        </w:rPr>
        <w:t>Marijampolės rajone bus statomas vienas didžiausių medžio drožlių plokščių gamybos kompleksų Baltijos šalyse – ILTE skiria 150 mln. eurų finansavimą</w:t>
      </w:r>
    </w:p>
    <w:p w14:paraId="1496057F" w14:textId="5BEFCC1A"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Marijampolės rajone, Nendriniškių kaime, planuojama viena reikšmingiausių pastarųjų metų pramonės investicijų Lietuvoje. Nacionalinis plėtros bankas ILTE pasirašė 150 mln. eurų investicinės paskolos sutartį su bendrove „FT Board“, UAB, kuri vystys modernų medžio drožlių plokščių (MDP) gamybos kompleksą. Bendra projekto vertė sieks 200 mln. eurų.</w:t>
      </w:r>
    </w:p>
    <w:p w14:paraId="1F6C61F4" w14:textId="081CF735"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 xml:space="preserve">„FT Board“ – dviejų savo rinkose didelę patirtį sukaupusių partnerių – „Freda“, UAB ir „TMV Capital“ įmonių grupės – bendras projektas. </w:t>
      </w:r>
    </w:p>
    <w:p w14:paraId="527B414B" w14:textId="23A2D7E9"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 xml:space="preserve"> „Šis projektas yra nuoseklios ilgalaikės strategijos dalis, orientuota į didelės pridėtinės vertės MDP produktų gamybą ir augantį poreikį tarptautinėse rinkose. Stiprūs partneriai, aiški verslo logika ir pažangūs technologiniai sprendimai leidžia mums kurti vieną moderniausių MDP gamybos kompleksų Baltijos šalyse“, – teigia „FT Board“ generalinis direktorius Rimas Macijauskas.</w:t>
      </w:r>
    </w:p>
    <w:p w14:paraId="3F235CAD" w14:textId="48E4DD02"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Paskolos lėšomis bus finansuojama gamyklos statyba, infrastruktūros įrengimas  bei modernios gamybinės įrangos diegimas. Planuojama, kad naujoji gamykla sukurs apie 125 naujas darbo vietas.</w:t>
      </w:r>
    </w:p>
    <w:p w14:paraId="30C0907E" w14:textId="09C2E9B3" w:rsidR="7B80E876" w:rsidRPr="00A704DF" w:rsidRDefault="3CD7E4DC" w:rsidP="559C0028">
      <w:pPr>
        <w:spacing w:line="276" w:lineRule="auto"/>
        <w:rPr>
          <w:rFonts w:ascii="Arial" w:eastAsiaTheme="minorEastAsia" w:hAnsi="Arial" w:cs="Arial"/>
          <w:color w:val="003D5E"/>
          <w:sz w:val="22"/>
          <w:szCs w:val="22"/>
          <w:lang w:val="lt-LT"/>
        </w:rPr>
      </w:pPr>
      <w:r w:rsidRPr="00A704DF">
        <w:rPr>
          <w:rFonts w:ascii="Arial" w:eastAsia="Aptos" w:hAnsi="Arial" w:cs="Arial"/>
          <w:color w:val="003D5E"/>
          <w:sz w:val="22"/>
          <w:szCs w:val="22"/>
          <w:lang w:val="lt"/>
        </w:rPr>
        <w:t xml:space="preserve">„Tai strategiškai svarbus projektas, stiprinantis pramonės konkurencingumą, žiedinę ekonomiką ir regionų plėtrą. Jo apimtis reikalauja aiškaus finansinio ir technologinio pagrindimo, kurį „FT Board“ projektas turi – su stipriais partneriais ir tvaria verslo logika. Tokios apimties plyno lauko projekto finansavimas puikiai atitinka ILTE misiją </w:t>
      </w:r>
      <w:r w:rsidR="00A704DF" w:rsidRPr="00A704DF">
        <w:rPr>
          <w:rFonts w:ascii="Arial" w:eastAsia="Aptos" w:hAnsi="Arial" w:cs="Arial"/>
          <w:color w:val="003D5E"/>
          <w:sz w:val="22"/>
          <w:szCs w:val="22"/>
        </w:rPr>
        <w:t>–</w:t>
      </w:r>
      <w:r w:rsidR="00A704DF">
        <w:rPr>
          <w:rFonts w:ascii="Arial" w:eastAsia="Aptos" w:hAnsi="Arial" w:cs="Arial"/>
          <w:color w:val="003D5E"/>
          <w:sz w:val="22"/>
          <w:szCs w:val="22"/>
        </w:rPr>
        <w:t xml:space="preserve"> </w:t>
      </w:r>
      <w:r w:rsidRPr="00A704DF">
        <w:rPr>
          <w:rFonts w:ascii="Arial" w:eastAsia="Aptos" w:hAnsi="Arial" w:cs="Arial"/>
          <w:color w:val="003D5E"/>
          <w:sz w:val="22"/>
          <w:szCs w:val="22"/>
          <w:lang w:val="lt"/>
        </w:rPr>
        <w:t xml:space="preserve">kurti finansavimo galimybes tvariems ankstyvos stadijos projektams. Didžiausia paskola ILTE istorijoje atspindi pasitikėjimą projekto ilgalaikiu ekonominiu gyvybingumu ir verte šaliai“, – sako ILTE </w:t>
      </w:r>
      <w:r w:rsidRPr="00A704DF">
        <w:rPr>
          <w:rFonts w:ascii="Arial" w:eastAsiaTheme="minorEastAsia" w:hAnsi="Arial" w:cs="Arial"/>
          <w:color w:val="003D5E"/>
          <w:sz w:val="22"/>
          <w:szCs w:val="22"/>
          <w:lang w:val="lt-LT"/>
        </w:rPr>
        <w:t>Klientų finansavimo tarnybos vadovė Giedrė Gečiauskienė</w:t>
      </w:r>
      <w:r w:rsidR="00A704DF">
        <w:rPr>
          <w:rFonts w:ascii="Arial" w:eastAsiaTheme="minorEastAsia" w:hAnsi="Arial" w:cs="Arial"/>
          <w:color w:val="003D5E"/>
          <w:sz w:val="22"/>
          <w:szCs w:val="22"/>
          <w:lang w:val="lt-LT"/>
        </w:rPr>
        <w:t>.</w:t>
      </w:r>
    </w:p>
    <w:p w14:paraId="22B85C45" w14:textId="5DE738DF"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„FT Board“ projektas išsiskiria stipriu žiedinės ekonomikos aspektu – gamykla naudos prasčiausios klasės medieną, kuri nėra tinkama aukštos kokybės medienos gaminiams, bei šalutinę medienos pramonės produkciją. Numatyta, kad gamybos ciklas bus optimizuotas taip, jog medienos atliekų kiekis būtų artimas nuliui.</w:t>
      </w:r>
    </w:p>
    <w:p w14:paraId="538AE024" w14:textId="760B2DF5"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Gamyklos lokacija parinkta strategiškai – šalia geležinkelio vėžės, „Via Baltica“ magistralės. Tai užtikrins mažesnius logistikos kaštus ir patogų susisiekimą su pagrindinėmis rinkomis, įskaitant Lenkiją ir kitas Europos šalis.</w:t>
      </w:r>
    </w:p>
    <w:p w14:paraId="09AE977B" w14:textId="2AFC3B4A"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 xml:space="preserve">„FT Board“ gamins medžio drožlių plokštes, skirtas baldų ir statybos sektoriams. Baldų pramonėje MDP plačiai naudojama korpusinių ir minkštųjų baldų gamyboje, o statybinės plokštės – pertvaroms, luboms ir kitiems sprendimams. </w:t>
      </w:r>
    </w:p>
    <w:p w14:paraId="19670339" w14:textId="3810BCBF"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t>Lietuvos baldų pramonė yra vienas stipriausių šalies gamybos sektorių, kasmet sukuriantis apie 2,5 mlrd. eurų vertės ir stipriai orientuotas į eksportą. Naujoji gamykla sustiprins vietinę žaliavų bazę ir padės didinti sektoriaus konkurencingumą tarptautinėse rinkose.</w:t>
      </w:r>
    </w:p>
    <w:p w14:paraId="61EA6F7D" w14:textId="0DC8CC4C" w:rsidR="7B80E876" w:rsidRPr="00A704DF" w:rsidRDefault="7B80E876" w:rsidP="1CB85EDF">
      <w:pPr>
        <w:spacing w:line="276" w:lineRule="auto"/>
        <w:rPr>
          <w:rFonts w:ascii="Arial" w:hAnsi="Arial" w:cs="Arial"/>
          <w:color w:val="003D5E"/>
          <w:sz w:val="22"/>
          <w:szCs w:val="22"/>
        </w:rPr>
      </w:pPr>
      <w:r w:rsidRPr="00A704DF">
        <w:rPr>
          <w:rFonts w:ascii="Arial" w:eastAsia="Aptos" w:hAnsi="Arial" w:cs="Arial"/>
          <w:color w:val="003D5E"/>
          <w:sz w:val="22"/>
          <w:szCs w:val="22"/>
          <w:lang w:val="lt"/>
        </w:rPr>
        <w:lastRenderedPageBreak/>
        <w:t>Paskola suteikta pagal priemonę „Milijardas verslui“, finansuojamą Ekonomikos gaivinimo ir atsparumo didinimo priemonės lėšomis.</w:t>
      </w:r>
    </w:p>
    <w:p w14:paraId="4DFD8293" w14:textId="33EEF5B6" w:rsidR="00A30302" w:rsidRPr="008830EF" w:rsidRDefault="00A30302">
      <w:pPr>
        <w:rPr>
          <w:lang w:val="lt-LT"/>
        </w:rPr>
      </w:pPr>
    </w:p>
    <w:sectPr w:rsidR="00A30302" w:rsidRPr="008830EF">
      <w:headerReference w:type="default" r:id="rId6"/>
      <w:footerReference w:type="default" r:id="rId7"/>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5C666" w14:textId="77777777" w:rsidR="004B6C36" w:rsidRDefault="004B6C36" w:rsidP="000C088E">
      <w:pPr>
        <w:spacing w:after="0" w:line="240" w:lineRule="auto"/>
      </w:pPr>
      <w:r>
        <w:separator/>
      </w:r>
    </w:p>
  </w:endnote>
  <w:endnote w:type="continuationSeparator" w:id="0">
    <w:p w14:paraId="2CFE77B5" w14:textId="77777777" w:rsidR="004B6C36" w:rsidRDefault="004B6C36" w:rsidP="000C0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672D6292" w14:paraId="36F5690D" w14:textId="77777777" w:rsidTr="672D6292">
      <w:trPr>
        <w:trHeight w:val="300"/>
      </w:trPr>
      <w:tc>
        <w:tcPr>
          <w:tcW w:w="3320" w:type="dxa"/>
        </w:tcPr>
        <w:p w14:paraId="1427CC31" w14:textId="0C4E185E" w:rsidR="672D6292" w:rsidRDefault="672D6292" w:rsidP="672D6292">
          <w:pPr>
            <w:pStyle w:val="Header"/>
            <w:ind w:left="-115"/>
          </w:pPr>
        </w:p>
      </w:tc>
      <w:tc>
        <w:tcPr>
          <w:tcW w:w="3320" w:type="dxa"/>
        </w:tcPr>
        <w:p w14:paraId="585325BE" w14:textId="14486D8F" w:rsidR="672D6292" w:rsidRDefault="672D6292" w:rsidP="672D6292">
          <w:pPr>
            <w:pStyle w:val="Header"/>
            <w:jc w:val="center"/>
          </w:pPr>
        </w:p>
      </w:tc>
      <w:tc>
        <w:tcPr>
          <w:tcW w:w="3320" w:type="dxa"/>
        </w:tcPr>
        <w:p w14:paraId="023DE1DF" w14:textId="1A3E0AC3" w:rsidR="672D6292" w:rsidRDefault="672D6292" w:rsidP="672D6292">
          <w:pPr>
            <w:pStyle w:val="Header"/>
            <w:ind w:right="-115"/>
            <w:jc w:val="right"/>
          </w:pPr>
        </w:p>
      </w:tc>
    </w:tr>
  </w:tbl>
  <w:p w14:paraId="285A2A9C" w14:textId="591B5A1D" w:rsidR="672D6292" w:rsidRDefault="672D6292" w:rsidP="672D6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636BB" w14:textId="77777777" w:rsidR="004B6C36" w:rsidRDefault="004B6C36" w:rsidP="000C088E">
      <w:pPr>
        <w:spacing w:after="0" w:line="240" w:lineRule="auto"/>
      </w:pPr>
      <w:r>
        <w:separator/>
      </w:r>
    </w:p>
  </w:footnote>
  <w:footnote w:type="continuationSeparator" w:id="0">
    <w:p w14:paraId="4FF97474" w14:textId="77777777" w:rsidR="004B6C36" w:rsidRDefault="004B6C36" w:rsidP="000C0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59838" w14:textId="604329F6" w:rsidR="000C088E" w:rsidRDefault="007D0193">
    <w:pPr>
      <w:pStyle w:val="Header"/>
    </w:pPr>
    <w:r>
      <w:rPr>
        <w:noProof/>
      </w:rPr>
      <w:drawing>
        <wp:anchor distT="0" distB="0" distL="114300" distR="114300" simplePos="0" relativeHeight="251659264" behindDoc="0" locked="0" layoutInCell="1" allowOverlap="1" wp14:anchorId="3B10D3EE" wp14:editId="0F1A21C4">
          <wp:simplePos x="0" y="0"/>
          <wp:positionH relativeFrom="page">
            <wp:posOffset>2962064</wp:posOffset>
          </wp:positionH>
          <wp:positionV relativeFrom="paragraph">
            <wp:posOffset>117051</wp:posOffset>
          </wp:positionV>
          <wp:extent cx="1625600" cy="400317"/>
          <wp:effectExtent l="0" t="0" r="0" b="0"/>
          <wp:wrapNone/>
          <wp:docPr id="1835896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89628" name="Picture 183589628"/>
                  <pic:cNvPicPr/>
                </pic:nvPicPr>
                <pic:blipFill>
                  <a:blip r:embed="rId1">
                    <a:extLst>
                      <a:ext uri="{28A0092B-C50C-407E-A947-70E740481C1C}">
                        <a14:useLocalDpi xmlns:a14="http://schemas.microsoft.com/office/drawing/2010/main" val="0"/>
                      </a:ext>
                    </a:extLst>
                  </a:blip>
                  <a:stretch>
                    <a:fillRect/>
                  </a:stretch>
                </pic:blipFill>
                <pic:spPr>
                  <a:xfrm>
                    <a:off x="0" y="0"/>
                    <a:ext cx="1625600" cy="400317"/>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78462F40" wp14:editId="72AF3E50">
          <wp:simplePos x="0" y="0"/>
          <wp:positionH relativeFrom="page">
            <wp:posOffset>4832562</wp:posOffset>
          </wp:positionH>
          <wp:positionV relativeFrom="paragraph">
            <wp:posOffset>-542078</wp:posOffset>
          </wp:positionV>
          <wp:extent cx="2826509" cy="1701800"/>
          <wp:effectExtent l="0" t="0" r="0" b="0"/>
          <wp:wrapNone/>
          <wp:docPr id="13960995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099514" name="Picture 1396099514"/>
                  <pic:cNvPicPr/>
                </pic:nvPicPr>
                <pic:blipFill>
                  <a:blip r:embed="rId2">
                    <a:extLst>
                      <a:ext uri="{28A0092B-C50C-407E-A947-70E740481C1C}">
                        <a14:useLocalDpi xmlns:a14="http://schemas.microsoft.com/office/drawing/2010/main" val="0"/>
                      </a:ext>
                    </a:extLst>
                  </a:blip>
                  <a:stretch>
                    <a:fillRect/>
                  </a:stretch>
                </pic:blipFill>
                <pic:spPr>
                  <a:xfrm>
                    <a:off x="0" y="0"/>
                    <a:ext cx="2826509" cy="17018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5BCD960F" wp14:editId="6F4A7DF0">
              <wp:simplePos x="0" y="0"/>
              <wp:positionH relativeFrom="column">
                <wp:posOffset>3702474</wp:posOffset>
              </wp:positionH>
              <wp:positionV relativeFrom="paragraph">
                <wp:posOffset>-423</wp:posOffset>
              </wp:positionV>
              <wp:extent cx="8467" cy="592667"/>
              <wp:effectExtent l="0" t="0" r="29845" b="36195"/>
              <wp:wrapNone/>
              <wp:docPr id="1628722236" name="Straight Connector 4"/>
              <wp:cNvGraphicFramePr/>
              <a:graphic xmlns:a="http://schemas.openxmlformats.org/drawingml/2006/main">
                <a:graphicData uri="http://schemas.microsoft.com/office/word/2010/wordprocessingShape">
                  <wps:wsp>
                    <wps:cNvCnPr/>
                    <wps:spPr>
                      <a:xfrm flipH="1">
                        <a:off x="0" y="0"/>
                        <a:ext cx="8467" cy="5926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14="http://schemas.microsoft.com/office/drawing/2010/main" xmlns:pic="http://schemas.openxmlformats.org/drawingml/2006/picture" xmlns:a="http://schemas.openxmlformats.org/drawingml/2006/main">
          <w:pict>
            <v:line id="Straight Connector 4" style="position:absolute;flip:x;z-index:251660288;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5pt" from="291.55pt,-.05pt" to="292.2pt,46.6pt" w14:anchorId="1C915EF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">
              <v:stroke joinstyle="miter"/>
            </v:line>
          </w:pict>
        </mc:Fallback>
      </mc:AlternateContent>
    </w:r>
    <w:r w:rsidR="672D6292">
      <w:rPr>
        <w:noProof/>
      </w:rPr>
      <w:drawing>
        <wp:inline distT="0" distB="0" distL="0" distR="0" wp14:anchorId="6756A68A" wp14:editId="70DB0E25">
          <wp:extent cx="919034" cy="567151"/>
          <wp:effectExtent l="0" t="0" r="0" b="0"/>
          <wp:docPr id="8504598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459866" name="Picture 850459866"/>
                  <pic:cNvPicPr/>
                </pic:nvPicPr>
                <pic:blipFill>
                  <a:blip r:embed="rId3">
                    <a:extLst>
                      <a:ext uri="{28A0092B-C50C-407E-A947-70E740481C1C}">
                        <a14:useLocalDpi xmlns:a14="http://schemas.microsoft.com/office/drawing/2010/main"/>
                      </a:ext>
                    </a:extLst>
                  </a:blip>
                  <a:stretch>
                    <a:fillRect/>
                  </a:stretch>
                </pic:blipFill>
                <pic:spPr>
                  <a:xfrm>
                    <a:off x="0" y="0"/>
                    <a:ext cx="919034" cy="56715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6DB"/>
    <w:rsid w:val="00083C2D"/>
    <w:rsid w:val="000B15E4"/>
    <w:rsid w:val="000C088E"/>
    <w:rsid w:val="000F0F52"/>
    <w:rsid w:val="00120A5B"/>
    <w:rsid w:val="001236DB"/>
    <w:rsid w:val="00167AA3"/>
    <w:rsid w:val="0019308E"/>
    <w:rsid w:val="001A6D78"/>
    <w:rsid w:val="001C2BA6"/>
    <w:rsid w:val="001C5437"/>
    <w:rsid w:val="001F5AB9"/>
    <w:rsid w:val="00245723"/>
    <w:rsid w:val="00294021"/>
    <w:rsid w:val="002A3C80"/>
    <w:rsid w:val="002E4B4A"/>
    <w:rsid w:val="00335347"/>
    <w:rsid w:val="0037192B"/>
    <w:rsid w:val="00415647"/>
    <w:rsid w:val="004A4006"/>
    <w:rsid w:val="004B6C36"/>
    <w:rsid w:val="004D7B5D"/>
    <w:rsid w:val="00571A88"/>
    <w:rsid w:val="00591C5F"/>
    <w:rsid w:val="005C3371"/>
    <w:rsid w:val="005F6413"/>
    <w:rsid w:val="0064017A"/>
    <w:rsid w:val="00646DD5"/>
    <w:rsid w:val="006932FB"/>
    <w:rsid w:val="0069490E"/>
    <w:rsid w:val="007B7B8C"/>
    <w:rsid w:val="007D0193"/>
    <w:rsid w:val="007D4520"/>
    <w:rsid w:val="00804175"/>
    <w:rsid w:val="008830EF"/>
    <w:rsid w:val="008E13CA"/>
    <w:rsid w:val="009355F4"/>
    <w:rsid w:val="009C3DCF"/>
    <w:rsid w:val="009F02D1"/>
    <w:rsid w:val="00A16692"/>
    <w:rsid w:val="00A30302"/>
    <w:rsid w:val="00A704DF"/>
    <w:rsid w:val="00B77F05"/>
    <w:rsid w:val="00C219CE"/>
    <w:rsid w:val="00C22C4A"/>
    <w:rsid w:val="00C6679D"/>
    <w:rsid w:val="00C920AD"/>
    <w:rsid w:val="00CC6D0D"/>
    <w:rsid w:val="00D41C02"/>
    <w:rsid w:val="00D66A56"/>
    <w:rsid w:val="00D67F39"/>
    <w:rsid w:val="00E30AC3"/>
    <w:rsid w:val="00E30D96"/>
    <w:rsid w:val="00E640FE"/>
    <w:rsid w:val="00EC6779"/>
    <w:rsid w:val="00F06024"/>
    <w:rsid w:val="00F11927"/>
    <w:rsid w:val="00F56991"/>
    <w:rsid w:val="01273DD2"/>
    <w:rsid w:val="04F965CC"/>
    <w:rsid w:val="07CAEB97"/>
    <w:rsid w:val="0E4F502C"/>
    <w:rsid w:val="1CB85EDF"/>
    <w:rsid w:val="1E9BD8ED"/>
    <w:rsid w:val="1EEEE5C0"/>
    <w:rsid w:val="31543D9C"/>
    <w:rsid w:val="32418F9F"/>
    <w:rsid w:val="3624A37D"/>
    <w:rsid w:val="3CD7E4DC"/>
    <w:rsid w:val="4D61CB57"/>
    <w:rsid w:val="4F5B7129"/>
    <w:rsid w:val="559C0028"/>
    <w:rsid w:val="572D7415"/>
    <w:rsid w:val="587421AF"/>
    <w:rsid w:val="5BD32850"/>
    <w:rsid w:val="6106492B"/>
    <w:rsid w:val="63E52835"/>
    <w:rsid w:val="6561C944"/>
    <w:rsid w:val="6635394C"/>
    <w:rsid w:val="672D6292"/>
    <w:rsid w:val="7B80E8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9FBA4"/>
  <w15:chartTrackingRefBased/>
  <w15:docId w15:val="{AE04A58D-B74F-4826-87B9-A560E441E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36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36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36D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36D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36D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36D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36D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36D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36D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36D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36D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36D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36D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36D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36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36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36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36DB"/>
    <w:rPr>
      <w:rFonts w:eastAsiaTheme="majorEastAsia" w:cstheme="majorBidi"/>
      <w:color w:val="272727" w:themeColor="text1" w:themeTint="D8"/>
    </w:rPr>
  </w:style>
  <w:style w:type="paragraph" w:styleId="Title">
    <w:name w:val="Title"/>
    <w:basedOn w:val="Normal"/>
    <w:next w:val="Normal"/>
    <w:link w:val="TitleChar"/>
    <w:uiPriority w:val="10"/>
    <w:qFormat/>
    <w:rsid w:val="001236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36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36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36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36DB"/>
    <w:pPr>
      <w:spacing w:before="160"/>
      <w:jc w:val="center"/>
    </w:pPr>
    <w:rPr>
      <w:i/>
      <w:iCs/>
      <w:color w:val="404040" w:themeColor="text1" w:themeTint="BF"/>
    </w:rPr>
  </w:style>
  <w:style w:type="character" w:customStyle="1" w:styleId="QuoteChar">
    <w:name w:val="Quote Char"/>
    <w:basedOn w:val="DefaultParagraphFont"/>
    <w:link w:val="Quote"/>
    <w:uiPriority w:val="29"/>
    <w:rsid w:val="001236DB"/>
    <w:rPr>
      <w:i/>
      <w:iCs/>
      <w:color w:val="404040" w:themeColor="text1" w:themeTint="BF"/>
    </w:rPr>
  </w:style>
  <w:style w:type="paragraph" w:styleId="ListParagraph">
    <w:name w:val="List Paragraph"/>
    <w:basedOn w:val="Normal"/>
    <w:uiPriority w:val="34"/>
    <w:qFormat/>
    <w:rsid w:val="001236DB"/>
    <w:pPr>
      <w:ind w:left="720"/>
      <w:contextualSpacing/>
    </w:pPr>
  </w:style>
  <w:style w:type="character" w:styleId="IntenseEmphasis">
    <w:name w:val="Intense Emphasis"/>
    <w:basedOn w:val="DefaultParagraphFont"/>
    <w:uiPriority w:val="21"/>
    <w:qFormat/>
    <w:rsid w:val="001236DB"/>
    <w:rPr>
      <w:i/>
      <w:iCs/>
      <w:color w:val="0F4761" w:themeColor="accent1" w:themeShade="BF"/>
    </w:rPr>
  </w:style>
  <w:style w:type="paragraph" w:styleId="IntenseQuote">
    <w:name w:val="Intense Quote"/>
    <w:basedOn w:val="Normal"/>
    <w:next w:val="Normal"/>
    <w:link w:val="IntenseQuoteChar"/>
    <w:uiPriority w:val="30"/>
    <w:qFormat/>
    <w:rsid w:val="001236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36DB"/>
    <w:rPr>
      <w:i/>
      <w:iCs/>
      <w:color w:val="0F4761" w:themeColor="accent1" w:themeShade="BF"/>
    </w:rPr>
  </w:style>
  <w:style w:type="character" w:styleId="IntenseReference">
    <w:name w:val="Intense Reference"/>
    <w:basedOn w:val="DefaultParagraphFont"/>
    <w:uiPriority w:val="32"/>
    <w:qFormat/>
    <w:rsid w:val="001236DB"/>
    <w:rPr>
      <w:b/>
      <w:bCs/>
      <w:smallCaps/>
      <w:color w:val="0F4761" w:themeColor="accent1" w:themeShade="BF"/>
      <w:spacing w:val="5"/>
    </w:rPr>
  </w:style>
  <w:style w:type="paragraph" w:styleId="Revision">
    <w:name w:val="Revision"/>
    <w:hidden/>
    <w:uiPriority w:val="99"/>
    <w:semiHidden/>
    <w:rsid w:val="002E4B4A"/>
    <w:pPr>
      <w:spacing w:after="0" w:line="240" w:lineRule="auto"/>
    </w:pPr>
  </w:style>
  <w:style w:type="paragraph" w:styleId="Header">
    <w:name w:val="header"/>
    <w:basedOn w:val="Normal"/>
    <w:link w:val="HeaderChar"/>
    <w:uiPriority w:val="99"/>
    <w:unhideWhenUsed/>
    <w:rsid w:val="000C088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C088E"/>
  </w:style>
  <w:style w:type="paragraph" w:styleId="Footer">
    <w:name w:val="footer"/>
    <w:basedOn w:val="Normal"/>
    <w:link w:val="FooterChar"/>
    <w:uiPriority w:val="99"/>
    <w:unhideWhenUsed/>
    <w:rsid w:val="000C088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C088E"/>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449</Words>
  <Characters>2561</Characters>
  <Application>Microsoft Office Word</Application>
  <DocSecurity>0</DocSecurity>
  <Lines>21</Lines>
  <Paragraphs>6</Paragraphs>
  <ScaleCrop>false</ScaleCrop>
  <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Voroncova</dc:creator>
  <cp:keywords/>
  <dc:description/>
  <cp:lastModifiedBy>Viktorija Voroncova</cp:lastModifiedBy>
  <cp:revision>2</cp:revision>
  <dcterms:created xsi:type="dcterms:W3CDTF">2026-01-05T10:14:00Z</dcterms:created>
  <dcterms:modified xsi:type="dcterms:W3CDTF">2026-01-05T10:14:00Z</dcterms:modified>
</cp:coreProperties>
</file>