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A1F30" w:rsidRDefault="00CF2E6F">
      <w:pPr>
        <w:spacing w:line="240" w:lineRule="auto"/>
        <w:rPr>
          <w:rFonts w:ascii="Calibri" w:eastAsia="Calibri" w:hAnsi="Calibri" w:cs="Calibri"/>
        </w:rPr>
      </w:pPr>
      <w:r>
        <w:rPr>
          <w:rFonts w:ascii="Calibri" w:eastAsia="Calibri" w:hAnsi="Calibri" w:cs="Calibri"/>
        </w:rPr>
        <w:t>Pranešimas žiniasklaidai</w:t>
      </w:r>
    </w:p>
    <w:p w14:paraId="00000002" w14:textId="3E853C39" w:rsidR="002A1F30" w:rsidRDefault="00CF2E6F">
      <w:pPr>
        <w:spacing w:line="240" w:lineRule="auto"/>
        <w:rPr>
          <w:rFonts w:ascii="Calibri" w:eastAsia="Calibri" w:hAnsi="Calibri" w:cs="Calibri"/>
        </w:rPr>
      </w:pPr>
      <w:r>
        <w:rPr>
          <w:rFonts w:ascii="Calibri" w:eastAsia="Calibri" w:hAnsi="Calibri" w:cs="Calibri"/>
        </w:rPr>
        <w:t>202</w:t>
      </w:r>
      <w:r w:rsidR="00AE6AED">
        <w:rPr>
          <w:rFonts w:ascii="Calibri" w:eastAsia="Calibri" w:hAnsi="Calibri" w:cs="Calibri"/>
        </w:rPr>
        <w:t>6</w:t>
      </w:r>
      <w:r>
        <w:rPr>
          <w:rFonts w:ascii="Calibri" w:eastAsia="Calibri" w:hAnsi="Calibri" w:cs="Calibri"/>
        </w:rPr>
        <w:t xml:space="preserve"> 0</w:t>
      </w:r>
      <w:r w:rsidR="00AE6AED">
        <w:rPr>
          <w:rFonts w:ascii="Calibri" w:eastAsia="Calibri" w:hAnsi="Calibri" w:cs="Calibri"/>
        </w:rPr>
        <w:t>1</w:t>
      </w:r>
      <w:r>
        <w:rPr>
          <w:rFonts w:ascii="Calibri" w:eastAsia="Calibri" w:hAnsi="Calibri" w:cs="Calibri"/>
        </w:rPr>
        <w:t xml:space="preserve"> </w:t>
      </w:r>
      <w:r w:rsidR="00043406">
        <w:rPr>
          <w:rFonts w:ascii="Calibri" w:eastAsia="Calibri" w:hAnsi="Calibri" w:cs="Calibri"/>
        </w:rPr>
        <w:t>22</w:t>
      </w:r>
    </w:p>
    <w:p w14:paraId="00000005" w14:textId="77777777" w:rsidR="002A1F30" w:rsidRDefault="00CF2E6F">
      <w:pPr>
        <w:spacing w:before="240" w:line="240" w:lineRule="auto"/>
        <w:jc w:val="center"/>
        <w:rPr>
          <w:rFonts w:ascii="Calibri" w:eastAsia="Calibri" w:hAnsi="Calibri" w:cs="Calibri"/>
          <w:b/>
          <w:sz w:val="32"/>
          <w:szCs w:val="32"/>
        </w:rPr>
      </w:pPr>
      <w:bookmarkStart w:id="0" w:name="_Hlk218866780"/>
      <w:r>
        <w:rPr>
          <w:rFonts w:ascii="Calibri" w:eastAsia="Calibri" w:hAnsi="Calibri" w:cs="Calibri"/>
          <w:b/>
          <w:sz w:val="32"/>
          <w:szCs w:val="32"/>
        </w:rPr>
        <w:t>Estetinė ginekologija – ne tik dėl grožio: veiksmingai sprendžia intymias moterų problemas</w:t>
      </w:r>
    </w:p>
    <w:p w14:paraId="00000006" w14:textId="385AB361" w:rsidR="002A1F30" w:rsidRDefault="00CF2E6F">
      <w:pPr>
        <w:tabs>
          <w:tab w:val="left" w:pos="1440"/>
        </w:tabs>
        <w:spacing w:before="240" w:after="240" w:line="240" w:lineRule="auto"/>
        <w:jc w:val="both"/>
        <w:rPr>
          <w:rFonts w:ascii="Calibri" w:eastAsia="Calibri" w:hAnsi="Calibri" w:cs="Calibri"/>
          <w:b/>
          <w:highlight w:val="white"/>
        </w:rPr>
      </w:pPr>
      <w:r>
        <w:rPr>
          <w:rFonts w:ascii="Calibri" w:eastAsia="Calibri" w:hAnsi="Calibri" w:cs="Calibri"/>
          <w:b/>
          <w:highlight w:val="white"/>
        </w:rPr>
        <w:t xml:space="preserve">Estetinė ginekologija – vis dar nauja, tačiau sparčiai populiarėjanti sritis, keičianti požiūrį į moters intymią sveikatą. Ši tarpdisciplininė medicinos šaka jungia ginekologiją ir estetinę chirurgiją, siekdama spręsti ne tik išvaizdos, bet ir dažnai nutylimas funkcines problemas – nuo makšties sausumo iki šlapimo nelaikymo ar lytinio diskomforto. Plačiau apie tai pasakoja Vilniaus </w:t>
      </w:r>
      <w:r w:rsidR="001D4ACB">
        <w:rPr>
          <w:rFonts w:ascii="Calibri" w:eastAsia="Calibri" w:hAnsi="Calibri" w:cs="Calibri"/>
          <w:b/>
          <w:highlight w:val="white"/>
        </w:rPr>
        <w:t xml:space="preserve">diagnostikos ir chirurgijos klinikos </w:t>
      </w:r>
      <w:r w:rsidR="00B371B0">
        <w:rPr>
          <w:rFonts w:ascii="Calibri" w:eastAsia="Calibri" w:hAnsi="Calibri" w:cs="Calibri"/>
          <w:b/>
          <w:highlight w:val="white"/>
        </w:rPr>
        <w:t xml:space="preserve"> „Meliva“ (anksčiau – </w:t>
      </w:r>
      <w:r>
        <w:rPr>
          <w:rFonts w:ascii="Calibri" w:eastAsia="Calibri" w:hAnsi="Calibri" w:cs="Calibri"/>
          <w:b/>
          <w:highlight w:val="white"/>
        </w:rPr>
        <w:t>„</w:t>
      </w:r>
      <w:proofErr w:type="spellStart"/>
      <w:r>
        <w:rPr>
          <w:rFonts w:ascii="Calibri" w:eastAsia="Calibri" w:hAnsi="Calibri" w:cs="Calibri"/>
          <w:b/>
          <w:highlight w:val="white"/>
        </w:rPr>
        <w:t>Kardiolitos</w:t>
      </w:r>
      <w:proofErr w:type="spellEnd"/>
      <w:r>
        <w:rPr>
          <w:rFonts w:ascii="Calibri" w:eastAsia="Calibri" w:hAnsi="Calibri" w:cs="Calibri"/>
          <w:b/>
          <w:highlight w:val="white"/>
        </w:rPr>
        <w:t xml:space="preserve"> klinik</w:t>
      </w:r>
      <w:r w:rsidR="00B371B0">
        <w:rPr>
          <w:rFonts w:ascii="Calibri" w:eastAsia="Calibri" w:hAnsi="Calibri" w:cs="Calibri"/>
          <w:b/>
          <w:highlight w:val="white"/>
        </w:rPr>
        <w:t>os</w:t>
      </w:r>
      <w:r>
        <w:rPr>
          <w:rFonts w:ascii="Calibri" w:eastAsia="Calibri" w:hAnsi="Calibri" w:cs="Calibri"/>
          <w:b/>
          <w:highlight w:val="white"/>
        </w:rPr>
        <w:t>“</w:t>
      </w:r>
      <w:r w:rsidR="00B371B0">
        <w:rPr>
          <w:rFonts w:ascii="Calibri" w:eastAsia="Calibri" w:hAnsi="Calibri" w:cs="Calibri"/>
          <w:b/>
          <w:highlight w:val="white"/>
        </w:rPr>
        <w:t>)</w:t>
      </w:r>
      <w:r>
        <w:rPr>
          <w:rFonts w:ascii="Calibri" w:eastAsia="Calibri" w:hAnsi="Calibri" w:cs="Calibri"/>
          <w:b/>
          <w:highlight w:val="white"/>
        </w:rPr>
        <w:t xml:space="preserve"> Akušerijos ir ginekologijos centro gydytoja akušerė-ginekologė Violeta Stigienė.</w:t>
      </w:r>
    </w:p>
    <w:p w14:paraId="00000007" w14:textId="77777777" w:rsidR="002A1F30" w:rsidRDefault="00CF2E6F">
      <w:pPr>
        <w:tabs>
          <w:tab w:val="left" w:pos="1440"/>
        </w:tabs>
        <w:spacing w:before="240" w:after="240" w:line="240" w:lineRule="auto"/>
        <w:jc w:val="both"/>
        <w:rPr>
          <w:rFonts w:ascii="Calibri" w:eastAsia="Calibri" w:hAnsi="Calibri" w:cs="Calibri"/>
          <w:highlight w:val="white"/>
        </w:rPr>
      </w:pPr>
      <w:r>
        <w:rPr>
          <w:rFonts w:ascii="Calibri" w:eastAsia="Calibri" w:hAnsi="Calibri" w:cs="Calibri"/>
          <w:highlight w:val="white"/>
        </w:rPr>
        <w:t>„Estetinė ginekologija apima tiek chirurgines, tiek minimaliai invazyvias procedūras – nuo lytinių lūpų korekcijos ir mergystės plėvės atstatymo iki plazmos turinčių trombocitų (PRP) terapijos ar lazerinių sprendimų. Tai galimybė moterims ne tik pagerinti intymios srities išvaizdą, bet ir susigrąžinti pasitikėjimą savimi, fizinį komfortą bei drąsą kalbėti apie savo kūną“, – sako V. Stigienė.</w:t>
      </w:r>
    </w:p>
    <w:p w14:paraId="00000008" w14:textId="77777777" w:rsidR="002A1F30" w:rsidRDefault="00CF2E6F">
      <w:pPr>
        <w:spacing w:before="240" w:line="240" w:lineRule="auto"/>
        <w:jc w:val="both"/>
        <w:rPr>
          <w:rFonts w:ascii="Calibri" w:eastAsia="Calibri" w:hAnsi="Calibri" w:cs="Calibri"/>
          <w:b/>
        </w:rPr>
      </w:pPr>
      <w:r>
        <w:rPr>
          <w:rFonts w:ascii="Calibri" w:eastAsia="Calibri" w:hAnsi="Calibri" w:cs="Calibri"/>
          <w:b/>
        </w:rPr>
        <w:t>Dažniausi moterų nusiskundimai</w:t>
      </w:r>
    </w:p>
    <w:p w14:paraId="00000009" w14:textId="77777777" w:rsidR="002A1F30" w:rsidRDefault="00CF2E6F">
      <w:pPr>
        <w:spacing w:before="240" w:after="240" w:line="240" w:lineRule="auto"/>
        <w:jc w:val="both"/>
        <w:rPr>
          <w:rFonts w:ascii="Calibri" w:eastAsia="Calibri" w:hAnsi="Calibri" w:cs="Calibri"/>
        </w:rPr>
      </w:pPr>
      <w:r>
        <w:rPr>
          <w:rFonts w:ascii="Calibri" w:eastAsia="Calibri" w:hAnsi="Calibri" w:cs="Calibri"/>
        </w:rPr>
        <w:t>Viena dažniausių priežasčių, dėl kurių moterys kreipiasi į estetinės ginekologijos specialistus, yra makšties sausumas. Šią problemą dažnai sukelia hormoniniai pokyčiai – ypač menopauzės metu ar po gimdymo, kai sumažėja estrogenų lygis organizme. Kitas dažnas nusiskundimas – nepasitenkinimas lytinių organų išvaizda, dažniausiai padidėjusiomis mažosiomis lytinėmis lūpomis, kurios sukelia ne tik estetinį, bet ir fizinį diskomfortą, ypač sportuojant ar dėvint aptemptus drabužius.</w:t>
      </w:r>
    </w:p>
    <w:p w14:paraId="0000000A" w14:textId="77777777" w:rsidR="002A1F30" w:rsidRDefault="00CF2E6F">
      <w:pPr>
        <w:spacing w:before="240" w:after="240" w:line="240" w:lineRule="auto"/>
        <w:jc w:val="both"/>
        <w:rPr>
          <w:rFonts w:ascii="Calibri" w:eastAsia="Calibri" w:hAnsi="Calibri" w:cs="Calibri"/>
        </w:rPr>
      </w:pPr>
      <w:r>
        <w:rPr>
          <w:rFonts w:ascii="Calibri" w:eastAsia="Calibri" w:hAnsi="Calibri" w:cs="Calibri"/>
        </w:rPr>
        <w:t>„Taip pat dažnai pasitaiko tarpvietės randai, susiformavę po gimdymo ar traumų – jie gali ne tik pakeisti intymios zonos išvaizdą, bet ir sukelti skausmą. Vis daugiau moterų mini ir šlapimo nelaikymą, kuris trikdo kasdienę veiklą bei sukelia diskomfortą. Be to, dažnai išsakomas sumažėjęs lytinis potraukis ir prasta lytinio gyvenimo kokybė“, – pasakoja gydytoja akušerė-ginekologė.</w:t>
      </w:r>
    </w:p>
    <w:p w14:paraId="0000000B"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Daugumai moterų, susiduriančių su intymios srities diskomfortu, gali padėti estetinės ginekologijos procedūros, tokios kaip lazerinis makšties atjauninimas, labiaplastika, hialurono rūgšties injekcijos ar PRP terapija. Kiekviena jų turi savo atlikimo techniką ir indikacijas, todėl tinkamiausias sprendimas visuomet priimamas individualiai, pasitarus su gydytoju.</w:t>
      </w:r>
    </w:p>
    <w:p w14:paraId="0000000C"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„Makšties atjauninimas lazeriu – minimaliai invazyvi procedūra, kuri skatina kolageno gamybą ir gerina audinių elastingumą. Ji gali būti veiksminga moterims, kenčiančioms nuo makšties sausumo ar lengvo šlapimo nelaikymo, ypač po menopauzės. Labiaplastika – tai chirurginė intervencija, koreguojanti lytines lūpas ir reikalaujanti ilgesnio gijimo“, – aiškina V. Stigienė.</w:t>
      </w:r>
    </w:p>
    <w:p w14:paraId="0000000D"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Taip pat ji pažymi, kad hialurono rūgšties injekcijos padeda drėkinti lytinių organų gleivinę ir suteikia audiniams tūrio – procedūra greita ir beveik neskausminga. PRP terapija, naudojanti paciento kraujo plazmą, aktyvina audinių atsinaujinimą ir taikoma ne tik atjauninimui, bet ir sausumo, šlapimo nelaikymo ar net sklerozuojančios kerpligės gydymui.</w:t>
      </w:r>
    </w:p>
    <w:p w14:paraId="0000000E" w14:textId="77777777" w:rsidR="002A1F30" w:rsidRDefault="00CF2E6F">
      <w:pPr>
        <w:spacing w:before="240" w:after="240" w:line="240" w:lineRule="auto"/>
        <w:jc w:val="both"/>
        <w:rPr>
          <w:rFonts w:ascii="Calibri" w:eastAsia="Calibri" w:hAnsi="Calibri" w:cs="Calibri"/>
          <w:b/>
          <w:highlight w:val="white"/>
        </w:rPr>
      </w:pPr>
      <w:r>
        <w:rPr>
          <w:rFonts w:ascii="Calibri" w:eastAsia="Calibri" w:hAnsi="Calibri" w:cs="Calibri"/>
          <w:b/>
          <w:highlight w:val="white"/>
        </w:rPr>
        <w:t>Daugiau nei tik estetika</w:t>
      </w:r>
    </w:p>
    <w:p w14:paraId="0000000F"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Nors procedūros, tokios kaip labiaplastika, klitoroplastika ar makšties atjauninimas, padeda pasiekti norimą intymių zonų išvaizdą, jų poveikis neapsiriboja vien estetika. Jos taip pat gerina emocinę savijautą, stiprina pasitikėjimą savimi ir sprendžia konkrečias sveikatos problemas – nuo makšties sausumo iki šlapimo nelaikymo ar lytinio diskomforto.</w:t>
      </w:r>
    </w:p>
    <w:p w14:paraId="00000010"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lastRenderedPageBreak/>
        <w:t>„Lazerinės procedūros, hialurono rūgšties injekcijos ir PRP terapija padeda atkurti audinių elastingumą, stiprina raumenis ir mažina makšties sausumo bei šlapimo nelaikymo simptomus. Skausmingi ar nemalonūs lytiniai santykiai, kurie gali atsirasti dėl raumenų disfunkcijos ar audinių pažeidimo, taip pat gali būti koreguojami estetinės ginekologijos procedūrų pagalba“, – tikina gydytoja akušerė-ginekologė.</w:t>
      </w:r>
    </w:p>
    <w:p w14:paraId="00000011"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V. Stigienė akcentuoja, kad estetinės ginekologijos procedūros tinkamiausios pilnametystės sulaukusioms moterims, kurios aiškiai suvokia savo lūkesčius ir galimus rezultatus. Nėštumo metu jų pravartu vengti – dėl hormoninių pokyčių, galimų komplikacijų ir sunkiau prognozuojamo efekto. Emocinis pasirengimas taip pat svarbus: aiški motyvacija ir realūs lūkesčiai dažnai lemia didesnį pasitenkinimą pasiektu rezultatu.</w:t>
      </w:r>
    </w:p>
    <w:p w14:paraId="00000012" w14:textId="77777777" w:rsidR="002A1F30" w:rsidRDefault="00CF2E6F">
      <w:pPr>
        <w:spacing w:before="240" w:after="240" w:line="240" w:lineRule="auto"/>
        <w:jc w:val="both"/>
        <w:rPr>
          <w:rFonts w:ascii="Calibri" w:eastAsia="Calibri" w:hAnsi="Calibri" w:cs="Calibri"/>
          <w:b/>
          <w:highlight w:val="white"/>
        </w:rPr>
      </w:pPr>
      <w:r>
        <w:rPr>
          <w:rFonts w:ascii="Calibri" w:eastAsia="Calibri" w:hAnsi="Calibri" w:cs="Calibri"/>
          <w:b/>
          <w:highlight w:val="white"/>
        </w:rPr>
        <w:t>Trumpas pooperacinis laikotarpis</w:t>
      </w:r>
    </w:p>
    <w:p w14:paraId="00000013" w14:textId="77777777" w:rsidR="002A1F30" w:rsidRDefault="00CF2E6F">
      <w:pPr>
        <w:spacing w:before="240" w:after="240" w:line="240" w:lineRule="auto"/>
        <w:jc w:val="both"/>
        <w:rPr>
          <w:rFonts w:ascii="Calibri" w:eastAsia="Calibri" w:hAnsi="Calibri" w:cs="Calibri"/>
          <w:highlight w:val="white"/>
        </w:rPr>
      </w:pPr>
      <w:r>
        <w:rPr>
          <w:rFonts w:ascii="Calibri" w:eastAsia="Calibri" w:hAnsi="Calibri" w:cs="Calibri"/>
          <w:highlight w:val="white"/>
        </w:rPr>
        <w:t>Gijimo laikotarpis po estetinės ginekologijos procedūrų priklauso nuo jų pobūdžio – po chirurginių intervencijų jis trunka apie 4–6 savaites, tačiau dauguma moterų į kasdienę veiklą grįžta jau po 1–2 savaičių. Lazerinės procedūros sukelia tik minimalų diskomfortą, kuris praeina per kelias dienas, o injekcijos dažniausiai nereikalauja ilgo gijimo – įprasta veikla galima užsiimti tą pačią dieną.</w:t>
      </w:r>
    </w:p>
    <w:p w14:paraId="00000014" w14:textId="0AA06FED" w:rsidR="002A1F30" w:rsidRDefault="00CF2E6F">
      <w:pPr>
        <w:spacing w:before="240" w:after="240" w:line="240" w:lineRule="auto"/>
        <w:jc w:val="both"/>
        <w:rPr>
          <w:rFonts w:ascii="Calibri" w:eastAsia="Calibri" w:hAnsi="Calibri" w:cs="Calibri"/>
        </w:rPr>
      </w:pPr>
      <w:r>
        <w:rPr>
          <w:rFonts w:ascii="Calibri" w:eastAsia="Calibri" w:hAnsi="Calibri" w:cs="Calibri"/>
          <w:highlight w:val="white"/>
        </w:rPr>
        <w:t xml:space="preserve">„Intymią sritį pakanka plauti kartą per dieną šiltu vandeniu. Jei naudojami prausikliai, svarbu rinktis rūgštaus pH ir bekvapius produktus. Geriausia dėvėti medvilninius apatinius, o siaurikes – kuo rečiau, nes jos didina lytinių ir šlapimo takų infekcijų riziką, dirgina tarpvietės odą ir gleivinę. Taip pat svarbu šluostytis teisinga kryptimi – nuo priekio link išangės, o po lytinio akto pravartu pasišlapinti ir apsiprausti. Galiausiai – nepamiršti profilaktinių vizitų pas ginekologą bent kartą per metus“, – primena Vilniaus </w:t>
      </w:r>
      <w:r w:rsidR="001D4ACB">
        <w:rPr>
          <w:rFonts w:ascii="Calibri" w:eastAsia="Calibri" w:hAnsi="Calibri" w:cs="Calibri"/>
          <w:highlight w:val="white"/>
        </w:rPr>
        <w:t xml:space="preserve">diagnostikos ir chirurgijos klinikos „Meliva“ (anksčiau – </w:t>
      </w:r>
      <w:r>
        <w:rPr>
          <w:rFonts w:ascii="Calibri" w:eastAsia="Calibri" w:hAnsi="Calibri" w:cs="Calibri"/>
          <w:highlight w:val="white"/>
        </w:rPr>
        <w:t>„</w:t>
      </w:r>
      <w:proofErr w:type="spellStart"/>
      <w:r>
        <w:rPr>
          <w:rFonts w:ascii="Calibri" w:eastAsia="Calibri" w:hAnsi="Calibri" w:cs="Calibri"/>
          <w:highlight w:val="white"/>
        </w:rPr>
        <w:t>Kardiolitos</w:t>
      </w:r>
      <w:proofErr w:type="spellEnd"/>
      <w:r>
        <w:rPr>
          <w:rFonts w:ascii="Calibri" w:eastAsia="Calibri" w:hAnsi="Calibri" w:cs="Calibri"/>
          <w:highlight w:val="white"/>
        </w:rPr>
        <w:t xml:space="preserve"> klinik</w:t>
      </w:r>
      <w:r w:rsidR="001D4ACB">
        <w:rPr>
          <w:rFonts w:ascii="Calibri" w:eastAsia="Calibri" w:hAnsi="Calibri" w:cs="Calibri"/>
          <w:highlight w:val="white"/>
        </w:rPr>
        <w:t>os</w:t>
      </w:r>
      <w:r>
        <w:rPr>
          <w:rFonts w:ascii="Calibri" w:eastAsia="Calibri" w:hAnsi="Calibri" w:cs="Calibri"/>
          <w:highlight w:val="white"/>
        </w:rPr>
        <w:t>“</w:t>
      </w:r>
      <w:r w:rsidR="001D4ACB">
        <w:rPr>
          <w:rFonts w:ascii="Calibri" w:eastAsia="Calibri" w:hAnsi="Calibri" w:cs="Calibri"/>
          <w:highlight w:val="white"/>
        </w:rPr>
        <w:t>)</w:t>
      </w:r>
      <w:r>
        <w:rPr>
          <w:rFonts w:ascii="Calibri" w:eastAsia="Calibri" w:hAnsi="Calibri" w:cs="Calibri"/>
          <w:highlight w:val="white"/>
        </w:rPr>
        <w:t xml:space="preserve"> Akušerijos ir ginekologijos centro gydytoja akušerė-ginekologė V. Stigienė.</w:t>
      </w:r>
    </w:p>
    <w:p w14:paraId="00000016" w14:textId="77777777" w:rsidR="002A1F30" w:rsidRDefault="002A1F30">
      <w:pPr>
        <w:tabs>
          <w:tab w:val="left" w:pos="1440"/>
        </w:tabs>
        <w:spacing w:line="240" w:lineRule="auto"/>
        <w:jc w:val="both"/>
        <w:rPr>
          <w:rFonts w:ascii="Times New Roman" w:eastAsia="Times New Roman" w:hAnsi="Times New Roman" w:cs="Times New Roman"/>
          <w:color w:val="FF0000"/>
          <w:sz w:val="24"/>
          <w:szCs w:val="24"/>
          <w:highlight w:val="white"/>
        </w:rPr>
      </w:pPr>
    </w:p>
    <w:p w14:paraId="672981D5" w14:textId="77777777" w:rsidR="001D4ACB" w:rsidRDefault="001D4ACB" w:rsidP="001D4ACB">
      <w:pPr>
        <w:jc w:val="both"/>
        <w:rPr>
          <w:rFonts w:ascii="Calibri" w:eastAsia="Calibri" w:hAnsi="Calibri" w:cs="Calibri"/>
          <w:i/>
          <w:iCs/>
        </w:rPr>
      </w:pPr>
      <w:r>
        <w:rPr>
          <w:rFonts w:ascii="Calibri" w:eastAsia="Calibri" w:hAnsi="Calibri" w:cs="Calibri"/>
          <w:i/>
          <w:iCs/>
        </w:rPr>
        <w:t>„Meliva“ – didžiausias privačių sveikatos priežiūros paslaugų tinklas Lietuvoje, valdantis 85 klinikas ir 5 laboratorijas 27 miestuose. Jose dirba daugiau kaip 3 600 aukštos kvalifikacijos specialistų, teikiančių visų medicinos sričių paslaugas. „Meliva“ priklauso pirmaujančiai Suomijos privačiai sveikatos priežiūros ir socialinių paslaugų teikėjai „Mehiläinen“, garsėjančiai pažangiomis skaitmeninėmis sveikatos priežiūros paslaugomis ir aukštais skandinaviškais kokybės standartais.</w:t>
      </w:r>
    </w:p>
    <w:bookmarkEnd w:id="0"/>
    <w:p w14:paraId="5B98902D" w14:textId="77777777" w:rsidR="001D4ACB" w:rsidRDefault="001D4ACB">
      <w:pPr>
        <w:tabs>
          <w:tab w:val="left" w:pos="1440"/>
        </w:tabs>
        <w:spacing w:line="240" w:lineRule="auto"/>
        <w:jc w:val="both"/>
        <w:rPr>
          <w:rFonts w:ascii="Times New Roman" w:eastAsia="Times New Roman" w:hAnsi="Times New Roman" w:cs="Times New Roman"/>
          <w:color w:val="FF0000"/>
          <w:sz w:val="24"/>
          <w:szCs w:val="24"/>
          <w:highlight w:val="white"/>
        </w:rPr>
      </w:pPr>
    </w:p>
    <w:sectPr w:rsidR="001D4ACB">
      <w:pgSz w:w="11909" w:h="16834"/>
      <w:pgMar w:top="1440" w:right="1440" w:bottom="1440" w:left="1440" w:header="72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F30"/>
    <w:rsid w:val="00043406"/>
    <w:rsid w:val="001D4ACB"/>
    <w:rsid w:val="002A1F30"/>
    <w:rsid w:val="002A6B1F"/>
    <w:rsid w:val="0084476D"/>
    <w:rsid w:val="008968A7"/>
    <w:rsid w:val="00AE6AED"/>
    <w:rsid w:val="00B371B0"/>
    <w:rsid w:val="00CD1BD2"/>
    <w:rsid w:val="00CF2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C233"/>
  <w15:docId w15:val="{6A6D43E1-0099-4B83-BDF0-CAE68193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CF6148"/>
    <w:pPr>
      <w:ind w:left="720"/>
      <w:contextualSpacing/>
    </w:pPr>
  </w:style>
  <w:style w:type="character" w:customStyle="1" w:styleId="apple-converted-space">
    <w:name w:val="apple-converted-space"/>
    <w:basedOn w:val="DefaultParagraphFont"/>
    <w:rsid w:val="00487141"/>
  </w:style>
  <w:style w:type="paragraph" w:styleId="Revision">
    <w:name w:val="Revision"/>
    <w:hidden/>
    <w:uiPriority w:val="99"/>
    <w:semiHidden/>
    <w:rsid w:val="007033B6"/>
    <w:pPr>
      <w:spacing w:line="240" w:lineRule="auto"/>
    </w:pPr>
  </w:style>
  <w:style w:type="paragraph" w:styleId="FootnoteText">
    <w:name w:val="footnote text"/>
    <w:basedOn w:val="Normal"/>
    <w:link w:val="FootnoteTextChar"/>
    <w:uiPriority w:val="99"/>
    <w:semiHidden/>
    <w:unhideWhenUsed/>
    <w:rsid w:val="007033B6"/>
    <w:pPr>
      <w:spacing w:line="240" w:lineRule="auto"/>
    </w:pPr>
    <w:rPr>
      <w:sz w:val="20"/>
      <w:szCs w:val="20"/>
    </w:rPr>
  </w:style>
  <w:style w:type="character" w:customStyle="1" w:styleId="FootnoteTextChar">
    <w:name w:val="Footnote Text Char"/>
    <w:basedOn w:val="DefaultParagraphFont"/>
    <w:link w:val="FootnoteText"/>
    <w:uiPriority w:val="99"/>
    <w:semiHidden/>
    <w:rsid w:val="007033B6"/>
    <w:rPr>
      <w:sz w:val="20"/>
      <w:szCs w:val="20"/>
    </w:rPr>
  </w:style>
  <w:style w:type="character" w:styleId="FootnoteReference">
    <w:name w:val="footnote reference"/>
    <w:basedOn w:val="DefaultParagraphFont"/>
    <w:uiPriority w:val="99"/>
    <w:semiHidden/>
    <w:unhideWhenUsed/>
    <w:rsid w:val="007033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Mp9pxR7qdnGKQ3CgY068BeFGeA==">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7B4E7D-1D3F-4AAA-A64C-B8209907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3737</Words>
  <Characters>2131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dc:creator>
  <cp:lastModifiedBy>Indrė Jankauskaitė-Činčė</cp:lastModifiedBy>
  <cp:revision>7</cp:revision>
  <dcterms:created xsi:type="dcterms:W3CDTF">2025-10-20T09:56:00Z</dcterms:created>
  <dcterms:modified xsi:type="dcterms:W3CDTF">2026-01-09T13:59:00Z</dcterms:modified>
</cp:coreProperties>
</file>