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4039700"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 xml:space="preserve">PRANEŠIMAS </w:t>
      </w:r>
      <w:r w:rsidR="00DC045F">
        <w:rPr>
          <w:rFonts w:ascii="Times New Roman" w:hAnsi="Times New Roman" w:cs="Times New Roman"/>
          <w:b/>
          <w:sz w:val="28"/>
          <w:szCs w:val="24"/>
          <w:lang w:val="en-US"/>
        </w:rPr>
        <w:t>ŽINIASKLAIDAI</w:t>
      </w:r>
    </w:p>
    <w:p w14:paraId="697079EA" w14:textId="585C0489"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5806C9">
        <w:rPr>
          <w:rFonts w:ascii="Times New Roman" w:hAnsi="Times New Roman" w:cs="Times New Roman"/>
          <w:sz w:val="28"/>
          <w:szCs w:val="24"/>
          <w:lang w:val="en-US"/>
        </w:rPr>
        <w:t>6</w:t>
      </w:r>
      <w:r w:rsidRPr="000B0938">
        <w:rPr>
          <w:rFonts w:ascii="Times New Roman" w:hAnsi="Times New Roman" w:cs="Times New Roman"/>
          <w:sz w:val="28"/>
          <w:szCs w:val="24"/>
          <w:lang w:val="en-US"/>
        </w:rPr>
        <w:t>-</w:t>
      </w:r>
      <w:r w:rsidR="005806C9">
        <w:rPr>
          <w:rFonts w:ascii="Times New Roman" w:hAnsi="Times New Roman" w:cs="Times New Roman"/>
          <w:sz w:val="28"/>
          <w:szCs w:val="24"/>
          <w:lang w:val="en-US"/>
        </w:rPr>
        <w:t>01</w:t>
      </w:r>
      <w:r w:rsidR="002F6B5E">
        <w:rPr>
          <w:rFonts w:ascii="Times New Roman" w:hAnsi="Times New Roman" w:cs="Times New Roman"/>
          <w:sz w:val="28"/>
          <w:szCs w:val="24"/>
          <w:lang w:val="en-US"/>
        </w:rPr>
        <w:t>-</w:t>
      </w:r>
      <w:r w:rsidR="0010707B">
        <w:rPr>
          <w:rFonts w:ascii="Times New Roman" w:hAnsi="Times New Roman" w:cs="Times New Roman"/>
          <w:sz w:val="28"/>
          <w:szCs w:val="24"/>
          <w:lang w:val="en-US"/>
        </w:rPr>
        <w:t>29</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2B0AD43C" w14:textId="77777777" w:rsidR="0010707B" w:rsidRPr="0010707B" w:rsidRDefault="0010707B" w:rsidP="0010707B">
      <w:pPr>
        <w:spacing w:after="160" w:line="240" w:lineRule="auto"/>
        <w:jc w:val="center"/>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Įteikti Nacionaliniai atsakingo verslo apdovanojimai: apdovanota net 12 įmonių, o vienai – išskirtinis įvertinimas</w:t>
      </w:r>
    </w:p>
    <w:p w14:paraId="597CC1DC" w14:textId="77777777" w:rsidR="0010707B" w:rsidRPr="0010707B" w:rsidRDefault="0010707B" w:rsidP="0010707B">
      <w:pPr>
        <w:spacing w:after="160" w:line="240" w:lineRule="auto"/>
        <w:jc w:val="center"/>
        <w:rPr>
          <w:rFonts w:ascii="Calibri" w:eastAsia="Calibri" w:hAnsi="Calibri" w:cs="Times New Roman"/>
          <w:kern w:val="2"/>
          <w14:ligatures w14:val="standardContextual"/>
        </w:rPr>
      </w:pPr>
    </w:p>
    <w:p w14:paraId="2225FA60"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Septynioliktą kartą vykstančiuose „Nacionaliniuose atsakingo verslo apdovanojimuose 2025“ (NAVA) net dvylika šalies įmonių buvo įvertintos už socialinės atsakomybės iniciatyvas per praėjusius metus. Pagrindinį garbingą apdovanojimą „Metų socialiai atsakinga įmonė 2025“ pelnė UAB „Toksika.</w:t>
      </w:r>
    </w:p>
    <w:p w14:paraId="26030C78"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Saugumo darbuotojams užtikrinimas, palankios emocinės aplinkos kūrimas, ryšių su bendruomenėmis stiprinimas, aplinkos tausojimas, įvairovės bei skaidrumo skatinimas – tai įmonių socialinės atsakomybės veiklos sritys, atsiskleidžiančios šešiose nominacijose. Konkurso dalyvės varžėsi mažų, vidutinių ir didelių įmonių kategorijose. </w:t>
      </w:r>
    </w:p>
    <w:p w14:paraId="5E021808"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Vyriausybės vadovės Ingos Ruginienės teigimu, NAVA apdovanojimai – tai ne tik proga pasidžiaugti Lietuvos verslo pasiekimais, bet ir labai aiškiai pasakyti: atsakomybė, pagarba žmogui ir aplinkai, ilgalaikė vertė šiandien yra ne priedas, o būtina šiuolaikinio verslo dalis.</w:t>
      </w:r>
    </w:p>
    <w:p w14:paraId="1160CCD7"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 „Pagerbiame įmones, kurios itin atsakingai vertina savo veiklą, rūpinasi darbuotojais, bendruomenėmis, aplinkosauga, skaidria ir sąžininga veikla. Jų kasdieniai pasirinkimai ir vertybinės nuostatos kuria ne tik sėkmingas organizacijas, bet ir stipresnę, tvaresnę Lietuvą. Atsakingas verslas reiškia gebėjimą matyti plačiau, ne tik šiandienos rezultatą, bet ir rytojaus pasekmes. Tai ypač svarbu šiandien, kai visuomenei, darbuotojams ir partneriams vis labiau rūpi vertybės, pasitikėjimas ir ilgalaikis požiūris“, – sako premjerė I. Ruginienė.</w:t>
      </w:r>
    </w:p>
    <w:p w14:paraId="499F1717"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Socialinės apsaugos ir darbo ministrės Jūratės </w:t>
      </w:r>
      <w:proofErr w:type="spellStart"/>
      <w:r w:rsidRPr="0010707B">
        <w:rPr>
          <w:rFonts w:ascii="Calibri" w:eastAsia="Calibri" w:hAnsi="Calibri" w:cs="Times New Roman"/>
          <w:kern w:val="2"/>
          <w14:ligatures w14:val="standardContextual"/>
        </w:rPr>
        <w:t>Zailskienės</w:t>
      </w:r>
      <w:proofErr w:type="spellEnd"/>
      <w:r w:rsidRPr="0010707B">
        <w:rPr>
          <w:rFonts w:ascii="Calibri" w:eastAsia="Calibri" w:hAnsi="Calibri" w:cs="Times New Roman"/>
          <w:kern w:val="2"/>
          <w14:ligatures w14:val="standardContextual"/>
        </w:rPr>
        <w:t xml:space="preserve"> teigimu, socialiai atsakingas verslas – tai ne tik investicija į darbuotojų gerovę, tvarumą ir bendruomenių stiprinimą, bet ir ilgalaikis indėlis į mūsų visuomenės ateitį. </w:t>
      </w:r>
    </w:p>
    <w:p w14:paraId="7745B607"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„Socialinė atsakomybė prasideda nuo asmeninio pasirinkimo, o NAVA apdovanojimai šią idėją paverčia matomu pavyzdžiu. Verslo lyderystė, atsakomybė ir inovacijos šiandien tampa pagrindu teigiamiems pokyčiams. Kiekvienais metais įvertindami socialiai atsakingas įmones, stipriname darnią plėtrą ir įkvepiame visą visuomenę siekti bendros gerovės“, – teigia ministrė J. Zailskienė.</w:t>
      </w:r>
    </w:p>
    <w:p w14:paraId="4865213B"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Šiais metais iškilmingame renginyje paskelbtos atsakingiausios Lietuvos įmonės šešiose nominacijose – „Metų darbovietė“, „Metų </w:t>
      </w:r>
      <w:proofErr w:type="spellStart"/>
      <w:r w:rsidRPr="0010707B">
        <w:rPr>
          <w:rFonts w:ascii="Calibri" w:eastAsia="Calibri" w:hAnsi="Calibri" w:cs="Times New Roman"/>
          <w:kern w:val="2"/>
          <w14:ligatures w14:val="standardContextual"/>
        </w:rPr>
        <w:t>bendruomeniškiausia</w:t>
      </w:r>
      <w:proofErr w:type="spellEnd"/>
      <w:r w:rsidRPr="0010707B">
        <w:rPr>
          <w:rFonts w:ascii="Calibri" w:eastAsia="Calibri" w:hAnsi="Calibri" w:cs="Times New Roman"/>
          <w:kern w:val="2"/>
          <w14:ligatures w14:val="standardContextual"/>
        </w:rPr>
        <w:t xml:space="preserve"> įmonė“, „Aplinkai draugiškiausia įmonė“, „Saugumą ir palankiausią emocinę aplinką kurianti įmonė“, „Įvairovę skatinanti darbovietė“ ir „Skaidrumą ir korupcijos prevenciją skatinanti įmonė“. </w:t>
      </w:r>
    </w:p>
    <w:p w14:paraId="6AB8A37B"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„Nacionalinių atsakingo verslo apdovanojimų 2025“ nominacijų laimėtojai:</w:t>
      </w:r>
    </w:p>
    <w:p w14:paraId="486497B9"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Pagrindinis „Metų socialiai atsakingos įmonės apdovanojimas“ skirtas UAB „Toksika“ už ilgalaikį ir nuoseklų bendruomenių rėmimą, sistemingą aplinkosauginę ir švietėjišką veiklą bei tvarų bendradarbiavimą su akademine bendruomene, stiprinant socialinę </w:t>
      </w:r>
      <w:proofErr w:type="spellStart"/>
      <w:r w:rsidRPr="0010707B">
        <w:rPr>
          <w:rFonts w:ascii="Calibri" w:eastAsia="Calibri" w:hAnsi="Calibri" w:cs="Times New Roman"/>
          <w:kern w:val="2"/>
          <w14:ligatures w14:val="standardContextual"/>
        </w:rPr>
        <w:t>įtrauktį</w:t>
      </w:r>
      <w:proofErr w:type="spellEnd"/>
      <w:r w:rsidRPr="0010707B">
        <w:rPr>
          <w:rFonts w:ascii="Calibri" w:eastAsia="Calibri" w:hAnsi="Calibri" w:cs="Times New Roman"/>
          <w:kern w:val="2"/>
          <w14:ligatures w14:val="standardContextual"/>
        </w:rPr>
        <w:t>, skaidrumą ir atsakingą verslo praktiką.</w:t>
      </w:r>
    </w:p>
    <w:p w14:paraId="561D7F94"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Šiam apdovanojimui paraiškos nėra teikiamos, laimėtojas išrenkamas „Nacionalinių atsakingo verslo apdovanojimų“ konkurso paraiškų vertinimo komisijos sprendimu, atsižvelgiant į visų nominacijų,  kuriose pretenduoja laimėti įmonė, įvertinimus.</w:t>
      </w:r>
    </w:p>
    <w:p w14:paraId="44B435C5"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„Metų darbovietė“:</w:t>
      </w:r>
    </w:p>
    <w:p w14:paraId="507F9AB6"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Mažų įmonių kategorijoje – UAB „DSP Plius“ už lanksčią, individualius darbuotojų poreikius atliepiančią darbo aplinką ir darbuotojų gerovę stiprinančias iniciatyvas.</w:t>
      </w:r>
    </w:p>
    <w:p w14:paraId="4A5F1148"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lastRenderedPageBreak/>
        <w:t>- Vidutinių įmonių kategorijoje – UAB „Gurtam“ už išskirtinę, į darbuotoją orientuotą organizacijos kultūrą, plačias socialines garantijas ir visapusišką darbuotojų gerovės užtikrinimą.</w:t>
      </w:r>
    </w:p>
    <w:p w14:paraId="3C26D6D7"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Didelių įmonių kategorijoje – UAB „SDG“ už sistemingas ir įvairiapuses darbuotojų gerovės stiprinimo priemones, sveikos gyvensenos skatinimą ir ilgalaikį rūpestį darbuotojų fizine bei emocine sveikata.</w:t>
      </w:r>
    </w:p>
    <w:p w14:paraId="390CCE39"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 xml:space="preserve">„Metų </w:t>
      </w:r>
      <w:proofErr w:type="spellStart"/>
      <w:r w:rsidRPr="0010707B">
        <w:rPr>
          <w:rFonts w:ascii="Calibri" w:eastAsia="Calibri" w:hAnsi="Calibri" w:cs="Times New Roman"/>
          <w:b/>
          <w:bCs/>
          <w:kern w:val="2"/>
          <w14:ligatures w14:val="standardContextual"/>
        </w:rPr>
        <w:t>bendruomeniškiausia</w:t>
      </w:r>
      <w:proofErr w:type="spellEnd"/>
      <w:r w:rsidRPr="0010707B">
        <w:rPr>
          <w:rFonts w:ascii="Calibri" w:eastAsia="Calibri" w:hAnsi="Calibri" w:cs="Times New Roman"/>
          <w:b/>
          <w:bCs/>
          <w:kern w:val="2"/>
          <w14:ligatures w14:val="standardContextual"/>
        </w:rPr>
        <w:t xml:space="preserve"> įmonė“:</w:t>
      </w:r>
    </w:p>
    <w:p w14:paraId="3B502B90"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Mažų įmonių kategorijoje – VšĮ „Apglėbk pasaulį“ už aktyvią švietėjišką veiklą, bendruomenių įtraukimą ir tarpkultūrinio dialogo stiprinimą.</w:t>
      </w:r>
    </w:p>
    <w:p w14:paraId="0DA3F866"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Vidutinių įmonių kategorijoje – UAB „Toksika“ už nuoseklų bendruomenių iniciatyvų rėmimą, aktyvų įsitraukimą į vietos bendruomenių gyvenimą ir ilgalaikį bendradarbiavimą su akademine bendruomene.</w:t>
      </w:r>
    </w:p>
    <w:p w14:paraId="667D26A9"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Didelių įmonių kategorijoje – UAB „IKI Lietuva“, už sąmoningo vartojimo ir maisto švaistymo mažinimo iniciatyvas, aktyvų visuomenės įtraukimą į fizinio aktyvumo skatinimo projektus, bendradarbiavimą su vietos bendruomenėmis bei išskirtinės darbuotojų kultūros kūrimą.</w:t>
      </w:r>
    </w:p>
    <w:p w14:paraId="6A4117C7"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„Aplinkai draugiškiausia įmonė“:</w:t>
      </w:r>
    </w:p>
    <w:p w14:paraId="5E3A2D32"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Vidutinių įmonių kategorijoje – UAB „</w:t>
      </w:r>
      <w:proofErr w:type="spellStart"/>
      <w:r w:rsidRPr="0010707B">
        <w:rPr>
          <w:rFonts w:ascii="Calibri" w:eastAsia="Calibri" w:hAnsi="Calibri" w:cs="Times New Roman"/>
          <w:kern w:val="2"/>
          <w14:ligatures w14:val="standardContextual"/>
        </w:rPr>
        <w:t>Soli</w:t>
      </w:r>
      <w:proofErr w:type="spellEnd"/>
      <w:r w:rsidRPr="0010707B">
        <w:rPr>
          <w:rFonts w:ascii="Calibri" w:eastAsia="Calibri" w:hAnsi="Calibri" w:cs="Times New Roman"/>
          <w:kern w:val="2"/>
          <w14:ligatures w14:val="standardContextual"/>
        </w:rPr>
        <w:t xml:space="preserve"> Tek </w:t>
      </w:r>
      <w:proofErr w:type="spellStart"/>
      <w:r w:rsidRPr="0010707B">
        <w:rPr>
          <w:rFonts w:ascii="Calibri" w:eastAsia="Calibri" w:hAnsi="Calibri" w:cs="Times New Roman"/>
          <w:kern w:val="2"/>
          <w14:ligatures w14:val="standardContextual"/>
        </w:rPr>
        <w:t>cells</w:t>
      </w:r>
      <w:proofErr w:type="spellEnd"/>
      <w:r w:rsidRPr="0010707B">
        <w:rPr>
          <w:rFonts w:ascii="Calibri" w:eastAsia="Calibri" w:hAnsi="Calibri" w:cs="Times New Roman"/>
          <w:kern w:val="2"/>
          <w14:ligatures w14:val="standardContextual"/>
        </w:rPr>
        <w:t>“ už nuoseklų įsipareigojimą tvarumui, žiedinės ekonomikos principų taikymą ir reikšmingą indėlį į žaliosios energetikos plėtrą.</w:t>
      </w:r>
    </w:p>
    <w:p w14:paraId="78E4B353"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 Didelių įmonių kategorijoje – UAB „AQ </w:t>
      </w:r>
      <w:proofErr w:type="spellStart"/>
      <w:r w:rsidRPr="0010707B">
        <w:rPr>
          <w:rFonts w:ascii="Calibri" w:eastAsia="Calibri" w:hAnsi="Calibri" w:cs="Times New Roman"/>
          <w:kern w:val="2"/>
          <w14:ligatures w14:val="standardContextual"/>
        </w:rPr>
        <w:t>Wiring</w:t>
      </w:r>
      <w:proofErr w:type="spellEnd"/>
      <w:r w:rsidRPr="0010707B">
        <w:rPr>
          <w:rFonts w:ascii="Calibri" w:eastAsia="Calibri" w:hAnsi="Calibri" w:cs="Times New Roman"/>
          <w:kern w:val="2"/>
          <w14:ligatures w14:val="standardContextual"/>
        </w:rPr>
        <w:t xml:space="preserve"> </w:t>
      </w:r>
      <w:proofErr w:type="spellStart"/>
      <w:r w:rsidRPr="0010707B">
        <w:rPr>
          <w:rFonts w:ascii="Calibri" w:eastAsia="Calibri" w:hAnsi="Calibri" w:cs="Times New Roman"/>
          <w:kern w:val="2"/>
          <w14:ligatures w14:val="standardContextual"/>
        </w:rPr>
        <w:t>Systems</w:t>
      </w:r>
      <w:proofErr w:type="spellEnd"/>
      <w:r w:rsidRPr="0010707B">
        <w:rPr>
          <w:rFonts w:ascii="Calibri" w:eastAsia="Calibri" w:hAnsi="Calibri" w:cs="Times New Roman"/>
          <w:kern w:val="2"/>
          <w14:ligatures w14:val="standardContextual"/>
        </w:rPr>
        <w:t>“ už nuoseklų ir sistemišką aplinkosaugos principų diegimą kasdienėje įmonės veikloje ir išteklių naudojimo efektyvinimą.</w:t>
      </w:r>
    </w:p>
    <w:p w14:paraId="78C06106"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„Saugumą ir palankiausią emocinę aplinką kurianti įmonė“:</w:t>
      </w:r>
    </w:p>
    <w:p w14:paraId="07571659"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Mažų įmonių kategorijoje – UAB „DSP Plius“ už rūpestingą, palaikančią ir į darbuotojo gerovę orientuotą organizacijos kultūrą.</w:t>
      </w:r>
    </w:p>
    <w:p w14:paraId="33010EDA"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 Vidutinių įmonių kategorijoje – ERGO </w:t>
      </w:r>
      <w:proofErr w:type="spellStart"/>
      <w:r w:rsidRPr="0010707B">
        <w:rPr>
          <w:rFonts w:ascii="Calibri" w:eastAsia="Calibri" w:hAnsi="Calibri" w:cs="Times New Roman"/>
          <w:kern w:val="2"/>
          <w14:ligatures w14:val="standardContextual"/>
        </w:rPr>
        <w:t>Life</w:t>
      </w:r>
      <w:proofErr w:type="spellEnd"/>
      <w:r w:rsidRPr="0010707B">
        <w:rPr>
          <w:rFonts w:ascii="Calibri" w:eastAsia="Calibri" w:hAnsi="Calibri" w:cs="Times New Roman"/>
          <w:kern w:val="2"/>
          <w14:ligatures w14:val="standardContextual"/>
        </w:rPr>
        <w:t xml:space="preserve"> </w:t>
      </w:r>
      <w:proofErr w:type="spellStart"/>
      <w:r w:rsidRPr="0010707B">
        <w:rPr>
          <w:rFonts w:ascii="Calibri" w:eastAsia="Calibri" w:hAnsi="Calibri" w:cs="Times New Roman"/>
          <w:kern w:val="2"/>
          <w14:ligatures w14:val="standardContextual"/>
        </w:rPr>
        <w:t>Insurance</w:t>
      </w:r>
      <w:proofErr w:type="spellEnd"/>
      <w:r w:rsidRPr="0010707B">
        <w:rPr>
          <w:rFonts w:ascii="Calibri" w:eastAsia="Calibri" w:hAnsi="Calibri" w:cs="Times New Roman"/>
          <w:kern w:val="2"/>
          <w14:ligatures w14:val="standardContextual"/>
        </w:rPr>
        <w:t xml:space="preserve"> SE už visapusišką darbuotojų gerovės, saugumo ir emocinės pusiausvyros stiprinimą bei palankios darbo aplinkos kūrimą.</w:t>
      </w:r>
    </w:p>
    <w:p w14:paraId="4AA395B7"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Didelių įmonių kategorijoje – UAB „Švyturys-Utenos alus“ už darbuotojų įsitraukimą, atviros organizacijos kultūros puoselėjimą ir sistemingą rūpestį darbuotojų gerove.</w:t>
      </w:r>
    </w:p>
    <w:p w14:paraId="00B36321"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„Įvairovę skatinanti darbovietė“:</w:t>
      </w:r>
    </w:p>
    <w:p w14:paraId="7CEE8DB3"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 Vidutinių įmonių kategorijoje – UAB „Toksika“ už nuoseklų </w:t>
      </w:r>
      <w:proofErr w:type="spellStart"/>
      <w:r w:rsidRPr="0010707B">
        <w:rPr>
          <w:rFonts w:ascii="Calibri" w:eastAsia="Calibri" w:hAnsi="Calibri" w:cs="Times New Roman"/>
          <w:kern w:val="2"/>
          <w14:ligatures w14:val="standardContextual"/>
        </w:rPr>
        <w:t>įtraukties</w:t>
      </w:r>
      <w:proofErr w:type="spellEnd"/>
      <w:r w:rsidRPr="0010707B">
        <w:rPr>
          <w:rFonts w:ascii="Calibri" w:eastAsia="Calibri" w:hAnsi="Calibri" w:cs="Times New Roman"/>
          <w:kern w:val="2"/>
          <w14:ligatures w14:val="standardContextual"/>
        </w:rPr>
        <w:t>, lygių galimybių ir darbuotojų įvairovės skatinimą organizacijoje.</w:t>
      </w:r>
    </w:p>
    <w:p w14:paraId="66BF0C61"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Didelių įmonių kategorijoje – UAB „</w:t>
      </w:r>
      <w:proofErr w:type="spellStart"/>
      <w:r w:rsidRPr="0010707B">
        <w:rPr>
          <w:rFonts w:ascii="Calibri" w:eastAsia="Calibri" w:hAnsi="Calibri" w:cs="Times New Roman"/>
          <w:kern w:val="2"/>
          <w14:ligatures w14:val="standardContextual"/>
        </w:rPr>
        <w:t>Oxylabs</w:t>
      </w:r>
      <w:proofErr w:type="spellEnd"/>
      <w:r w:rsidRPr="0010707B">
        <w:rPr>
          <w:rFonts w:ascii="Calibri" w:eastAsia="Calibri" w:hAnsi="Calibri" w:cs="Times New Roman"/>
          <w:kern w:val="2"/>
          <w14:ligatures w14:val="standardContextual"/>
        </w:rPr>
        <w:t xml:space="preserve">“ už pažangias lygių galimybių, įvairovės ir </w:t>
      </w:r>
      <w:proofErr w:type="spellStart"/>
      <w:r w:rsidRPr="0010707B">
        <w:rPr>
          <w:rFonts w:ascii="Calibri" w:eastAsia="Calibri" w:hAnsi="Calibri" w:cs="Times New Roman"/>
          <w:kern w:val="2"/>
          <w14:ligatures w14:val="standardContextual"/>
        </w:rPr>
        <w:t>įtraukties</w:t>
      </w:r>
      <w:proofErr w:type="spellEnd"/>
      <w:r w:rsidRPr="0010707B">
        <w:rPr>
          <w:rFonts w:ascii="Calibri" w:eastAsia="Calibri" w:hAnsi="Calibri" w:cs="Times New Roman"/>
          <w:kern w:val="2"/>
          <w14:ligatures w14:val="standardContextual"/>
        </w:rPr>
        <w:t xml:space="preserve"> skatinimo iniciatyvas bei jų praktinį įgyvendinimą.</w:t>
      </w:r>
    </w:p>
    <w:p w14:paraId="4A4AD076"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„Skaidrumą ir korupcijos prevenciją skatinanti įmonė“:</w:t>
      </w:r>
    </w:p>
    <w:p w14:paraId="332C15EF"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Vidutinių įmonių kategorijoje – UAB „Toksika“ už aktyvias antikorupcijos prevencijos priemones, skaidrumo kultūros stiprinimą ir dalyvavimą nacionalinėse skaidrumo iniciatyvose.</w:t>
      </w:r>
    </w:p>
    <w:p w14:paraId="3D524E36"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 Didelių įmonių kategorijoje – AB „KN </w:t>
      </w:r>
      <w:proofErr w:type="spellStart"/>
      <w:r w:rsidRPr="0010707B">
        <w:rPr>
          <w:rFonts w:ascii="Calibri" w:eastAsia="Calibri" w:hAnsi="Calibri" w:cs="Times New Roman"/>
          <w:kern w:val="2"/>
          <w14:ligatures w14:val="standardContextual"/>
        </w:rPr>
        <w:t>Energies</w:t>
      </w:r>
      <w:proofErr w:type="spellEnd"/>
      <w:r w:rsidRPr="0010707B">
        <w:rPr>
          <w:rFonts w:ascii="Calibri" w:eastAsia="Calibri" w:hAnsi="Calibri" w:cs="Times New Roman"/>
          <w:kern w:val="2"/>
          <w14:ligatures w14:val="standardContextual"/>
        </w:rPr>
        <w:t>“ už sistemingą, atvirą ir atsakingą antikorupcinę praktiką bei aukščiausius skaidrumo standartus.</w:t>
      </w:r>
    </w:p>
    <w:p w14:paraId="198F4609" w14:textId="77777777" w:rsidR="0010707B" w:rsidRPr="0010707B" w:rsidRDefault="0010707B" w:rsidP="0010707B">
      <w:pPr>
        <w:spacing w:after="160" w:line="240" w:lineRule="auto"/>
        <w:jc w:val="both"/>
        <w:rPr>
          <w:rFonts w:ascii="Calibri" w:eastAsia="Calibri" w:hAnsi="Calibri" w:cs="Times New Roman"/>
          <w:b/>
          <w:bCs/>
          <w:kern w:val="2"/>
          <w14:ligatures w14:val="standardContextual"/>
        </w:rPr>
      </w:pPr>
      <w:r w:rsidRPr="0010707B">
        <w:rPr>
          <w:rFonts w:ascii="Calibri" w:eastAsia="Calibri" w:hAnsi="Calibri" w:cs="Times New Roman"/>
          <w:b/>
          <w:bCs/>
          <w:kern w:val="2"/>
          <w14:ligatures w14:val="standardContextual"/>
        </w:rPr>
        <w:t>Apie NAVA</w:t>
      </w:r>
    </w:p>
    <w:p w14:paraId="287E87A2"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t xml:space="preserve">„Nacionaliniai atsakingo verslo apdovanojimai“ (NAVA) – tai nuo 2008 metų vykdoma valstybės institucijų iniciatyva Lietuvoje, kuria siekiama didinti žinomumą apie įmonių socialinės atsakomybės naudą verslui, valstybei ir kiekvienam žmogui bei skatinti šalies įmones diegti veikloje socialinės atsakomybės principus. </w:t>
      </w:r>
    </w:p>
    <w:p w14:paraId="19262CD1" w14:textId="77777777" w:rsidR="0010707B" w:rsidRPr="0010707B" w:rsidRDefault="0010707B" w:rsidP="0010707B">
      <w:pPr>
        <w:spacing w:after="160" w:line="240" w:lineRule="auto"/>
        <w:jc w:val="both"/>
        <w:rPr>
          <w:rFonts w:ascii="Calibri" w:eastAsia="Calibri" w:hAnsi="Calibri" w:cs="Times New Roman"/>
          <w:kern w:val="2"/>
          <w14:ligatures w14:val="standardContextual"/>
        </w:rPr>
      </w:pPr>
      <w:r w:rsidRPr="0010707B">
        <w:rPr>
          <w:rFonts w:ascii="Calibri" w:eastAsia="Calibri" w:hAnsi="Calibri" w:cs="Times New Roman"/>
          <w:kern w:val="2"/>
          <w14:ligatures w14:val="standardContextual"/>
        </w:rPr>
        <w:lastRenderedPageBreak/>
        <w:t>Nuo 2013 metų šiuos apdovanojimus organizuoja Socialinės apsaugos ir darbo ministerija, o Ekonomikos ir inovacijų ministerija, Aplinkos ministerija ir socialiniai partneriai didelį indėlį įdeda vertinant pateiktas paraiškas.</w:t>
      </w:r>
    </w:p>
    <w:p w14:paraId="68921508" w14:textId="77777777" w:rsidR="0010707B" w:rsidRPr="0010707B" w:rsidRDefault="0010707B" w:rsidP="0010707B">
      <w:pPr>
        <w:spacing w:after="160" w:line="259" w:lineRule="auto"/>
        <w:rPr>
          <w:rFonts w:ascii="Aptos" w:eastAsia="Aptos" w:hAnsi="Aptos" w:cs="Times New Roman"/>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footerReference w:type="even" r:id="rId8"/>
      <w:footerReference w:type="default" r:id="rId9"/>
      <w:footerReference w:type="first" r:id="rId10"/>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49812" w14:textId="77777777" w:rsidR="00084AF1" w:rsidRDefault="00084AF1" w:rsidP="00035D54">
      <w:pPr>
        <w:spacing w:after="0" w:line="240" w:lineRule="auto"/>
      </w:pPr>
      <w:r>
        <w:separator/>
      </w:r>
    </w:p>
  </w:endnote>
  <w:endnote w:type="continuationSeparator" w:id="0">
    <w:p w14:paraId="2DCE6138" w14:textId="77777777" w:rsidR="00084AF1" w:rsidRDefault="00084AF1"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931" w14:textId="180A6A53" w:rsidR="00DC045F" w:rsidRDefault="00DC0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0BE35" w14:textId="5A736584" w:rsidR="00DC045F" w:rsidRDefault="00DC04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901E3" w14:textId="28122071" w:rsidR="00DC045F" w:rsidRDefault="00DC0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9197D" w14:textId="77777777" w:rsidR="00084AF1" w:rsidRDefault="00084AF1" w:rsidP="00035D54">
      <w:pPr>
        <w:spacing w:after="0" w:line="240" w:lineRule="auto"/>
      </w:pPr>
      <w:r>
        <w:separator/>
      </w:r>
    </w:p>
  </w:footnote>
  <w:footnote w:type="continuationSeparator" w:id="0">
    <w:p w14:paraId="78C2239F" w14:textId="77777777" w:rsidR="00084AF1" w:rsidRDefault="00084AF1"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84AF1"/>
    <w:rsid w:val="0009567E"/>
    <w:rsid w:val="000B0938"/>
    <w:rsid w:val="000E01E8"/>
    <w:rsid w:val="000F7ACA"/>
    <w:rsid w:val="0010707B"/>
    <w:rsid w:val="0012057D"/>
    <w:rsid w:val="001266F6"/>
    <w:rsid w:val="001424B5"/>
    <w:rsid w:val="0015014E"/>
    <w:rsid w:val="00151710"/>
    <w:rsid w:val="0015304C"/>
    <w:rsid w:val="001578D0"/>
    <w:rsid w:val="00170567"/>
    <w:rsid w:val="001763C9"/>
    <w:rsid w:val="0019213B"/>
    <w:rsid w:val="001D54BD"/>
    <w:rsid w:val="001F1433"/>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3015E"/>
    <w:rsid w:val="00447527"/>
    <w:rsid w:val="004B3803"/>
    <w:rsid w:val="004D766E"/>
    <w:rsid w:val="004E4B81"/>
    <w:rsid w:val="00507121"/>
    <w:rsid w:val="00515C3A"/>
    <w:rsid w:val="005164CA"/>
    <w:rsid w:val="00521495"/>
    <w:rsid w:val="00540696"/>
    <w:rsid w:val="0056330D"/>
    <w:rsid w:val="005806C9"/>
    <w:rsid w:val="00594924"/>
    <w:rsid w:val="00605E43"/>
    <w:rsid w:val="00615D97"/>
    <w:rsid w:val="00632171"/>
    <w:rsid w:val="00635A0A"/>
    <w:rsid w:val="006423E6"/>
    <w:rsid w:val="0067043A"/>
    <w:rsid w:val="006C4470"/>
    <w:rsid w:val="006E27D9"/>
    <w:rsid w:val="00756DC6"/>
    <w:rsid w:val="007725F2"/>
    <w:rsid w:val="007A3C23"/>
    <w:rsid w:val="007D37C1"/>
    <w:rsid w:val="007F1FB2"/>
    <w:rsid w:val="00854A68"/>
    <w:rsid w:val="009453A2"/>
    <w:rsid w:val="009A34AC"/>
    <w:rsid w:val="009B4EEB"/>
    <w:rsid w:val="009E657D"/>
    <w:rsid w:val="009E7A35"/>
    <w:rsid w:val="009F507B"/>
    <w:rsid w:val="00A501B1"/>
    <w:rsid w:val="00A706C8"/>
    <w:rsid w:val="00A93F64"/>
    <w:rsid w:val="00B148F3"/>
    <w:rsid w:val="00B15C0A"/>
    <w:rsid w:val="00B226D7"/>
    <w:rsid w:val="00B25409"/>
    <w:rsid w:val="00B34CD2"/>
    <w:rsid w:val="00B8360A"/>
    <w:rsid w:val="00BA6502"/>
    <w:rsid w:val="00C81686"/>
    <w:rsid w:val="00CA59B1"/>
    <w:rsid w:val="00CD76BE"/>
    <w:rsid w:val="00D236BE"/>
    <w:rsid w:val="00D43F20"/>
    <w:rsid w:val="00DC045F"/>
    <w:rsid w:val="00DD28F9"/>
    <w:rsid w:val="00E1764E"/>
    <w:rsid w:val="00E45C69"/>
    <w:rsid w:val="00E934A7"/>
    <w:rsid w:val="00E94E0A"/>
    <w:rsid w:val="00EA64C3"/>
    <w:rsid w:val="00EB2551"/>
    <w:rsid w:val="00EF3701"/>
    <w:rsid w:val="00F11E73"/>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4178</Words>
  <Characters>2383</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2026-01-28T15:00:00Z</dcterms:created>
  <dcterms:modified xsi:type="dcterms:W3CDTF">2026-01-28T15:00:00Z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