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F2D66" w14:textId="7CA38844" w:rsidR="007C3DEA" w:rsidRPr="00B473CB" w:rsidRDefault="007C3DEA" w:rsidP="007C3DEA">
      <w:pPr>
        <w:rPr>
          <w:rFonts w:ascii="Roboto" w:eastAsia="Arial" w:hAnsi="Roboto" w:cs="Arial"/>
          <w:b/>
          <w:bCs/>
          <w:color w:val="000000" w:themeColor="text1"/>
          <w:sz w:val="20"/>
          <w:szCs w:val="20"/>
          <w:lang w:val="lt-LT"/>
        </w:rPr>
      </w:pPr>
      <w:r>
        <w:rPr>
          <w:rFonts w:ascii="Roboto" w:eastAsia="Arial" w:hAnsi="Roboto" w:cs="Arial"/>
          <w:b/>
          <w:bCs/>
          <w:color w:val="000000" w:themeColor="text1"/>
          <w:sz w:val="20"/>
          <w:szCs w:val="20"/>
          <w:lang w:val="lt-LT"/>
        </w:rPr>
        <w:t>Pranešimas</w:t>
      </w:r>
      <w:r w:rsidRPr="00B473CB">
        <w:rPr>
          <w:rFonts w:ascii="Roboto" w:eastAsia="Arial" w:hAnsi="Roboto" w:cs="Arial"/>
          <w:b/>
          <w:bCs/>
          <w:color w:val="000000" w:themeColor="text1"/>
          <w:sz w:val="20"/>
          <w:szCs w:val="20"/>
          <w:lang w:val="lt-LT"/>
        </w:rPr>
        <w:t xml:space="preserve"> žiniasklaidai</w:t>
      </w:r>
    </w:p>
    <w:p w14:paraId="6E9C57BF" w14:textId="2B1D13CC" w:rsidR="007C3DEA" w:rsidRPr="007C3DEA" w:rsidRDefault="007C3DEA" w:rsidP="007C3DEA">
      <w:pPr>
        <w:jc w:val="both"/>
        <w:rPr>
          <w:rFonts w:ascii="Roboto" w:hAnsi="Roboto" w:cs="Arial"/>
          <w:sz w:val="20"/>
          <w:szCs w:val="20"/>
          <w:lang w:val="lt-LT"/>
        </w:rPr>
      </w:pPr>
      <w:r w:rsidRPr="00B473CB">
        <w:rPr>
          <w:rFonts w:ascii="Roboto" w:hAnsi="Roboto" w:cs="Arial"/>
          <w:sz w:val="20"/>
          <w:szCs w:val="20"/>
          <w:lang w:val="lt-LT"/>
        </w:rPr>
        <w:t>202</w:t>
      </w:r>
      <w:r w:rsidRPr="00B473CB">
        <w:rPr>
          <w:rFonts w:ascii="Roboto" w:hAnsi="Roboto" w:cs="Arial"/>
          <w:sz w:val="20"/>
          <w:szCs w:val="20"/>
        </w:rPr>
        <w:t>6</w:t>
      </w:r>
      <w:r w:rsidRPr="00B473CB">
        <w:rPr>
          <w:rFonts w:ascii="Roboto" w:hAnsi="Roboto" w:cs="Arial"/>
          <w:sz w:val="20"/>
          <w:szCs w:val="20"/>
          <w:lang w:val="lt-LT"/>
        </w:rPr>
        <w:t xml:space="preserve"> m. </w:t>
      </w:r>
      <w:r>
        <w:rPr>
          <w:rFonts w:ascii="Roboto" w:hAnsi="Roboto" w:cs="Arial"/>
          <w:sz w:val="20"/>
          <w:szCs w:val="20"/>
          <w:lang w:val="lt-LT"/>
        </w:rPr>
        <w:t>vasario</w:t>
      </w:r>
      <w:r w:rsidRPr="00B473CB">
        <w:rPr>
          <w:rFonts w:ascii="Roboto" w:hAnsi="Roboto" w:cs="Arial"/>
          <w:sz w:val="20"/>
          <w:szCs w:val="20"/>
          <w:lang w:val="lt-LT"/>
        </w:rPr>
        <w:t xml:space="preserve"> </w:t>
      </w:r>
      <w:r>
        <w:rPr>
          <w:rFonts w:ascii="Roboto" w:hAnsi="Roboto" w:cs="Arial"/>
          <w:sz w:val="20"/>
          <w:szCs w:val="20"/>
        </w:rPr>
        <w:t xml:space="preserve">26 </w:t>
      </w:r>
      <w:r w:rsidRPr="00B473CB">
        <w:rPr>
          <w:rFonts w:ascii="Roboto" w:hAnsi="Roboto" w:cs="Arial"/>
          <w:sz w:val="20"/>
          <w:szCs w:val="20"/>
          <w:lang w:val="lt-LT"/>
        </w:rPr>
        <w:t>d.</w:t>
      </w:r>
    </w:p>
    <w:p w14:paraId="31654F8E" w14:textId="58D49671" w:rsidR="00DB21A6" w:rsidRPr="007C3DEA" w:rsidRDefault="007C3DEA" w:rsidP="007C3DEA">
      <w:pPr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7C3DEA">
        <w:rPr>
          <w:rFonts w:ascii="Roboto" w:hAnsi="Roboto"/>
          <w:b/>
          <w:bCs/>
          <w:sz w:val="22"/>
          <w:szCs w:val="22"/>
          <w:lang w:val="lt-LT"/>
        </w:rPr>
        <w:t>„Citadele“ bankas suteikė papildomą 17 mln. eurų finansavimą „</w:t>
      </w:r>
      <w:proofErr w:type="spellStart"/>
      <w:r w:rsidRPr="007C3DEA">
        <w:rPr>
          <w:rFonts w:ascii="Roboto" w:hAnsi="Roboto"/>
          <w:b/>
          <w:bCs/>
          <w:sz w:val="22"/>
          <w:szCs w:val="22"/>
          <w:lang w:val="lt-LT"/>
        </w:rPr>
        <w:t>Vilvi</w:t>
      </w:r>
      <w:proofErr w:type="spellEnd"/>
      <w:r w:rsidRPr="007C3DEA">
        <w:rPr>
          <w:rFonts w:ascii="Roboto" w:hAnsi="Roboto"/>
          <w:b/>
          <w:bCs/>
          <w:sz w:val="22"/>
          <w:szCs w:val="22"/>
          <w:lang w:val="lt-LT"/>
        </w:rPr>
        <w:t xml:space="preserve"> </w:t>
      </w:r>
      <w:proofErr w:type="spellStart"/>
      <w:r w:rsidRPr="007C3DEA">
        <w:rPr>
          <w:rFonts w:ascii="Roboto" w:hAnsi="Roboto"/>
          <w:b/>
          <w:bCs/>
          <w:sz w:val="22"/>
          <w:szCs w:val="22"/>
          <w:lang w:val="lt-LT"/>
        </w:rPr>
        <w:t>group</w:t>
      </w:r>
      <w:proofErr w:type="spellEnd"/>
      <w:r w:rsidRPr="007C3DEA">
        <w:rPr>
          <w:rFonts w:ascii="Roboto" w:hAnsi="Roboto"/>
          <w:b/>
          <w:bCs/>
          <w:sz w:val="22"/>
          <w:szCs w:val="22"/>
          <w:lang w:val="lt-LT"/>
        </w:rPr>
        <w:t>“ plėtrai</w:t>
      </w:r>
    </w:p>
    <w:p w14:paraId="239D7233" w14:textId="426A96F6" w:rsidR="007C3DEA" w:rsidRPr="007C3DEA" w:rsidRDefault="007C3DEA" w:rsidP="007C3DEA">
      <w:pPr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7C3DEA">
        <w:rPr>
          <w:rFonts w:ascii="Roboto" w:hAnsi="Roboto"/>
          <w:b/>
          <w:bCs/>
          <w:sz w:val="22"/>
          <w:szCs w:val="22"/>
          <w:lang w:val="lt-LT"/>
        </w:rPr>
        <w:t xml:space="preserve">„Citadele“ bankas suteikė papildomą 17 mln. </w:t>
      </w:r>
      <w:r>
        <w:rPr>
          <w:rFonts w:ascii="Roboto" w:hAnsi="Roboto"/>
          <w:b/>
          <w:bCs/>
          <w:sz w:val="22"/>
          <w:szCs w:val="22"/>
          <w:lang w:val="lt-LT"/>
        </w:rPr>
        <w:t>eurų</w:t>
      </w:r>
      <w:r w:rsidRPr="007C3DEA">
        <w:rPr>
          <w:rFonts w:ascii="Roboto" w:hAnsi="Roboto"/>
          <w:b/>
          <w:bCs/>
          <w:sz w:val="22"/>
          <w:szCs w:val="22"/>
          <w:lang w:val="lt-LT"/>
        </w:rPr>
        <w:t xml:space="preserve"> finansavimą vienos didžiausių Baltijos šalyse pieno produktų perdirbimo grupių „</w:t>
      </w:r>
      <w:proofErr w:type="spellStart"/>
      <w:r w:rsidRPr="007C3DEA">
        <w:rPr>
          <w:rFonts w:ascii="Roboto" w:hAnsi="Roboto"/>
          <w:b/>
          <w:bCs/>
          <w:sz w:val="22"/>
          <w:szCs w:val="22"/>
          <w:lang w:val="lt-LT"/>
        </w:rPr>
        <w:t>Vilvi</w:t>
      </w:r>
      <w:proofErr w:type="spellEnd"/>
      <w:r w:rsidRPr="007C3DEA">
        <w:rPr>
          <w:rFonts w:ascii="Roboto" w:hAnsi="Roboto"/>
          <w:b/>
          <w:bCs/>
          <w:sz w:val="22"/>
          <w:szCs w:val="22"/>
          <w:lang w:val="lt-LT"/>
        </w:rPr>
        <w:t xml:space="preserve"> Group“ plėtrai Latvijoje. Lėšos skiriamos investicijoms į naują sūrio gamyklą.</w:t>
      </w:r>
    </w:p>
    <w:p w14:paraId="39B0C1DF" w14:textId="474DE310" w:rsidR="007C3DEA" w:rsidRPr="007C3DEA" w:rsidRDefault="007C3DEA" w:rsidP="007C3DEA">
      <w:pPr>
        <w:jc w:val="both"/>
        <w:rPr>
          <w:rFonts w:ascii="Roboto" w:hAnsi="Roboto"/>
          <w:sz w:val="22"/>
          <w:szCs w:val="22"/>
          <w:lang w:val="lt-LT"/>
        </w:rPr>
      </w:pPr>
      <w:r w:rsidRPr="007C3DEA">
        <w:rPr>
          <w:rFonts w:ascii="Roboto" w:hAnsi="Roboto"/>
          <w:sz w:val="22"/>
          <w:szCs w:val="22"/>
          <w:lang w:val="lt-LT"/>
        </w:rPr>
        <w:t xml:space="preserve">Tai – papildomas projekto finansavimas, skiriamas sūrio gamyklos statyboms bei įrangai toje pačioje gamykloje, esančioje grupei priklausančios įmonės „Baltic </w:t>
      </w:r>
      <w:proofErr w:type="spellStart"/>
      <w:r w:rsidRPr="007C3DEA">
        <w:rPr>
          <w:rFonts w:ascii="Roboto" w:hAnsi="Roboto"/>
          <w:sz w:val="22"/>
          <w:szCs w:val="22"/>
          <w:lang w:val="lt-LT"/>
        </w:rPr>
        <w:t>Dairy</w:t>
      </w:r>
      <w:proofErr w:type="spellEnd"/>
      <w:r w:rsidRPr="007C3DEA">
        <w:rPr>
          <w:rFonts w:ascii="Roboto" w:hAnsi="Roboto"/>
          <w:sz w:val="22"/>
          <w:szCs w:val="22"/>
          <w:lang w:val="lt-LT"/>
        </w:rPr>
        <w:t xml:space="preserve"> </w:t>
      </w:r>
      <w:proofErr w:type="spellStart"/>
      <w:r w:rsidRPr="007C3DEA">
        <w:rPr>
          <w:rFonts w:ascii="Roboto" w:hAnsi="Roboto"/>
          <w:sz w:val="22"/>
          <w:szCs w:val="22"/>
          <w:lang w:val="lt-LT"/>
        </w:rPr>
        <w:t>Board</w:t>
      </w:r>
      <w:proofErr w:type="spellEnd"/>
      <w:r w:rsidRPr="007C3DEA">
        <w:rPr>
          <w:rFonts w:ascii="Roboto" w:hAnsi="Roboto"/>
          <w:sz w:val="22"/>
          <w:szCs w:val="22"/>
          <w:lang w:val="lt-LT"/>
        </w:rPr>
        <w:t xml:space="preserve">“ teritorijoje Latvijoje, Bauskėje. Prieš dvejus metus „Citadele“ šiam projektui skyrė 26,6 mln. </w:t>
      </w:r>
      <w:r>
        <w:rPr>
          <w:rFonts w:ascii="Roboto" w:hAnsi="Roboto"/>
          <w:sz w:val="22"/>
          <w:szCs w:val="22"/>
          <w:lang w:val="lt-LT"/>
        </w:rPr>
        <w:t>e</w:t>
      </w:r>
      <w:r w:rsidRPr="007C3DEA">
        <w:rPr>
          <w:rFonts w:ascii="Roboto" w:hAnsi="Roboto"/>
          <w:sz w:val="22"/>
          <w:szCs w:val="22"/>
          <w:lang w:val="lt-LT"/>
        </w:rPr>
        <w:t>ur</w:t>
      </w:r>
      <w:r>
        <w:rPr>
          <w:rFonts w:ascii="Roboto" w:hAnsi="Roboto"/>
          <w:sz w:val="22"/>
          <w:szCs w:val="22"/>
          <w:lang w:val="lt-LT"/>
        </w:rPr>
        <w:t>ų</w:t>
      </w:r>
      <w:r w:rsidRPr="007C3DEA">
        <w:rPr>
          <w:rFonts w:ascii="Roboto" w:hAnsi="Roboto"/>
          <w:sz w:val="22"/>
          <w:szCs w:val="22"/>
          <w:lang w:val="lt-LT"/>
        </w:rPr>
        <w:t>.</w:t>
      </w:r>
    </w:p>
    <w:p w14:paraId="1FD1F6F8" w14:textId="064C14D6" w:rsidR="007C3DEA" w:rsidRPr="007C3DEA" w:rsidRDefault="007C3DEA" w:rsidP="007C3DEA">
      <w:pPr>
        <w:jc w:val="both"/>
        <w:rPr>
          <w:rFonts w:ascii="Roboto" w:hAnsi="Roboto"/>
          <w:sz w:val="22"/>
          <w:szCs w:val="22"/>
          <w:lang w:val="lt-LT"/>
        </w:rPr>
      </w:pPr>
      <w:r w:rsidRPr="007C3DEA">
        <w:rPr>
          <w:rFonts w:ascii="Roboto" w:hAnsi="Roboto"/>
          <w:sz w:val="22"/>
          <w:szCs w:val="22"/>
          <w:lang w:val="lt-LT"/>
        </w:rPr>
        <w:t>Iš viso „</w:t>
      </w:r>
      <w:proofErr w:type="spellStart"/>
      <w:r w:rsidRPr="007C3DEA">
        <w:rPr>
          <w:rFonts w:ascii="Roboto" w:hAnsi="Roboto"/>
          <w:sz w:val="22"/>
          <w:szCs w:val="22"/>
          <w:lang w:val="lt-LT"/>
        </w:rPr>
        <w:t>Vilvi</w:t>
      </w:r>
      <w:proofErr w:type="spellEnd"/>
      <w:r w:rsidRPr="007C3DEA">
        <w:rPr>
          <w:rFonts w:ascii="Roboto" w:hAnsi="Roboto"/>
          <w:sz w:val="22"/>
          <w:szCs w:val="22"/>
          <w:lang w:val="lt-LT"/>
        </w:rPr>
        <w:t xml:space="preserve"> Group“ į naujus gamybinius pajėgumus investavo per 60 mln. </w:t>
      </w:r>
      <w:r>
        <w:rPr>
          <w:rFonts w:ascii="Roboto" w:hAnsi="Roboto"/>
          <w:sz w:val="22"/>
          <w:szCs w:val="22"/>
          <w:lang w:val="lt-LT"/>
        </w:rPr>
        <w:t>e</w:t>
      </w:r>
      <w:r w:rsidRPr="007C3DEA">
        <w:rPr>
          <w:rFonts w:ascii="Roboto" w:hAnsi="Roboto"/>
          <w:sz w:val="22"/>
          <w:szCs w:val="22"/>
          <w:lang w:val="lt-LT"/>
        </w:rPr>
        <w:t>ur</w:t>
      </w:r>
      <w:r>
        <w:rPr>
          <w:rFonts w:ascii="Roboto" w:hAnsi="Roboto"/>
          <w:sz w:val="22"/>
          <w:szCs w:val="22"/>
          <w:lang w:val="lt-LT"/>
        </w:rPr>
        <w:t>ų</w:t>
      </w:r>
      <w:r w:rsidRPr="007C3DEA">
        <w:rPr>
          <w:rFonts w:ascii="Roboto" w:hAnsi="Roboto"/>
          <w:sz w:val="22"/>
          <w:szCs w:val="22"/>
          <w:lang w:val="lt-LT"/>
        </w:rPr>
        <w:t xml:space="preserve">. Komercinė sūrio gamyba jau pradėta, o įsibėgėjus veiklai bus sukurta daugiau kaip 100 darbo vietų. Tai – didžiausia grupės  investicija per 32 metų istoriją. </w:t>
      </w:r>
    </w:p>
    <w:p w14:paraId="6C6EF73C" w14:textId="01FECCCB" w:rsidR="007C3DEA" w:rsidRPr="007C3DEA" w:rsidRDefault="007C3DEA" w:rsidP="007C3DEA">
      <w:pPr>
        <w:jc w:val="both"/>
        <w:rPr>
          <w:rFonts w:ascii="Roboto" w:hAnsi="Roboto"/>
          <w:sz w:val="22"/>
          <w:szCs w:val="22"/>
          <w:lang w:val="lt-LT"/>
        </w:rPr>
      </w:pPr>
      <w:r w:rsidRPr="007C3DEA">
        <w:rPr>
          <w:rFonts w:ascii="Roboto" w:hAnsi="Roboto"/>
          <w:sz w:val="22"/>
          <w:szCs w:val="22"/>
          <w:lang w:val="lt-LT"/>
        </w:rPr>
        <w:t>„Džiaugiamės galėdami prisidėti prie vieno didžiausių pieno pramonės projektų Baltijos šalyse. „</w:t>
      </w:r>
      <w:proofErr w:type="spellStart"/>
      <w:r w:rsidRPr="007C3DEA">
        <w:rPr>
          <w:rFonts w:ascii="Roboto" w:hAnsi="Roboto"/>
          <w:sz w:val="22"/>
          <w:szCs w:val="22"/>
          <w:lang w:val="lt-LT"/>
        </w:rPr>
        <w:t>Vilvi</w:t>
      </w:r>
      <w:proofErr w:type="spellEnd"/>
      <w:r w:rsidRPr="007C3DEA">
        <w:rPr>
          <w:rFonts w:ascii="Roboto" w:hAnsi="Roboto"/>
          <w:sz w:val="22"/>
          <w:szCs w:val="22"/>
          <w:lang w:val="lt-LT"/>
        </w:rPr>
        <w:t xml:space="preserve"> Group“ yra strateginis mūsų partneris, o šis finansavimas atspindi mūsų įsipareigojimą remti tvarią pramonės plėtrą ir inovacijas regione“, – sako Vaidas </w:t>
      </w:r>
      <w:proofErr w:type="spellStart"/>
      <w:r w:rsidRPr="007C3DEA">
        <w:rPr>
          <w:rFonts w:ascii="Roboto" w:hAnsi="Roboto"/>
          <w:sz w:val="22"/>
          <w:szCs w:val="22"/>
          <w:lang w:val="lt-LT"/>
        </w:rPr>
        <w:t>Žagūnis</w:t>
      </w:r>
      <w:proofErr w:type="spellEnd"/>
      <w:r w:rsidRPr="007C3DEA">
        <w:rPr>
          <w:rFonts w:ascii="Roboto" w:hAnsi="Roboto"/>
          <w:sz w:val="22"/>
          <w:szCs w:val="22"/>
          <w:lang w:val="lt-LT"/>
        </w:rPr>
        <w:t>, „Citadele“ banko valdybos narys ir Verslo bankininkystės tarnybos vadovas Baltijos šalims.</w:t>
      </w:r>
    </w:p>
    <w:p w14:paraId="0A1FD5E1" w14:textId="4D295D54" w:rsidR="007C3DEA" w:rsidRPr="007C3DEA" w:rsidRDefault="007C3DEA" w:rsidP="007C3DEA">
      <w:pPr>
        <w:jc w:val="both"/>
        <w:rPr>
          <w:rFonts w:ascii="Roboto" w:hAnsi="Roboto"/>
          <w:sz w:val="22"/>
          <w:szCs w:val="22"/>
          <w:lang w:val="lt-LT"/>
        </w:rPr>
      </w:pPr>
      <w:r w:rsidRPr="007C3DEA">
        <w:rPr>
          <w:rFonts w:ascii="Roboto" w:hAnsi="Roboto"/>
          <w:sz w:val="22"/>
          <w:szCs w:val="22"/>
          <w:lang w:val="lt-LT"/>
        </w:rPr>
        <w:t xml:space="preserve">„Citadele“ bankas per 2025 m. devynis mėnesius privatiems klientams, smulkiojo, vidutinio ir stambiojo verslo įmonėms Baltijos šalyse suteikė 1,2 mlrd. </w:t>
      </w:r>
      <w:r>
        <w:rPr>
          <w:rFonts w:ascii="Roboto" w:hAnsi="Roboto"/>
          <w:sz w:val="22"/>
          <w:szCs w:val="22"/>
          <w:lang w:val="lt-LT"/>
        </w:rPr>
        <w:t>e</w:t>
      </w:r>
      <w:r w:rsidRPr="007C3DEA">
        <w:rPr>
          <w:rFonts w:ascii="Roboto" w:hAnsi="Roboto"/>
          <w:sz w:val="22"/>
          <w:szCs w:val="22"/>
          <w:lang w:val="lt-LT"/>
        </w:rPr>
        <w:t>ur</w:t>
      </w:r>
      <w:r>
        <w:rPr>
          <w:rFonts w:ascii="Roboto" w:hAnsi="Roboto"/>
          <w:sz w:val="22"/>
          <w:szCs w:val="22"/>
          <w:lang w:val="lt-LT"/>
        </w:rPr>
        <w:t>ų</w:t>
      </w:r>
      <w:r w:rsidRPr="007C3DEA">
        <w:rPr>
          <w:rFonts w:ascii="Roboto" w:hAnsi="Roboto"/>
          <w:sz w:val="22"/>
          <w:szCs w:val="22"/>
          <w:lang w:val="lt-LT"/>
        </w:rPr>
        <w:t xml:space="preserve"> finansavimo – 24 proc. daugiau nei per tą patį laikotarpį pernai. Veiklos pajamos sudarė 167 mln. </w:t>
      </w:r>
      <w:r>
        <w:rPr>
          <w:rFonts w:ascii="Roboto" w:hAnsi="Roboto"/>
          <w:sz w:val="22"/>
          <w:szCs w:val="22"/>
          <w:lang w:val="lt-LT"/>
        </w:rPr>
        <w:t>e</w:t>
      </w:r>
      <w:r w:rsidRPr="007C3DEA">
        <w:rPr>
          <w:rFonts w:ascii="Roboto" w:hAnsi="Roboto"/>
          <w:sz w:val="22"/>
          <w:szCs w:val="22"/>
          <w:lang w:val="lt-LT"/>
        </w:rPr>
        <w:t>ur</w:t>
      </w:r>
      <w:r>
        <w:rPr>
          <w:rFonts w:ascii="Roboto" w:hAnsi="Roboto"/>
          <w:sz w:val="22"/>
          <w:szCs w:val="22"/>
          <w:lang w:val="lt-LT"/>
        </w:rPr>
        <w:t>ų</w:t>
      </w:r>
      <w:r w:rsidRPr="007C3DEA">
        <w:rPr>
          <w:rFonts w:ascii="Roboto" w:hAnsi="Roboto"/>
          <w:sz w:val="22"/>
          <w:szCs w:val="22"/>
          <w:lang w:val="lt-LT"/>
        </w:rPr>
        <w:t xml:space="preserve">, o grynasis pelnas Baltijos šalyse – 63,8 mln. </w:t>
      </w:r>
      <w:r>
        <w:rPr>
          <w:rFonts w:ascii="Roboto" w:hAnsi="Roboto"/>
          <w:sz w:val="22"/>
          <w:szCs w:val="22"/>
          <w:lang w:val="lt-LT"/>
        </w:rPr>
        <w:t>e</w:t>
      </w:r>
      <w:r w:rsidRPr="007C3DEA">
        <w:rPr>
          <w:rFonts w:ascii="Roboto" w:hAnsi="Roboto"/>
          <w:sz w:val="22"/>
          <w:szCs w:val="22"/>
          <w:lang w:val="lt-LT"/>
        </w:rPr>
        <w:t>ur</w:t>
      </w:r>
      <w:r>
        <w:rPr>
          <w:rFonts w:ascii="Roboto" w:hAnsi="Roboto"/>
          <w:sz w:val="22"/>
          <w:szCs w:val="22"/>
          <w:lang w:val="lt-LT"/>
        </w:rPr>
        <w:t>ų</w:t>
      </w:r>
      <w:r w:rsidRPr="007C3DEA">
        <w:rPr>
          <w:rFonts w:ascii="Roboto" w:hAnsi="Roboto"/>
          <w:sz w:val="22"/>
          <w:szCs w:val="22"/>
          <w:lang w:val="lt-LT"/>
        </w:rPr>
        <w:t xml:space="preserve">. Bendras „Citadele“ banko paskolų portfelis siekė 3,67 mlrd. </w:t>
      </w:r>
      <w:r>
        <w:rPr>
          <w:rFonts w:ascii="Roboto" w:hAnsi="Roboto"/>
          <w:sz w:val="22"/>
          <w:szCs w:val="22"/>
          <w:lang w:val="lt-LT"/>
        </w:rPr>
        <w:t>e</w:t>
      </w:r>
      <w:r w:rsidRPr="007C3DEA">
        <w:rPr>
          <w:rFonts w:ascii="Roboto" w:hAnsi="Roboto"/>
          <w:sz w:val="22"/>
          <w:szCs w:val="22"/>
          <w:lang w:val="lt-LT"/>
        </w:rPr>
        <w:t>ur</w:t>
      </w:r>
      <w:r>
        <w:rPr>
          <w:rFonts w:ascii="Roboto" w:hAnsi="Roboto"/>
          <w:sz w:val="22"/>
          <w:szCs w:val="22"/>
          <w:lang w:val="lt-LT"/>
        </w:rPr>
        <w:t>ų</w:t>
      </w:r>
      <w:r w:rsidRPr="007C3DEA">
        <w:rPr>
          <w:rFonts w:ascii="Roboto" w:hAnsi="Roboto"/>
          <w:sz w:val="22"/>
          <w:szCs w:val="22"/>
          <w:lang w:val="lt-LT"/>
        </w:rPr>
        <w:t>.</w:t>
      </w:r>
    </w:p>
    <w:p w14:paraId="6B9E9813" w14:textId="51C8B161" w:rsidR="007C3DEA" w:rsidRPr="007C3DEA" w:rsidRDefault="007C3DEA" w:rsidP="007C3DEA">
      <w:pPr>
        <w:jc w:val="both"/>
        <w:rPr>
          <w:b/>
          <w:bCs/>
          <w:lang w:val="lt-LT"/>
        </w:rPr>
      </w:pPr>
      <w:r w:rsidRPr="007C3DEA">
        <w:rPr>
          <w:rFonts w:ascii="Roboto" w:hAnsi="Roboto"/>
          <w:sz w:val="22"/>
          <w:szCs w:val="22"/>
          <w:lang w:val="lt-LT"/>
        </w:rPr>
        <w:t>„</w:t>
      </w:r>
      <w:proofErr w:type="spellStart"/>
      <w:r w:rsidRPr="007C3DEA">
        <w:rPr>
          <w:rFonts w:ascii="Roboto" w:hAnsi="Roboto"/>
          <w:sz w:val="22"/>
          <w:szCs w:val="22"/>
          <w:lang w:val="lt-LT"/>
        </w:rPr>
        <w:t>Vilvi</w:t>
      </w:r>
      <w:proofErr w:type="spellEnd"/>
      <w:r w:rsidRPr="007C3DEA">
        <w:rPr>
          <w:rFonts w:ascii="Roboto" w:hAnsi="Roboto"/>
          <w:sz w:val="22"/>
          <w:szCs w:val="22"/>
          <w:lang w:val="lt-LT"/>
        </w:rPr>
        <w:t xml:space="preserve"> Group“ – viena didžiausių pieno perdirbimo grupių Baltijos šalyse, valdanti septynias įmones: „Vilkyškių pieninė“, „</w:t>
      </w:r>
      <w:proofErr w:type="spellStart"/>
      <w:r w:rsidRPr="007C3DEA">
        <w:rPr>
          <w:rFonts w:ascii="Roboto" w:hAnsi="Roboto"/>
          <w:sz w:val="22"/>
          <w:szCs w:val="22"/>
          <w:lang w:val="lt-LT"/>
        </w:rPr>
        <w:t>Modest</w:t>
      </w:r>
      <w:proofErr w:type="spellEnd"/>
      <w:r w:rsidRPr="007C3DEA">
        <w:rPr>
          <w:rFonts w:ascii="Roboto" w:hAnsi="Roboto"/>
          <w:sz w:val="22"/>
          <w:szCs w:val="22"/>
          <w:lang w:val="lt-LT"/>
        </w:rPr>
        <w:t xml:space="preserve">“, „Kelmės pieninė“, „Kelmės pienas“, „Pieno logistika“, 2021 metais įsigyta Latvijos įmonė „Baltic </w:t>
      </w:r>
      <w:proofErr w:type="spellStart"/>
      <w:r w:rsidRPr="007C3DEA">
        <w:rPr>
          <w:rFonts w:ascii="Roboto" w:hAnsi="Roboto"/>
          <w:sz w:val="22"/>
          <w:szCs w:val="22"/>
          <w:lang w:val="lt-LT"/>
        </w:rPr>
        <w:t>Dairy</w:t>
      </w:r>
      <w:proofErr w:type="spellEnd"/>
      <w:r w:rsidRPr="007C3DEA">
        <w:rPr>
          <w:rFonts w:ascii="Roboto" w:hAnsi="Roboto"/>
          <w:sz w:val="22"/>
          <w:szCs w:val="22"/>
          <w:lang w:val="lt-LT"/>
        </w:rPr>
        <w:t xml:space="preserve"> </w:t>
      </w:r>
      <w:proofErr w:type="spellStart"/>
      <w:r w:rsidRPr="007C3DEA">
        <w:rPr>
          <w:rFonts w:ascii="Roboto" w:hAnsi="Roboto"/>
          <w:sz w:val="22"/>
          <w:szCs w:val="22"/>
          <w:lang w:val="lt-LT"/>
        </w:rPr>
        <w:t>Board</w:t>
      </w:r>
      <w:proofErr w:type="spellEnd"/>
      <w:r w:rsidRPr="007C3DEA">
        <w:rPr>
          <w:rFonts w:ascii="Roboto" w:hAnsi="Roboto"/>
          <w:sz w:val="22"/>
          <w:szCs w:val="22"/>
          <w:lang w:val="lt-LT"/>
        </w:rPr>
        <w:t>“ ir 2026 metų sausio mėnesį</w:t>
      </w:r>
      <w:r>
        <w:rPr>
          <w:rFonts w:ascii="Roboto" w:hAnsi="Roboto"/>
          <w:sz w:val="22"/>
          <w:szCs w:val="22"/>
          <w:lang w:val="lt-LT"/>
        </w:rPr>
        <w:t xml:space="preserve"> įsigyta „Marijampolės pieno konservų“ bendrovė.</w:t>
      </w:r>
      <w:r w:rsidRPr="007C3DEA">
        <w:rPr>
          <w:b/>
          <w:bCs/>
        </w:rPr>
        <w:t xml:space="preserve"> </w:t>
      </w:r>
    </w:p>
    <w:sectPr w:rsidR="007C3DEA" w:rsidRPr="007C3DE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BAA3A" w14:textId="77777777" w:rsidR="007854D8" w:rsidRDefault="007854D8" w:rsidP="007C3DEA">
      <w:pPr>
        <w:spacing w:after="0" w:line="240" w:lineRule="auto"/>
      </w:pPr>
      <w:r>
        <w:separator/>
      </w:r>
    </w:p>
  </w:endnote>
  <w:endnote w:type="continuationSeparator" w:id="0">
    <w:p w14:paraId="4E317FCD" w14:textId="77777777" w:rsidR="007854D8" w:rsidRDefault="007854D8" w:rsidP="007C3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E437A" w14:textId="77777777" w:rsidR="007854D8" w:rsidRDefault="007854D8" w:rsidP="007C3DEA">
      <w:pPr>
        <w:spacing w:after="0" w:line="240" w:lineRule="auto"/>
      </w:pPr>
      <w:r>
        <w:separator/>
      </w:r>
    </w:p>
  </w:footnote>
  <w:footnote w:type="continuationSeparator" w:id="0">
    <w:p w14:paraId="1996F8F6" w14:textId="77777777" w:rsidR="007854D8" w:rsidRDefault="007854D8" w:rsidP="007C3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127C" w14:textId="6324DC16" w:rsidR="007C3DEA" w:rsidRDefault="007C3DEA">
    <w:pPr>
      <w:pStyle w:val="Head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hidden="0" allowOverlap="1" wp14:anchorId="181C179A" wp14:editId="6B6F303F">
          <wp:simplePos x="0" y="0"/>
          <wp:positionH relativeFrom="margin">
            <wp:posOffset>5315918</wp:posOffset>
          </wp:positionH>
          <wp:positionV relativeFrom="paragraph">
            <wp:posOffset>-240149</wp:posOffset>
          </wp:positionV>
          <wp:extent cx="1301750" cy="680720"/>
          <wp:effectExtent l="0" t="0" r="0" b="5080"/>
          <wp:wrapSquare wrapText="bothSides" distT="0" distB="0" distL="114300" distR="114300"/>
          <wp:docPr id="4" name="Picture 4" descr="A red sign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red sign with white text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1750" cy="6807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EA"/>
    <w:rsid w:val="001679EC"/>
    <w:rsid w:val="003C1D19"/>
    <w:rsid w:val="003C61D0"/>
    <w:rsid w:val="00486512"/>
    <w:rsid w:val="006E16AB"/>
    <w:rsid w:val="0072552A"/>
    <w:rsid w:val="00761431"/>
    <w:rsid w:val="007854D8"/>
    <w:rsid w:val="007C3DEA"/>
    <w:rsid w:val="0094742D"/>
    <w:rsid w:val="00AA69D2"/>
    <w:rsid w:val="00DB21A6"/>
    <w:rsid w:val="00DF2A5D"/>
    <w:rsid w:val="00F7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787BEC"/>
  <w15:chartTrackingRefBased/>
  <w15:docId w15:val="{06F30B33-2FE3-854C-A7F6-3D7D4767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3D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3D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3D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3D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3D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3D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3D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3D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3D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3D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3D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3D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3D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3D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3D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3D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3D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3D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3D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3D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3D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3D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3D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3D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3D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3D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3D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3D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3DE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3D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3DEA"/>
  </w:style>
  <w:style w:type="paragraph" w:styleId="Footer">
    <w:name w:val="footer"/>
    <w:basedOn w:val="Normal"/>
    <w:link w:val="FooterChar"/>
    <w:uiPriority w:val="99"/>
    <w:unhideWhenUsed/>
    <w:rsid w:val="007C3D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3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251</Words>
  <Characters>1648</Characters>
  <Application>Microsoft Office Word</Application>
  <DocSecurity>0</DocSecurity>
  <Lines>24</Lines>
  <Paragraphs>9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5</cp:revision>
  <dcterms:created xsi:type="dcterms:W3CDTF">2026-02-26T07:33:00Z</dcterms:created>
  <dcterms:modified xsi:type="dcterms:W3CDTF">2026-02-26T11:03:00Z</dcterms:modified>
</cp:coreProperties>
</file>