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C6919"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w:t>
      </w:r>
      <w:r w:rsidR="00854CF9">
        <w:rPr>
          <w:rFonts w:ascii="Calibri" w:eastAsia="Calibri" w:hAnsi="Calibri" w:cs="Calibri"/>
          <w:sz w:val="22"/>
          <w:szCs w:val="22"/>
        </w:rPr>
        <w:t>6</w:t>
      </w:r>
      <w:r>
        <w:rPr>
          <w:rFonts w:ascii="Calibri" w:eastAsia="Calibri" w:hAnsi="Calibri" w:cs="Calibri"/>
          <w:sz w:val="22"/>
          <w:szCs w:val="22"/>
        </w:rPr>
        <w:t xml:space="preserve"> m. </w:t>
      </w:r>
      <w:r w:rsidR="00854CF9">
        <w:rPr>
          <w:rFonts w:ascii="Calibri" w:eastAsia="Calibri" w:hAnsi="Calibri" w:cs="Calibri"/>
          <w:sz w:val="22"/>
          <w:szCs w:val="22"/>
        </w:rPr>
        <w:t xml:space="preserve">kovo </w:t>
      </w:r>
      <w:r w:rsidR="00854CF9">
        <w:rPr>
          <w:rFonts w:ascii="Calibri" w:eastAsia="Calibri" w:hAnsi="Calibri" w:cs="Calibri"/>
          <w:sz w:val="22"/>
          <w:szCs w:val="22"/>
          <w:lang w:val="en-US"/>
        </w:rPr>
        <w:t>3</w:t>
      </w:r>
      <w:r>
        <w:rPr>
          <w:rFonts w:ascii="Calibri" w:eastAsia="Calibri" w:hAnsi="Calibri" w:cs="Calibri"/>
          <w:sz w:val="22"/>
          <w:szCs w:val="22"/>
        </w:rPr>
        <w:t xml:space="preserve"> d.</w:t>
      </w:r>
    </w:p>
    <w:p w:rsidR="00FC6919" w:rsidRDefault="00FC6919">
      <w:pPr>
        <w:jc w:val="center"/>
        <w:rPr>
          <w:rFonts w:ascii="Calibri" w:eastAsia="Calibri" w:hAnsi="Calibri" w:cs="Calibri"/>
          <w:b/>
          <w:bCs/>
          <w:color w:val="1F497D"/>
          <w:sz w:val="36"/>
          <w:szCs w:val="36"/>
        </w:rPr>
      </w:pPr>
    </w:p>
    <w:p w:rsidR="00854CF9" w:rsidRDefault="00854CF9" w:rsidP="00854CF9">
      <w:pPr>
        <w:spacing w:after="200"/>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„Lidl“ parduotuvės Kaišiadoryse vadovė Irma: „Čia dirbdama supratau, kokią didelę svarbą turi </w:t>
      </w:r>
      <w:proofErr w:type="spellStart"/>
      <w:r>
        <w:rPr>
          <w:rFonts w:ascii="Calibri" w:eastAsia="Calibri" w:hAnsi="Calibri" w:cs="Calibri"/>
          <w:b/>
          <w:bCs/>
          <w:color w:val="1F497D"/>
          <w:sz w:val="36"/>
          <w:szCs w:val="36"/>
        </w:rPr>
        <w:t>komandiškumas</w:t>
      </w:r>
      <w:proofErr w:type="spellEnd"/>
      <w:r>
        <w:rPr>
          <w:rFonts w:ascii="Calibri" w:eastAsia="Calibri" w:hAnsi="Calibri" w:cs="Calibri"/>
          <w:b/>
          <w:bCs/>
          <w:color w:val="1F497D"/>
          <w:sz w:val="36"/>
          <w:szCs w:val="36"/>
        </w:rPr>
        <w:t>“</w:t>
      </w:r>
    </w:p>
    <w:p w:rsidR="00854CF9" w:rsidRDefault="00854CF9" w:rsidP="00854CF9">
      <w:pPr>
        <w:spacing w:after="320"/>
        <w:jc w:val="both"/>
        <w:rPr>
          <w:rFonts w:ascii="Calibri" w:eastAsia="Calibri" w:hAnsi="Calibri" w:cs="Calibri"/>
          <w:b/>
          <w:bCs/>
          <w:sz w:val="22"/>
          <w:szCs w:val="22"/>
        </w:rPr>
      </w:pPr>
      <w:r>
        <w:rPr>
          <w:rFonts w:ascii="Calibri" w:eastAsia="Calibri" w:hAnsi="Calibri" w:cs="Calibri"/>
          <w:b/>
          <w:bCs/>
          <w:sz w:val="22"/>
          <w:szCs w:val="22"/>
        </w:rPr>
        <w:t xml:space="preserve">Kaišiadoryse, Gedimino g. 135A, įsikūrusiai „Lidl“ parduotuvei vadovaujanti Irma </w:t>
      </w:r>
      <w:proofErr w:type="spellStart"/>
      <w:r>
        <w:rPr>
          <w:rFonts w:ascii="Calibri" w:eastAsia="Calibri" w:hAnsi="Calibri" w:cs="Calibri"/>
          <w:b/>
          <w:bCs/>
          <w:sz w:val="22"/>
          <w:szCs w:val="22"/>
        </w:rPr>
        <w:t>Vobolienė</w:t>
      </w:r>
      <w:proofErr w:type="spellEnd"/>
      <w:r>
        <w:rPr>
          <w:rFonts w:ascii="Calibri" w:eastAsia="Calibri" w:hAnsi="Calibri" w:cs="Calibri"/>
          <w:b/>
          <w:bCs/>
          <w:sz w:val="22"/>
          <w:szCs w:val="22"/>
        </w:rPr>
        <w:t>, vedina smalsumo, savo karjeros kelią įmonėje pradėjo prieš dešimt metų. Kaip pati sako, iki tol gyvendama užsienyje ji buvo „Lidl“ pirkėja, o prekybos tinklui atėjus į Lietuvą nusprendė išbandyti save pardavėjos pozicijoje – šis sprendimas pasiteisino su kaupu.</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„Pradžia buvo intensyvi, nes neturėjau patirties prekyboje ir viskas buvo nauja, todėl dienos lėkė kaip valandos. Laikui bėgant, vadovai pastebėjo mano užsidegimą, atkaklumą ir atsakingą požiūrį į darbą, todėl pasiūlė tapti asistente, vėliau pavaduotoja, o neseniai tapau ir parduotuvės vadove“, – pasakoja Irma.</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Dinamiškos darbo aplinkos ieškančius kandidatus Irma kviečia prisijungti prie savo komandos. Kandidatuoti kviečiami ir tie, kurie patirties prekyboje dar neturi – prieš pradedant darbą visi nauji darbuotojai dalyvauja išsamiuose teoriniuose ir praktiniuose mokymuose.</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Įmonė taip pat nuosekliai investuoja į komandos narių finansinę gerovę – pernai parduotuvių darbuotojų atlyginimai kilo du kartus.</w:t>
      </w:r>
    </w:p>
    <w:p w:rsidR="00854CF9" w:rsidRDefault="00854CF9" w:rsidP="00854CF9">
      <w:pPr>
        <w:spacing w:after="320"/>
        <w:jc w:val="both"/>
        <w:rPr>
          <w:rFonts w:ascii="Calibri" w:eastAsia="Calibri" w:hAnsi="Calibri" w:cs="Calibri"/>
          <w:sz w:val="20"/>
          <w:szCs w:val="20"/>
        </w:rPr>
      </w:pPr>
      <w:r>
        <w:rPr>
          <w:rFonts w:ascii="Calibri" w:eastAsia="Calibri" w:hAnsi="Calibri" w:cs="Calibri"/>
          <w:sz w:val="22"/>
          <w:szCs w:val="22"/>
        </w:rPr>
        <w:t>Norint dalyvauti atrankoje, pakanka užpildyti dominančios pozicijos paraišką „Lidl“ karjeros portale. Darbo pasiūlymus Kaišiadoryse</w:t>
      </w:r>
      <w:r>
        <w:rPr>
          <w:rFonts w:ascii="Calibri" w:eastAsia="Calibri" w:hAnsi="Calibri" w:cs="Calibri"/>
          <w:b/>
          <w:bCs/>
          <w:sz w:val="22"/>
          <w:szCs w:val="22"/>
        </w:rPr>
        <w:t xml:space="preserve"> </w:t>
      </w:r>
      <w:r>
        <w:rPr>
          <w:rFonts w:ascii="Calibri" w:eastAsia="Calibri" w:hAnsi="Calibri" w:cs="Calibri"/>
          <w:sz w:val="22"/>
          <w:szCs w:val="22"/>
        </w:rPr>
        <w:t xml:space="preserve">rasite </w:t>
      </w:r>
      <w:hyperlink r:id="rId7">
        <w:r>
          <w:rPr>
            <w:rFonts w:ascii="Calibri" w:eastAsia="Calibri" w:hAnsi="Calibri" w:cs="Calibri"/>
            <w:color w:val="0000FF"/>
            <w:sz w:val="22"/>
            <w:szCs w:val="22"/>
            <w:u w:val="single"/>
          </w:rPr>
          <w:t>čia</w:t>
        </w:r>
      </w:hyperlink>
      <w:r>
        <w:rPr>
          <w:rFonts w:ascii="Calibri" w:eastAsia="Calibri" w:hAnsi="Calibri" w:cs="Calibri"/>
          <w:sz w:val="22"/>
          <w:szCs w:val="22"/>
        </w:rPr>
        <w:t>.</w:t>
      </w:r>
    </w:p>
    <w:p w:rsidR="00854CF9" w:rsidRDefault="00854CF9" w:rsidP="00854CF9">
      <w:pPr>
        <w:spacing w:after="320"/>
        <w:jc w:val="both"/>
        <w:rPr>
          <w:rFonts w:ascii="Calibri" w:eastAsia="Calibri" w:hAnsi="Calibri" w:cs="Calibri"/>
          <w:b/>
          <w:bCs/>
          <w:sz w:val="22"/>
          <w:szCs w:val="22"/>
        </w:rPr>
      </w:pPr>
      <w:r>
        <w:rPr>
          <w:rFonts w:ascii="Calibri" w:eastAsia="Calibri" w:hAnsi="Calibri" w:cs="Calibri"/>
          <w:b/>
          <w:bCs/>
          <w:sz w:val="22"/>
          <w:szCs w:val="22"/>
        </w:rPr>
        <w:t>Svarbu mokėti dirbti komandoje</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Irma žmonėse labiausiai vertina pasitikėjimą, norą mokytis ir siekti bendrų tikslų, todėl formuojant komandą daugiausia dėmesio skiria būtent šioms savybėms.</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„Man svarbu, kad žmogus jaustų atsakomybę ne tik už savo darbą, bet ir už bendrą rezultatą. Taip pat vertinu supratimą, jog visi kartais klystame, smalsumą ir norą mokytis bei tobulėti net tuomet, kai atrodo, kad jau viską moki. Ne mažiau svarbus ir gebėjimas bendradarbiauti bei dalintis žiniomis“, – sako „Lidl“ parduotuvės vadovė.</w:t>
      </w:r>
    </w:p>
    <w:p w:rsidR="00854CF9" w:rsidRDefault="00854CF9" w:rsidP="00854CF9">
      <w:pPr>
        <w:spacing w:before="240" w:after="240"/>
        <w:jc w:val="both"/>
        <w:rPr>
          <w:rFonts w:ascii="Calibri" w:eastAsia="Calibri" w:hAnsi="Calibri" w:cs="Calibri"/>
          <w:sz w:val="22"/>
          <w:szCs w:val="22"/>
        </w:rPr>
      </w:pPr>
      <w:r>
        <w:rPr>
          <w:rFonts w:ascii="Calibri" w:eastAsia="Calibri" w:hAnsi="Calibri" w:cs="Calibri"/>
          <w:sz w:val="22"/>
          <w:szCs w:val="22"/>
        </w:rPr>
        <w:t>Kalbėdama apie savo vadovavimo stilių, Irma sako esanti žmogus, linkęs suburti komandą.</w:t>
      </w:r>
    </w:p>
    <w:p w:rsidR="00854CF9" w:rsidRDefault="00854CF9" w:rsidP="00854CF9">
      <w:pPr>
        <w:spacing w:before="240" w:after="240"/>
        <w:jc w:val="both"/>
        <w:rPr>
          <w:rFonts w:ascii="Calibri" w:eastAsia="Calibri" w:hAnsi="Calibri" w:cs="Calibri"/>
          <w:sz w:val="22"/>
          <w:szCs w:val="22"/>
        </w:rPr>
      </w:pPr>
      <w:r>
        <w:rPr>
          <w:rFonts w:ascii="Calibri" w:eastAsia="Calibri" w:hAnsi="Calibri" w:cs="Calibri"/>
          <w:sz w:val="22"/>
          <w:szCs w:val="22"/>
        </w:rPr>
        <w:t>„Kolegos sako, kad gebu išklausyti, jei reikia – paguosti, taip pat motyvuoti. Pati save laikau energinga, linksma, bet kartu ir reiklia – man svarbu, kad darbai būtų atlikti laiku ir kokybiškai“, – teigia ji.</w:t>
      </w:r>
    </w:p>
    <w:p w:rsidR="00854CF9" w:rsidRDefault="00854CF9" w:rsidP="00854CF9">
      <w:pPr>
        <w:spacing w:after="320"/>
        <w:jc w:val="both"/>
        <w:rPr>
          <w:rFonts w:ascii="Calibri" w:eastAsia="Calibri" w:hAnsi="Calibri" w:cs="Calibri"/>
          <w:b/>
          <w:bCs/>
          <w:sz w:val="22"/>
          <w:szCs w:val="22"/>
        </w:rPr>
      </w:pPr>
      <w:r>
        <w:rPr>
          <w:rFonts w:ascii="Calibri" w:eastAsia="Calibri" w:hAnsi="Calibri" w:cs="Calibri"/>
          <w:b/>
          <w:bCs/>
          <w:sz w:val="22"/>
          <w:szCs w:val="22"/>
        </w:rPr>
        <w:t>Darbas skatina ir asmeninį tobulėjimą</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Pasak Irmos, prie nuolatinio tobulėjimo itin prisideda ir pati įmonė. „Lidl“ organizuojami mokymai suteikia ne tik daug žinių, bet ir galimybę susipažinti su naujais žmonėmis, pasidalinti įžvalgomis ir patirtimi, kuri palengvina kasdienį darbą.</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t>Dirbdama „Lidl“ ji paaugo ir kaip asmenybė.</w:t>
      </w:r>
    </w:p>
    <w:p w:rsidR="00854CF9" w:rsidRDefault="00854CF9" w:rsidP="00854CF9">
      <w:pPr>
        <w:spacing w:after="320"/>
        <w:jc w:val="both"/>
        <w:rPr>
          <w:rFonts w:ascii="Calibri" w:eastAsia="Calibri" w:hAnsi="Calibri" w:cs="Calibri"/>
          <w:sz w:val="22"/>
          <w:szCs w:val="22"/>
        </w:rPr>
      </w:pPr>
      <w:r>
        <w:rPr>
          <w:rFonts w:ascii="Calibri" w:eastAsia="Calibri" w:hAnsi="Calibri" w:cs="Calibri"/>
          <w:sz w:val="22"/>
          <w:szCs w:val="22"/>
        </w:rPr>
        <w:lastRenderedPageBreak/>
        <w:t>„Pradėjau labiau pasitikėti savimi, išmokau ramiau spręsti sudėtingas situacijas. Visgi, didžiausias mano pasiekimas darbe – dabartinė pozicija. Įsidarbindama nemaniau, kad įmonėje dirbsiu taip ilgai ir kilsiu karjeros laiptais. „Lidl“ moka išlaikyti darbuotojus ir juos motyvuoti“, – teigia Irma.</w:t>
      </w:r>
    </w:p>
    <w:p w:rsidR="00854CF9" w:rsidRDefault="00854CF9" w:rsidP="00854CF9">
      <w:pPr>
        <w:spacing w:before="240" w:after="320"/>
        <w:jc w:val="both"/>
        <w:rPr>
          <w:rFonts w:ascii="Calibri" w:eastAsia="Calibri" w:hAnsi="Calibri" w:cs="Calibri"/>
          <w:sz w:val="22"/>
          <w:szCs w:val="22"/>
        </w:rPr>
      </w:pPr>
      <w:r>
        <w:rPr>
          <w:rFonts w:ascii="Calibri" w:eastAsia="Calibri" w:hAnsi="Calibri" w:cs="Calibri"/>
          <w:sz w:val="22"/>
          <w:szCs w:val="22"/>
        </w:rPr>
        <w:t xml:space="preserve">Norintys prisijungti prie „Lidl“ parduotuvės komandos Kaišiadoryse ir galbūt pakartoti Irmos sėkmės istoriją kviečiami užpildyti paprastą atrankos formą portale </w:t>
      </w:r>
      <w:proofErr w:type="spellStart"/>
      <w:r>
        <w:rPr>
          <w:rFonts w:ascii="Calibri" w:eastAsia="Calibri" w:hAnsi="Calibri" w:cs="Calibri"/>
          <w:sz w:val="22"/>
          <w:szCs w:val="22"/>
        </w:rPr>
        <w:t>karjera.lidl.lt</w:t>
      </w:r>
      <w:proofErr w:type="spellEnd"/>
      <w:r>
        <w:rPr>
          <w:rFonts w:ascii="Calibri" w:eastAsia="Calibri" w:hAnsi="Calibri" w:cs="Calibri"/>
          <w:sz w:val="22"/>
          <w:szCs w:val="22"/>
        </w:rPr>
        <w:t>.</w:t>
      </w:r>
    </w:p>
    <w:p w:rsidR="00854CF9" w:rsidRDefault="00854CF9" w:rsidP="00854CF9">
      <w:pPr>
        <w:spacing w:before="240" w:after="240"/>
        <w:jc w:val="both"/>
        <w:rPr>
          <w:rFonts w:ascii="Calibri" w:eastAsia="Calibri" w:hAnsi="Calibri" w:cs="Calibri"/>
          <w:sz w:val="22"/>
          <w:szCs w:val="22"/>
        </w:rPr>
      </w:pPr>
      <w:r>
        <w:rPr>
          <w:rFonts w:ascii="Calibri" w:eastAsia="Calibri" w:hAnsi="Calibri" w:cs="Calibri"/>
          <w:sz w:val="22"/>
          <w:szCs w:val="22"/>
        </w:rPr>
        <w:t>Šiuo metu „Lidl Lietuva“ dirba daugiau nei 2,8 tūkst. darbuotojų. Iš viso Lietuvoje veikia 84 „Lidl“ parduotuvės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 Šalyje taip pat veikia du „Lidl Lietuva“ logistikos centrai – vienas Kaune, Ramučiuose, o kitas Vilniuje, netoli Lentvario.</w:t>
      </w:r>
    </w:p>
    <w:p w:rsidR="00FC6919" w:rsidRDefault="00FC6919">
      <w:pPr>
        <w:spacing w:before="240" w:after="240"/>
        <w:jc w:val="both"/>
        <w:rPr>
          <w:rFonts w:ascii="Calibri" w:eastAsia="Calibri" w:hAnsi="Calibri" w:cs="Calibri"/>
          <w:sz w:val="22"/>
          <w:szCs w:val="22"/>
        </w:rPr>
      </w:pPr>
    </w:p>
    <w:p w:rsidR="00FC6919" w:rsidRDefault="00000000">
      <w:pPr>
        <w:rPr>
          <w:rFonts w:ascii="Calibri" w:eastAsia="Calibri" w:hAnsi="Calibri" w:cs="Calibri"/>
          <w:color w:val="0000FF"/>
          <w:sz w:val="18"/>
          <w:szCs w:val="18"/>
          <w:u w:val="single"/>
        </w:rPr>
      </w:pPr>
      <w:r>
        <w:rPr>
          <w:rFonts w:ascii="Calibri" w:eastAsia="Calibri" w:hAnsi="Calibri" w:cs="Calibri"/>
          <w:b/>
          <w:bCs/>
          <w:sz w:val="18"/>
          <w:szCs w:val="18"/>
        </w:rPr>
        <w:t>Daugiau informacijos:</w:t>
      </w:r>
      <w:r>
        <w:rPr>
          <w:rFonts w:ascii="Calibri" w:eastAsia="Calibri" w:hAnsi="Calibri" w:cs="Calibri"/>
          <w:sz w:val="18"/>
          <w:szCs w:val="18"/>
        </w:rPr>
        <w:br/>
        <w:t>Lina Skersytė</w:t>
      </w:r>
      <w:r>
        <w:rPr>
          <w:rFonts w:ascii="Calibri" w:eastAsia="Calibri" w:hAnsi="Calibri" w:cs="Calibri"/>
          <w:sz w:val="18"/>
          <w:szCs w:val="18"/>
        </w:rPr>
        <w:br/>
        <w:t>Korporatyvinių reikalų ir komunikacijos departamentas</w:t>
      </w:r>
      <w:r>
        <w:rPr>
          <w:rFonts w:ascii="Calibri" w:eastAsia="Calibri" w:hAnsi="Calibri" w:cs="Calibri"/>
          <w:sz w:val="18"/>
          <w:szCs w:val="18"/>
        </w:rPr>
        <w:br/>
        <w:t>UAB „Lidl Lietuva“ </w:t>
      </w:r>
      <w:r>
        <w:rPr>
          <w:rFonts w:ascii="Calibri" w:eastAsia="Calibri" w:hAnsi="Calibri" w:cs="Calibri"/>
          <w:sz w:val="18"/>
          <w:szCs w:val="18"/>
        </w:rPr>
        <w:br/>
        <w:t>Mob. tel. +370 680 53556</w:t>
      </w:r>
      <w:r>
        <w:rPr>
          <w:rFonts w:ascii="Calibri" w:eastAsia="Calibri" w:hAnsi="Calibri" w:cs="Calibri"/>
          <w:sz w:val="18"/>
          <w:szCs w:val="18"/>
        </w:rPr>
        <w:br/>
      </w:r>
      <w:hyperlink r:id="rId8">
        <w:r w:rsidR="00FC6919">
          <w:rPr>
            <w:rFonts w:ascii="Calibri" w:eastAsia="Calibri" w:hAnsi="Calibri" w:cs="Calibri"/>
            <w:color w:val="0000FF"/>
            <w:sz w:val="18"/>
            <w:szCs w:val="18"/>
            <w:u w:val="single"/>
          </w:rPr>
          <w:t>lina.skersyte@lidl.lt</w:t>
        </w:r>
      </w:hyperlink>
    </w:p>
    <w:p w:rsidR="00FC6919" w:rsidRDefault="00FC6919">
      <w:pPr>
        <w:rPr>
          <w:rFonts w:ascii="Calibri" w:eastAsia="Calibri" w:hAnsi="Calibri" w:cs="Calibri"/>
          <w:sz w:val="20"/>
          <w:szCs w:val="20"/>
        </w:rPr>
      </w:pPr>
    </w:p>
    <w:sectPr w:rsidR="00FC6919">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22C1B" w:rsidRDefault="00822C1B">
      <w:r>
        <w:separator/>
      </w:r>
    </w:p>
  </w:endnote>
  <w:endnote w:type="continuationSeparator" w:id="0">
    <w:p w:rsidR="00822C1B" w:rsidRDefault="00822C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9368A395-A042-4EDD-812B-8E43C273F0E5}"/>
    <w:embedBold r:id="rId2" w:fontKey="{C2A3516E-A77A-4AAD-A220-AF65D97AF98F}"/>
  </w:font>
  <w:font w:name="Times-Roman">
    <w:altName w:val="Times New Roman"/>
    <w:panose1 w:val="00000000000000000000"/>
    <w:charset w:val="00"/>
    <w:family w:val="roman"/>
    <w:notTrueType/>
    <w:pitch w:val="default"/>
  </w:font>
  <w:font w:name="Segoe UI">
    <w:panose1 w:val="020B0502040204020203"/>
    <w:charset w:val="BA"/>
    <w:family w:val="swiss"/>
    <w:pitch w:val="variable"/>
    <w:sig w:usb0="E4002EFF" w:usb1="C000E47F" w:usb2="00000009" w:usb3="00000000" w:csb0="000001FF" w:csb1="00000000"/>
    <w:embedRegular r:id="rId3" w:fontKey="{48018F50-B804-4CA2-8FBA-97F11708823F}"/>
  </w:font>
  <w:font w:name="MinionPro-Regular">
    <w:altName w:val="Cambria Math"/>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embedRegular r:id="rId4" w:fontKey="{E3B5EAF5-FA85-4D01-9F5F-B090327D82FA}"/>
    <w:embedBold r:id="rId5" w:fontKey="{6066C27A-6FB6-4A59-A8B1-90D8292313BA}"/>
  </w:font>
  <w:font w:name="Georgia">
    <w:panose1 w:val="02040502050405020303"/>
    <w:charset w:val="BA"/>
    <w:family w:val="roman"/>
    <w:pitch w:val="variable"/>
    <w:sig w:usb0="00000287" w:usb1="00000000" w:usb2="00000000" w:usb3="00000000" w:csb0="0000009F" w:csb1="00000000"/>
    <w:embedItalic r:id="rId6" w:fontKey="{1E677AEA-4527-4ED2-BD83-1085D916BAAB}"/>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919"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simplePos x="0" y="0"/>
              <wp:positionH relativeFrom="column">
                <wp:posOffset>-128567</wp:posOffset>
              </wp:positionH>
              <wp:positionV relativeFrom="paragraph">
                <wp:posOffset>-458767</wp:posOffset>
              </wp:positionV>
              <wp:extent cx="4425950" cy="806450"/>
              <wp:effectExtent l="0" t="0" r="0" b="0"/>
              <wp:wrapNone/>
              <wp:docPr id="110" name="Stačiakampis 110"/>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rsidR="00FC691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-128567</wp:posOffset>
              </wp:positionH>
              <wp:positionV relativeFrom="paragraph">
                <wp:posOffset>-458767</wp:posOffset>
              </wp:positionV>
              <wp:extent cx="4425950" cy="806450"/>
              <wp:effectExtent b="0" l="0" r="0" t="0"/>
              <wp:wrapNone/>
              <wp:docPr id="110"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425950" cy="8064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919"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simplePos x="0" y="0"/>
              <wp:positionH relativeFrom="column">
                <wp:posOffset>-141267</wp:posOffset>
              </wp:positionH>
              <wp:positionV relativeFrom="paragraph">
                <wp:posOffset>-522267</wp:posOffset>
              </wp:positionV>
              <wp:extent cx="4425950" cy="806450"/>
              <wp:effectExtent l="0" t="0" r="0" b="0"/>
              <wp:wrapNone/>
              <wp:docPr id="111" name="Stačiakampis 11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rsidR="00FC6919"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-141267</wp:posOffset>
              </wp:positionH>
              <wp:positionV relativeFrom="paragraph">
                <wp:posOffset>-522267</wp:posOffset>
              </wp:positionV>
              <wp:extent cx="4425950" cy="806450"/>
              <wp:effectExtent b="0" l="0" r="0" t="0"/>
              <wp:wrapNone/>
              <wp:docPr id="11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425950" cy="8064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22C1B" w:rsidRDefault="00822C1B">
      <w:r>
        <w:separator/>
      </w:r>
    </w:p>
  </w:footnote>
  <w:footnote w:type="continuationSeparator" w:id="0">
    <w:p w:rsidR="00822C1B" w:rsidRDefault="00822C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919"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rsidR="00FC6919" w:rsidRDefault="00FC6919">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919"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simplePos x="0" y="0"/>
          <wp:positionH relativeFrom="page">
            <wp:align>left</wp:align>
          </wp:positionH>
          <wp:positionV relativeFrom="page">
            <wp:posOffset>40640</wp:posOffset>
          </wp:positionV>
          <wp:extent cx="7559040" cy="10689336"/>
          <wp:effectExtent l="0" t="0" r="0" b="0"/>
          <wp:wrapNone/>
          <wp:docPr id="112"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C6919"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simplePos x="0" y="0"/>
          <wp:positionH relativeFrom="page">
            <wp:posOffset>0</wp:posOffset>
          </wp:positionH>
          <wp:positionV relativeFrom="page">
            <wp:posOffset>3937</wp:posOffset>
          </wp:positionV>
          <wp:extent cx="7559040" cy="10689336"/>
          <wp:effectExtent l="0" t="0" r="0" b="0"/>
          <wp:wrapNone/>
          <wp:docPr id="11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6919"/>
    <w:rsid w:val="00670BD8"/>
    <w:rsid w:val="00822C1B"/>
    <w:rsid w:val="00854CF9"/>
    <w:rsid w:val="008C1682"/>
    <w:rsid w:val="00B35554"/>
    <w:rsid w:val="00C869A1"/>
    <w:rsid w:val="00FC691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32E774"/>
  <w15:docId w15:val="{9108F5BB-C003-4D54-9AC4-683D474EB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table" w:customStyle="1" w:styleId="TableNormala">
    <w:name w:val="TableNormal"/>
    <w:tblPr>
      <w:tblCellMar>
        <w:top w:w="0" w:type="dxa"/>
        <w:left w:w="0" w:type="dxa"/>
        <w:bottom w:w="0" w:type="dxa"/>
        <w:right w:w="0" w:type="dxa"/>
      </w:tblCellMar>
    </w:tblPr>
  </w:style>
  <w:style w:type="table" w:customStyle="1" w:styleId="TableNormalb">
    <w:name w:val="TableNormal"/>
    <w:tblPr>
      <w:tblCellMar>
        <w:top w:w="0" w:type="dxa"/>
        <w:left w:w="0" w:type="dxa"/>
        <w:bottom w:w="0" w:type="dxa"/>
        <w:right w:w="0" w:type="dxa"/>
      </w:tblCellMar>
    </w:tblPr>
  </w:style>
  <w:style w:type="table" w:customStyle="1" w:styleId="TableNormalc">
    <w:name w:val="TableNormal"/>
    <w:tblPr>
      <w:tblCellMar>
        <w:top w:w="0" w:type="dxa"/>
        <w:left w:w="0" w:type="dxa"/>
        <w:bottom w:w="0" w:type="dxa"/>
        <w:right w:w="0" w:type="dxa"/>
      </w:tblCellMar>
    </w:tblPr>
  </w:style>
  <w:style w:type="paragraph" w:styleId="Antrats">
    <w:name w:val="header"/>
    <w:rsid w:val="00C827A1"/>
    <w:pPr>
      <w:tabs>
        <w:tab w:val="center" w:pos="4536"/>
        <w:tab w:val="right" w:pos="9072"/>
      </w:tabs>
    </w:pPr>
  </w:style>
  <w:style w:type="paragraph" w:styleId="Porat">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uslapionumeris">
    <w:name w:val="page number"/>
    <w:basedOn w:val="Numatytasispastraiposriftas"/>
    <w:rsid w:val="00BF3626"/>
  </w:style>
  <w:style w:type="character" w:customStyle="1" w:styleId="Antrat1Diagrama">
    <w:name w:val="Antraštė 1 Diagrama"/>
    <w:basedOn w:val="Numatytasispastraiposriftas"/>
    <w:uiPriority w:val="9"/>
    <w:rsid w:val="00C43D66"/>
    <w:rPr>
      <w:rFonts w:ascii="Arial" w:hAnsi="Arial"/>
      <w:b/>
      <w:sz w:val="28"/>
      <w:szCs w:val="28"/>
      <w:lang w:val="fr-FR"/>
    </w:rPr>
  </w:style>
  <w:style w:type="paragraph" w:styleId="Sraopastraipa">
    <w:name w:val="List Paragraph"/>
    <w:uiPriority w:val="34"/>
    <w:qFormat/>
    <w:rsid w:val="00B44AEE"/>
    <w:pPr>
      <w:ind w:left="720"/>
      <w:contextualSpacing/>
    </w:pPr>
  </w:style>
  <w:style w:type="character" w:styleId="Hipersaitas">
    <w:name w:val="Hyperlink"/>
    <w:basedOn w:val="Numatytasispastraiposriftas"/>
    <w:uiPriority w:val="99"/>
    <w:rsid w:val="008B7297"/>
    <w:rPr>
      <w:color w:val="0000FF" w:themeColor="hyperlink"/>
      <w:u w:val="single"/>
    </w:rPr>
  </w:style>
  <w:style w:type="paragraph" w:styleId="prastasiniatinklio">
    <w:name w:val="Normal (Web)"/>
    <w:uiPriority w:val="99"/>
    <w:rsid w:val="00AB5D5F"/>
    <w:pPr>
      <w:spacing w:before="100" w:beforeAutospacing="1" w:after="100" w:afterAutospacing="1"/>
    </w:pPr>
  </w:style>
  <w:style w:type="character" w:styleId="Komentaronuoroda">
    <w:name w:val="annotation reference"/>
    <w:basedOn w:val="Numatytasispastraiposriftas"/>
    <w:uiPriority w:val="99"/>
    <w:semiHidden/>
    <w:unhideWhenUsed/>
    <w:rsid w:val="000244F4"/>
    <w:rPr>
      <w:sz w:val="16"/>
      <w:szCs w:val="16"/>
    </w:rPr>
  </w:style>
  <w:style w:type="paragraph" w:styleId="Komentarotekstas">
    <w:name w:val="annotation text"/>
    <w:link w:val="KomentarotekstasDiagrama"/>
    <w:uiPriority w:val="99"/>
    <w:unhideWhenUsed/>
    <w:rsid w:val="000244F4"/>
    <w:rPr>
      <w:sz w:val="20"/>
      <w:szCs w:val="20"/>
    </w:rPr>
  </w:style>
  <w:style w:type="character" w:customStyle="1" w:styleId="KomentarotekstasDiagrama">
    <w:name w:val="Komentaro tekstas Diagrama"/>
    <w:basedOn w:val="Numatytasispastraiposriftas"/>
    <w:link w:val="Komentarotekstas"/>
    <w:uiPriority w:val="99"/>
    <w:rsid w:val="000244F4"/>
    <w:rPr>
      <w:sz w:val="20"/>
      <w:szCs w:val="20"/>
    </w:rPr>
  </w:style>
  <w:style w:type="paragraph" w:styleId="Komentarotema">
    <w:name w:val="annotation subject"/>
    <w:basedOn w:val="Komentarotekstas"/>
    <w:next w:val="Komentarotekstas"/>
    <w:link w:val="KomentarotemaDiagrama"/>
    <w:semiHidden/>
    <w:unhideWhenUsed/>
    <w:rsid w:val="000244F4"/>
    <w:rPr>
      <w:b/>
      <w:bCs/>
    </w:rPr>
  </w:style>
  <w:style w:type="character" w:customStyle="1" w:styleId="KomentarotemaDiagrama">
    <w:name w:val="Komentaro tema Diagrama"/>
    <w:basedOn w:val="KomentarotekstasDiagrama"/>
    <w:link w:val="Komentarotema"/>
    <w:semiHidden/>
    <w:rsid w:val="000244F4"/>
    <w:rPr>
      <w:b/>
      <w:bCs/>
      <w:sz w:val="20"/>
      <w:szCs w:val="20"/>
    </w:rPr>
  </w:style>
  <w:style w:type="paragraph" w:styleId="Debesliotekstas">
    <w:name w:val="Balloon Text"/>
    <w:link w:val="DebesliotekstasDiagrama"/>
    <w:semiHidden/>
    <w:unhideWhenUsed/>
    <w:rsid w:val="000244F4"/>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Grietas">
    <w:name w:val="Strong"/>
    <w:basedOn w:val="Numatytasispastraiposriftas"/>
    <w:uiPriority w:val="22"/>
    <w:qFormat/>
    <w:rsid w:val="006911C8"/>
    <w:rPr>
      <w:b/>
      <w:bCs/>
    </w:rPr>
  </w:style>
  <w:style w:type="character" w:customStyle="1" w:styleId="UnresolvedMention1">
    <w:name w:val="Unresolved Mention1"/>
    <w:basedOn w:val="Numatytasispastraiposriftas"/>
    <w:uiPriority w:val="99"/>
    <w:semiHidden/>
    <w:unhideWhenUsed/>
    <w:rsid w:val="0018531F"/>
    <w:rPr>
      <w:color w:val="605E5C"/>
      <w:shd w:val="clear" w:color="auto" w:fill="E1DFDD"/>
    </w:rPr>
  </w:style>
  <w:style w:type="character" w:styleId="Emfaz">
    <w:name w:val="Emphasis"/>
    <w:basedOn w:val="Numatytasispastraiposriftas"/>
    <w:uiPriority w:val="20"/>
    <w:qFormat/>
    <w:rsid w:val="0005215F"/>
    <w:rPr>
      <w:i/>
      <w:iCs/>
    </w:rPr>
  </w:style>
  <w:style w:type="character" w:customStyle="1" w:styleId="Antrat3Diagrama">
    <w:name w:val="Antraštė 3 Diagrama"/>
    <w:basedOn w:val="Numatytasispastraiposriftas"/>
    <w:rsid w:val="005C3D4B"/>
    <w:rPr>
      <w:rFonts w:asciiTheme="majorHAnsi" w:eastAsiaTheme="majorEastAsia" w:hAnsiTheme="majorHAnsi" w:cstheme="majorBidi"/>
      <w:b/>
      <w:bCs/>
      <w:color w:val="4F81BD" w:themeColor="accent1"/>
    </w:rPr>
  </w:style>
  <w:style w:type="character" w:customStyle="1" w:styleId="gd">
    <w:name w:val="gd"/>
    <w:basedOn w:val="Numatytasispastraiposriftas"/>
    <w:rsid w:val="005C3D4B"/>
  </w:style>
  <w:style w:type="character" w:customStyle="1" w:styleId="g3">
    <w:name w:val="g3"/>
    <w:basedOn w:val="Numatytasispastraiposriftas"/>
    <w:rsid w:val="005C3D4B"/>
  </w:style>
  <w:style w:type="character" w:customStyle="1" w:styleId="hb">
    <w:name w:val="hb"/>
    <w:basedOn w:val="Numatytasispastraiposriftas"/>
    <w:rsid w:val="005C3D4B"/>
  </w:style>
  <w:style w:type="character" w:customStyle="1" w:styleId="g2">
    <w:name w:val="g2"/>
    <w:basedOn w:val="Numatytasispastraiposriftas"/>
    <w:rsid w:val="005C3D4B"/>
  </w:style>
  <w:style w:type="paragraph" w:styleId="Pataisymai">
    <w:name w:val="Revision"/>
    <w:hidden/>
    <w:semiHidden/>
    <w:rsid w:val="007A1458"/>
  </w:style>
  <w:style w:type="character" w:styleId="Neapdorotaspaminjimas">
    <w:name w:val="Unresolved Mention"/>
    <w:basedOn w:val="Numatytasispastraiposriftas"/>
    <w:uiPriority w:val="99"/>
    <w:semiHidden/>
    <w:unhideWhenUsed/>
    <w:rsid w:val="003C6276"/>
    <w:rPr>
      <w:color w:val="605E5C"/>
      <w:shd w:val="clear" w:color="auto" w:fill="E1DFDD"/>
    </w:rPr>
  </w:style>
  <w:style w:type="paragraph" w:customStyle="1" w:styleId="xxxmsolistparagraph">
    <w:name w:val="xxxmsolistparagraph"/>
    <w:rsid w:val="00B1467F"/>
    <w:pPr>
      <w:ind w:left="720"/>
    </w:pPr>
    <w:rPr>
      <w:rFonts w:ascii="Calibri" w:eastAsiaTheme="minorHAnsi" w:hAnsi="Calibri" w:cs="Calibri"/>
      <w:sz w:val="22"/>
      <w:szCs w:val="22"/>
    </w:rPr>
  </w:style>
  <w:style w:type="character" w:customStyle="1" w:styleId="xxxgmaildefault">
    <w:name w:val="xxxgmaildefault"/>
    <w:basedOn w:val="Numatytasispastraiposriftas"/>
    <w:rsid w:val="00B1467F"/>
  </w:style>
  <w:style w:type="paragraph" w:customStyle="1" w:styleId="pf0">
    <w:name w:val="pf0"/>
    <w:rsid w:val="00A060A7"/>
    <w:pPr>
      <w:spacing w:before="100" w:beforeAutospacing="1" w:after="100" w:afterAutospacing="1"/>
    </w:pPr>
    <w:rPr>
      <w:rFonts w:eastAsiaTheme="minorHAnsi"/>
    </w:rPr>
  </w:style>
  <w:style w:type="character" w:customStyle="1" w:styleId="cf01">
    <w:name w:val="cf01"/>
    <w:basedOn w:val="Numatytasispastraiposriftas"/>
    <w:rsid w:val="00A060A7"/>
    <w:rPr>
      <w:rFonts w:ascii="Segoe UI" w:hAnsi="Segoe UI" w:cs="Segoe UI" w:hint="default"/>
    </w:rPr>
  </w:style>
  <w:style w:type="paragraph" w:styleId="Paantrat">
    <w:name w:val="Subtitle"/>
    <w:basedOn w:val="prastasis"/>
    <w:next w:val="prastasis"/>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aiva.serpkova@lidl.lt"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karjera.lidl.lt/darbo-paieska?page=1&amp;midpoint_name=Kai%C5%A1iadorys,%20Kai%C5%A1iadori%C5%B3%20rajono%20savivaldyb%C4%97&amp;midpoint_lat=54.8632&amp;midpoint_lon=24.4607&amp;radius=3&amp;sort_field=location.distance&amp;sort_order=asc&amp;filter=%7b%22contract_type%22:%5b%5d,%22employment_area%22:%5b%22Store%22%5d,%22entry_level%22:%5b%5d%7d&amp;with_event=true&amp;hash="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1RxFCIG40XwTw33otoF6jHEpJw==">CgMxLjA4AHIhMTdLNmdRNFRNZlhKeXAydFJSclNVWXUyV3RXNlFvR2pN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2639</Words>
  <Characters>1505</Characters>
  <Application>Microsoft Office Word</Application>
  <DocSecurity>0</DocSecurity>
  <Lines>12</Lines>
  <Paragraphs>8</Paragraphs>
  <ScaleCrop>false</ScaleCrop>
  <Company/>
  <LinksUpToDate>false</LinksUpToDate>
  <CharactersWithSpaces>4136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Evelina Laučiūtė</cp:lastModifiedBy>
  <cp:revision>2</cp:revision>
  <dcterms:created xsi:type="dcterms:W3CDTF">2026-03-03T06:11:00Z</dcterms:created>
  <dcterms:modified xsi:type="dcterms:W3CDTF">2026-03-03T06:11:00Z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