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059363" w14:textId="77777777" w:rsidR="0091167C" w:rsidRDefault="009E16F4">
      <w:pPr>
        <w:widowControl w:val="0"/>
        <w:jc w:val="right"/>
        <w:rPr>
          <w:rFonts w:ascii="Calibri" w:eastAsia="Calibri" w:hAnsi="Calibri" w:cs="Calibri"/>
          <w:sz w:val="22"/>
          <w:szCs w:val="22"/>
        </w:rPr>
      </w:pPr>
      <w:r>
        <w:rPr>
          <w:rFonts w:ascii="Calibri" w:eastAsia="Calibri" w:hAnsi="Calibri" w:cs="Calibri"/>
          <w:sz w:val="22"/>
          <w:szCs w:val="22"/>
        </w:rPr>
        <w:t>Vilnius, 2026 m. kovo 26 d.</w:t>
      </w:r>
    </w:p>
    <w:p w14:paraId="15F41B9A" w14:textId="77777777" w:rsidR="0091167C" w:rsidRDefault="0091167C">
      <w:pPr>
        <w:shd w:val="clear" w:color="auto" w:fill="FFFFFF"/>
        <w:spacing w:line="276" w:lineRule="auto"/>
        <w:rPr>
          <w:rFonts w:ascii="Calibri" w:eastAsia="Calibri" w:hAnsi="Calibri" w:cs="Calibri"/>
          <w:b/>
          <w:bCs/>
          <w:color w:val="FF0000"/>
          <w:sz w:val="36"/>
          <w:szCs w:val="36"/>
        </w:rPr>
      </w:pPr>
    </w:p>
    <w:p w14:paraId="50D3A63B" w14:textId="7236AE82" w:rsidR="0091167C" w:rsidRDefault="009E16F4">
      <w:pPr>
        <w:shd w:val="clear" w:color="auto" w:fill="FFFFFF"/>
        <w:spacing w:line="276" w:lineRule="auto"/>
        <w:jc w:val="center"/>
        <w:rPr>
          <w:rFonts w:ascii="Calibri" w:eastAsia="Calibri" w:hAnsi="Calibri" w:cs="Calibri"/>
          <w:b/>
          <w:bCs/>
          <w:color w:val="1F497D"/>
          <w:sz w:val="36"/>
          <w:szCs w:val="36"/>
          <w:highlight w:val="white"/>
        </w:rPr>
      </w:pPr>
      <w:r>
        <w:rPr>
          <w:rFonts w:ascii="Calibri" w:eastAsia="Calibri" w:hAnsi="Calibri" w:cs="Calibri"/>
          <w:b/>
          <w:bCs/>
          <w:color w:val="1F497D"/>
          <w:sz w:val="36"/>
          <w:szCs w:val="36"/>
          <w:highlight w:val="white"/>
        </w:rPr>
        <w:t xml:space="preserve">Nenustebkite: „Lidl“ praneša, kodėl </w:t>
      </w:r>
      <w:r w:rsidRPr="000C38F6">
        <w:rPr>
          <w:rFonts w:ascii="Calibri" w:eastAsia="Calibri" w:hAnsi="Calibri" w:cs="Calibri"/>
          <w:b/>
          <w:bCs/>
          <w:color w:val="1F497D" w:themeColor="text2"/>
          <w:sz w:val="36"/>
          <w:szCs w:val="36"/>
          <w:highlight w:val="white"/>
        </w:rPr>
        <w:t>vien</w:t>
      </w:r>
      <w:r w:rsidR="000C38F6" w:rsidRPr="000C38F6">
        <w:rPr>
          <w:rFonts w:ascii="Calibri" w:eastAsia="Calibri" w:hAnsi="Calibri" w:cs="Calibri"/>
          <w:b/>
          <w:bCs/>
          <w:color w:val="1F497D" w:themeColor="text2"/>
          <w:sz w:val="36"/>
          <w:szCs w:val="36"/>
          <w:highlight w:val="white"/>
        </w:rPr>
        <w:t>ą</w:t>
      </w:r>
      <w:r w:rsidRPr="000C38F6">
        <w:rPr>
          <w:rFonts w:ascii="Calibri" w:eastAsia="Calibri" w:hAnsi="Calibri" w:cs="Calibri"/>
          <w:b/>
          <w:bCs/>
          <w:color w:val="1F497D" w:themeColor="text2"/>
          <w:sz w:val="36"/>
          <w:szCs w:val="36"/>
          <w:highlight w:val="white"/>
        </w:rPr>
        <w:t xml:space="preserve"> </w:t>
      </w:r>
      <w:r w:rsidR="000C38F6" w:rsidRPr="000C38F6">
        <w:rPr>
          <w:rFonts w:ascii="Calibri" w:eastAsia="Calibri" w:hAnsi="Calibri" w:cs="Calibri"/>
          <w:b/>
          <w:bCs/>
          <w:color w:val="1F497D" w:themeColor="text2"/>
          <w:sz w:val="36"/>
          <w:szCs w:val="36"/>
          <w:highlight w:val="white"/>
        </w:rPr>
        <w:t>vakarą</w:t>
      </w:r>
      <w:r w:rsidRPr="000C38F6">
        <w:rPr>
          <w:rFonts w:ascii="Calibri" w:eastAsia="Calibri" w:hAnsi="Calibri" w:cs="Calibri"/>
          <w:b/>
          <w:bCs/>
          <w:color w:val="1F497D" w:themeColor="text2"/>
          <w:sz w:val="36"/>
          <w:szCs w:val="36"/>
          <w:highlight w:val="white"/>
        </w:rPr>
        <w:t xml:space="preserve"> </w:t>
      </w:r>
      <w:r>
        <w:rPr>
          <w:rFonts w:ascii="Calibri" w:eastAsia="Calibri" w:hAnsi="Calibri" w:cs="Calibri"/>
          <w:b/>
          <w:bCs/>
          <w:color w:val="1F497D"/>
          <w:sz w:val="36"/>
          <w:szCs w:val="36"/>
          <w:highlight w:val="white"/>
        </w:rPr>
        <w:t>užges visų parduotuvių fasadų ir reklaminių iškabų apšvietimas</w:t>
      </w:r>
    </w:p>
    <w:p w14:paraId="629D039E" w14:textId="77777777" w:rsidR="0091167C" w:rsidRDefault="009E16F4">
      <w:pPr>
        <w:shd w:val="clear" w:color="auto" w:fill="FFFFFF"/>
        <w:spacing w:before="240" w:after="240"/>
        <w:jc w:val="both"/>
        <w:rPr>
          <w:rFonts w:ascii="Calibri" w:eastAsia="Calibri" w:hAnsi="Calibri" w:cs="Calibri"/>
          <w:b/>
          <w:bCs/>
          <w:sz w:val="22"/>
          <w:szCs w:val="22"/>
        </w:rPr>
      </w:pPr>
      <w:r>
        <w:rPr>
          <w:rFonts w:ascii="Calibri" w:eastAsia="Calibri" w:hAnsi="Calibri" w:cs="Calibri"/>
          <w:b/>
          <w:bCs/>
          <w:sz w:val="22"/>
          <w:szCs w:val="22"/>
        </w:rPr>
        <w:t xml:space="preserve">Žemų kainų prekybos tinklas „Lidl“ jau trečius metus iš eilės jungiasi prie tarptautinės Pasaulio gamtos fondo (angl. </w:t>
      </w:r>
      <w:proofErr w:type="spellStart"/>
      <w:r>
        <w:rPr>
          <w:rFonts w:ascii="Calibri" w:eastAsia="Calibri" w:hAnsi="Calibri" w:cs="Calibri"/>
          <w:b/>
          <w:bCs/>
          <w:sz w:val="22"/>
          <w:szCs w:val="22"/>
        </w:rPr>
        <w:t>World</w:t>
      </w:r>
      <w:proofErr w:type="spellEnd"/>
      <w:r>
        <w:rPr>
          <w:rFonts w:ascii="Calibri" w:eastAsia="Calibri" w:hAnsi="Calibri" w:cs="Calibri"/>
          <w:b/>
          <w:bCs/>
          <w:sz w:val="22"/>
          <w:szCs w:val="22"/>
        </w:rPr>
        <w:t xml:space="preserve"> </w:t>
      </w:r>
      <w:proofErr w:type="spellStart"/>
      <w:r>
        <w:rPr>
          <w:rFonts w:ascii="Calibri" w:eastAsia="Calibri" w:hAnsi="Calibri" w:cs="Calibri"/>
          <w:b/>
          <w:bCs/>
          <w:sz w:val="22"/>
          <w:szCs w:val="22"/>
        </w:rPr>
        <w:t>Wide</w:t>
      </w:r>
      <w:proofErr w:type="spellEnd"/>
      <w:r>
        <w:rPr>
          <w:rFonts w:ascii="Calibri" w:eastAsia="Calibri" w:hAnsi="Calibri" w:cs="Calibri"/>
          <w:b/>
          <w:bCs/>
          <w:sz w:val="22"/>
          <w:szCs w:val="22"/>
        </w:rPr>
        <w:t xml:space="preserve"> </w:t>
      </w:r>
      <w:proofErr w:type="spellStart"/>
      <w:r>
        <w:rPr>
          <w:rFonts w:ascii="Calibri" w:eastAsia="Calibri" w:hAnsi="Calibri" w:cs="Calibri"/>
          <w:b/>
          <w:bCs/>
          <w:sz w:val="22"/>
          <w:szCs w:val="22"/>
        </w:rPr>
        <w:t>Fund</w:t>
      </w:r>
      <w:proofErr w:type="spellEnd"/>
      <w:r>
        <w:rPr>
          <w:rFonts w:ascii="Calibri" w:eastAsia="Calibri" w:hAnsi="Calibri" w:cs="Calibri"/>
          <w:b/>
          <w:bCs/>
          <w:sz w:val="22"/>
          <w:szCs w:val="22"/>
        </w:rPr>
        <w:t xml:space="preserve"> </w:t>
      </w:r>
      <w:proofErr w:type="spellStart"/>
      <w:r>
        <w:rPr>
          <w:rFonts w:ascii="Calibri" w:eastAsia="Calibri" w:hAnsi="Calibri" w:cs="Calibri"/>
          <w:b/>
          <w:bCs/>
          <w:sz w:val="22"/>
          <w:szCs w:val="22"/>
        </w:rPr>
        <w:t>for</w:t>
      </w:r>
      <w:proofErr w:type="spellEnd"/>
      <w:r>
        <w:rPr>
          <w:rFonts w:ascii="Calibri" w:eastAsia="Calibri" w:hAnsi="Calibri" w:cs="Calibri"/>
          <w:b/>
          <w:bCs/>
          <w:sz w:val="22"/>
          <w:szCs w:val="22"/>
        </w:rPr>
        <w:t xml:space="preserve"> </w:t>
      </w:r>
      <w:proofErr w:type="spellStart"/>
      <w:r>
        <w:rPr>
          <w:rFonts w:ascii="Calibri" w:eastAsia="Calibri" w:hAnsi="Calibri" w:cs="Calibri"/>
          <w:b/>
          <w:bCs/>
          <w:sz w:val="22"/>
          <w:szCs w:val="22"/>
        </w:rPr>
        <w:t>Nature</w:t>
      </w:r>
      <w:proofErr w:type="spellEnd"/>
      <w:r>
        <w:rPr>
          <w:rFonts w:ascii="Calibri" w:eastAsia="Calibri" w:hAnsi="Calibri" w:cs="Calibri"/>
          <w:b/>
          <w:bCs/>
          <w:sz w:val="22"/>
          <w:szCs w:val="22"/>
        </w:rPr>
        <w:t xml:space="preserve"> – WWF) rengiamos iniciatyvos „Žemės valanda“. Kovo 28 dieną, šeštadienį, 20 val. 30 min., simboliškai bus išjungtas parduotuvių fasadų ir reklaminių iškabų apšvietimas. Taip siekiama atkreipti dėmesį į gamtosaugos problemas ir priminti, kad kiekvienas galime prisidėti prie planetos išsaugojimo.</w:t>
      </w:r>
    </w:p>
    <w:p w14:paraId="3CA0AA9A" w14:textId="5B445D76" w:rsidR="0091167C" w:rsidRDefault="009E16F4">
      <w:pP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 xml:space="preserve"> „Žemės valanda“</w:t>
      </w:r>
      <w:r w:rsidR="000C38F6">
        <w:rPr>
          <w:rFonts w:ascii="Calibri" w:eastAsia="Calibri" w:hAnsi="Calibri" w:cs="Calibri"/>
          <w:sz w:val="22"/>
          <w:szCs w:val="22"/>
        </w:rPr>
        <w:t xml:space="preserve"> – aplinkosaugos iniciatyva, </w:t>
      </w:r>
      <w:r>
        <w:rPr>
          <w:rFonts w:ascii="Calibri" w:eastAsia="Calibri" w:hAnsi="Calibri" w:cs="Calibri"/>
          <w:sz w:val="22"/>
          <w:szCs w:val="22"/>
        </w:rPr>
        <w:t>prasidėjusi 2007 m. Sidnėjuje, Australijoje, kai žmonės ir verslai vienai valandai išjungė šviesas, taip išreikšdami susirūpinimą klimato kaita. Nuo 2008 m. ši akcija vykdoma daugelyje pasaulio šalių, o jos metu visi kviečiami bent valandai išjungti nebūtiną apšvietimą.</w:t>
      </w:r>
    </w:p>
    <w:p w14:paraId="7ABDA67D" w14:textId="0871C487" w:rsidR="0091167C" w:rsidRDefault="009E16F4">
      <w:pPr>
        <w:shd w:val="clear" w:color="auto" w:fill="FFFFFF"/>
        <w:jc w:val="both"/>
        <w:rPr>
          <w:rFonts w:ascii="Calibri" w:eastAsia="Calibri" w:hAnsi="Calibri" w:cs="Calibri"/>
          <w:sz w:val="22"/>
          <w:szCs w:val="22"/>
        </w:rPr>
      </w:pPr>
      <w:r>
        <w:rPr>
          <w:rFonts w:ascii="Calibri" w:eastAsia="Calibri" w:hAnsi="Calibri" w:cs="Calibri"/>
          <w:sz w:val="22"/>
          <w:szCs w:val="22"/>
        </w:rPr>
        <w:t>„Žemės valanda primena mums visiems, kad Žemė yra mūsų namai, kuriuos privalome gerbti ir tausoti. Tradiciškai prisijungdami prie iniciatyvos ir išjungdami parduotuvių fasadų bei reklaminių iškabų apšvietimą, siunčiame simbolinę žinutę, jog net ir maži veiksmai gali turėti reikšmingą poveikį aplinkai</w:t>
      </w:r>
      <w:r w:rsidR="000C38F6">
        <w:rPr>
          <w:rFonts w:ascii="Calibri" w:eastAsia="Calibri" w:hAnsi="Calibri" w:cs="Calibri"/>
          <w:sz w:val="22"/>
          <w:szCs w:val="22"/>
        </w:rPr>
        <w:t>. „Lidl“ parduotuvių apšvietimas užges 20 val. 30 min. ir bus įjungtas tik kitos dienos ryte</w:t>
      </w:r>
      <w:r>
        <w:rPr>
          <w:rFonts w:ascii="Calibri" w:eastAsia="Calibri" w:hAnsi="Calibri" w:cs="Calibri"/>
          <w:sz w:val="22"/>
          <w:szCs w:val="22"/>
        </w:rPr>
        <w:t>“, – sako „Lidl Lietuva“ tvarumo vadovė Monika Anilionė.</w:t>
      </w:r>
    </w:p>
    <w:p w14:paraId="58A913BA" w14:textId="77777777" w:rsidR="0091167C" w:rsidRDefault="0091167C">
      <w:pPr>
        <w:shd w:val="clear" w:color="auto" w:fill="FFFFFF"/>
        <w:jc w:val="both"/>
        <w:rPr>
          <w:rFonts w:ascii="Calibri" w:eastAsia="Calibri" w:hAnsi="Calibri" w:cs="Calibri"/>
          <w:sz w:val="22"/>
          <w:szCs w:val="22"/>
        </w:rPr>
      </w:pPr>
    </w:p>
    <w:p w14:paraId="6966AC65" w14:textId="77777777" w:rsidR="0091167C" w:rsidRDefault="009E16F4">
      <w:pPr>
        <w:shd w:val="clear" w:color="auto" w:fill="FFFFFF"/>
        <w:jc w:val="both"/>
        <w:rPr>
          <w:rFonts w:ascii="Calibri" w:eastAsia="Calibri" w:hAnsi="Calibri" w:cs="Calibri"/>
          <w:b/>
          <w:bCs/>
          <w:sz w:val="22"/>
          <w:szCs w:val="22"/>
        </w:rPr>
      </w:pPr>
      <w:r>
        <w:rPr>
          <w:rFonts w:ascii="Calibri" w:eastAsia="Calibri" w:hAnsi="Calibri" w:cs="Calibri"/>
          <w:b/>
          <w:bCs/>
          <w:sz w:val="22"/>
          <w:szCs w:val="22"/>
        </w:rPr>
        <w:t>Naudoja energiją iš atsinaujinančių šaltinių</w:t>
      </w:r>
    </w:p>
    <w:p w14:paraId="22F09920" w14:textId="77777777" w:rsidR="0091167C" w:rsidRDefault="0091167C">
      <w:pPr>
        <w:shd w:val="clear" w:color="auto" w:fill="FFFFFF"/>
        <w:jc w:val="both"/>
        <w:rPr>
          <w:rFonts w:ascii="Calibri" w:eastAsia="Calibri" w:hAnsi="Calibri" w:cs="Calibri"/>
          <w:b/>
          <w:bCs/>
          <w:sz w:val="22"/>
          <w:szCs w:val="22"/>
        </w:rPr>
      </w:pPr>
    </w:p>
    <w:p w14:paraId="032F32D3" w14:textId="77777777" w:rsidR="0091167C" w:rsidRDefault="009E16F4">
      <w:pPr>
        <w:shd w:val="clear" w:color="auto" w:fill="FFFFFF"/>
        <w:jc w:val="both"/>
        <w:rPr>
          <w:rFonts w:ascii="Calibri" w:eastAsia="Calibri" w:hAnsi="Calibri" w:cs="Calibri"/>
          <w:sz w:val="22"/>
          <w:szCs w:val="22"/>
        </w:rPr>
      </w:pPr>
      <w:r>
        <w:rPr>
          <w:rFonts w:ascii="Calibri" w:eastAsia="Calibri" w:hAnsi="Calibri" w:cs="Calibri"/>
          <w:sz w:val="22"/>
          <w:szCs w:val="22"/>
        </w:rPr>
        <w:t xml:space="preserve">Prekybos tinklas nuolat ieško būdų, kaip veiklos procesus padaryti kuo palankesnius aplinkai. Kadangi šiltnamio efektą sukeliančios dujos (ŠESD) yra vienas pagrindinių klimato kaitos veiksnių, „Lidl“ tarptautiniu mastu yra įsipareigojęs iki 2050 m. pasiekti nulinį emisijų balansą (angl. „net </w:t>
      </w:r>
      <w:proofErr w:type="spellStart"/>
      <w:r>
        <w:rPr>
          <w:rFonts w:ascii="Calibri" w:eastAsia="Calibri" w:hAnsi="Calibri" w:cs="Calibri"/>
          <w:sz w:val="22"/>
          <w:szCs w:val="22"/>
        </w:rPr>
        <w:t>zero</w:t>
      </w:r>
      <w:proofErr w:type="spellEnd"/>
      <w:r>
        <w:rPr>
          <w:rFonts w:ascii="Calibri" w:eastAsia="Calibri" w:hAnsi="Calibri" w:cs="Calibri"/>
          <w:sz w:val="22"/>
          <w:szCs w:val="22"/>
        </w:rPr>
        <w:t>“) ir veiklą vykdyti laikantis 1,5 laipsnio tikslo.</w:t>
      </w:r>
    </w:p>
    <w:p w14:paraId="44BD8618" w14:textId="77777777" w:rsidR="0091167C" w:rsidRDefault="0091167C">
      <w:pPr>
        <w:shd w:val="clear" w:color="auto" w:fill="FFFFFF"/>
        <w:jc w:val="both"/>
        <w:rPr>
          <w:rFonts w:ascii="Calibri" w:eastAsia="Calibri" w:hAnsi="Calibri" w:cs="Calibri"/>
          <w:sz w:val="22"/>
          <w:szCs w:val="22"/>
        </w:rPr>
      </w:pPr>
    </w:p>
    <w:p w14:paraId="35CE1E77" w14:textId="77777777" w:rsidR="0091167C" w:rsidRDefault="009E16F4">
      <w:pPr>
        <w:shd w:val="clear" w:color="auto" w:fill="FFFFFF"/>
        <w:jc w:val="both"/>
        <w:rPr>
          <w:rFonts w:ascii="Calibri" w:eastAsia="Calibri" w:hAnsi="Calibri" w:cs="Calibri"/>
          <w:sz w:val="22"/>
          <w:szCs w:val="22"/>
        </w:rPr>
      </w:pPr>
      <w:r>
        <w:rPr>
          <w:rFonts w:ascii="Calibri" w:eastAsia="Calibri" w:hAnsi="Calibri" w:cs="Calibri"/>
          <w:sz w:val="22"/>
          <w:szCs w:val="22"/>
        </w:rPr>
        <w:t>Lietuvoje prekybos tinklas yra užsibrėžęs iki 2030 m. 70 proc. sumažinti tiesiogines ir dėl įsigyjamos energijos susidarančias ŠESD emisijas, palyginti su 2019 m.</w:t>
      </w:r>
    </w:p>
    <w:p w14:paraId="3F737A3F" w14:textId="77777777" w:rsidR="0091167C" w:rsidRDefault="0091167C">
      <w:pPr>
        <w:shd w:val="clear" w:color="auto" w:fill="FFFFFF"/>
        <w:jc w:val="both"/>
        <w:rPr>
          <w:rFonts w:ascii="Calibri" w:eastAsia="Calibri" w:hAnsi="Calibri" w:cs="Calibri"/>
          <w:sz w:val="22"/>
          <w:szCs w:val="22"/>
        </w:rPr>
      </w:pPr>
    </w:p>
    <w:p w14:paraId="4C259382" w14:textId="0808C171" w:rsidR="0091167C" w:rsidRDefault="009E16F4">
      <w:pPr>
        <w:shd w:val="clear" w:color="auto" w:fill="FFFFFF"/>
        <w:jc w:val="both"/>
        <w:rPr>
          <w:rFonts w:ascii="Calibri" w:eastAsia="Calibri" w:hAnsi="Calibri" w:cs="Calibri"/>
          <w:sz w:val="22"/>
          <w:szCs w:val="22"/>
        </w:rPr>
      </w:pPr>
      <w:r>
        <w:rPr>
          <w:rFonts w:ascii="Calibri" w:eastAsia="Calibri" w:hAnsi="Calibri" w:cs="Calibri"/>
          <w:sz w:val="22"/>
          <w:szCs w:val="22"/>
        </w:rPr>
        <w:t>„Siekiant užsibrėžtų tikslų, svarbų vaidmenį atlieka iškastinio kuro keitimas elektros energija iš atsinaujinančių energijos šaltinių, tokių kaip vėjas ar saulė. Naujausio „Lidl Lietuva“ tvarumo žurnalo duomenimis, 2024 metais 98,9 proc. visos „Lidl Lietuva“ suvartotos elektros energijos buvo išgauta iš atsinaujinančių energijos išteklių“, – akcentuoja M. Anilionė.</w:t>
      </w:r>
    </w:p>
    <w:p w14:paraId="5898CD26" w14:textId="77777777" w:rsidR="0091167C" w:rsidRDefault="0091167C">
      <w:pPr>
        <w:shd w:val="clear" w:color="auto" w:fill="FFFFFF"/>
        <w:jc w:val="both"/>
        <w:rPr>
          <w:rFonts w:ascii="Calibri" w:eastAsia="Calibri" w:hAnsi="Calibri" w:cs="Calibri"/>
          <w:sz w:val="22"/>
          <w:szCs w:val="22"/>
        </w:rPr>
      </w:pPr>
    </w:p>
    <w:p w14:paraId="79030C5C" w14:textId="77777777" w:rsidR="0091167C" w:rsidRDefault="009E16F4">
      <w:pPr>
        <w:shd w:val="clear" w:color="auto" w:fill="FFFFFF"/>
        <w:jc w:val="both"/>
        <w:rPr>
          <w:rFonts w:ascii="Calibri" w:eastAsia="Calibri" w:hAnsi="Calibri" w:cs="Calibri"/>
          <w:b/>
          <w:bCs/>
          <w:sz w:val="22"/>
          <w:szCs w:val="22"/>
        </w:rPr>
      </w:pPr>
      <w:r>
        <w:rPr>
          <w:rFonts w:ascii="Calibri" w:eastAsia="Calibri" w:hAnsi="Calibri" w:cs="Calibri"/>
          <w:b/>
          <w:bCs/>
          <w:sz w:val="22"/>
          <w:szCs w:val="22"/>
        </w:rPr>
        <w:t>Žaliąją energiją gamina saulės elektrinės</w:t>
      </w:r>
    </w:p>
    <w:p w14:paraId="04FE124C" w14:textId="77777777" w:rsidR="0091167C" w:rsidRDefault="0091167C">
      <w:pPr>
        <w:shd w:val="clear" w:color="auto" w:fill="FFFFFF"/>
        <w:jc w:val="both"/>
        <w:rPr>
          <w:rFonts w:ascii="Calibri" w:eastAsia="Calibri" w:hAnsi="Calibri" w:cs="Calibri"/>
          <w:sz w:val="22"/>
          <w:szCs w:val="22"/>
        </w:rPr>
      </w:pPr>
    </w:p>
    <w:p w14:paraId="22109E3D" w14:textId="77777777" w:rsidR="0091167C" w:rsidRDefault="009E16F4">
      <w:pPr>
        <w:shd w:val="clear" w:color="auto" w:fill="FFFFFF"/>
        <w:jc w:val="both"/>
        <w:rPr>
          <w:rFonts w:ascii="Calibri" w:eastAsia="Calibri" w:hAnsi="Calibri" w:cs="Calibri"/>
          <w:sz w:val="22"/>
          <w:szCs w:val="22"/>
        </w:rPr>
      </w:pPr>
      <w:r>
        <w:rPr>
          <w:rFonts w:ascii="Calibri" w:eastAsia="Calibri" w:hAnsi="Calibri" w:cs="Calibri"/>
          <w:sz w:val="22"/>
          <w:szCs w:val="22"/>
        </w:rPr>
        <w:t>Įmonė ne tik perka elektros energiją iš atsinaujinančių šaltinių, bet ir gamina ją pati. Šiuo metu žaliąją energiją prekybos tinklui generuoja 53 saulės elektrinės, įrengtos ant parduotuvių ir logistikos centrų stogų, o šiemet jų skaičių planuojama padidinti iki 60.</w:t>
      </w:r>
    </w:p>
    <w:p w14:paraId="72935F93" w14:textId="77777777" w:rsidR="0091167C" w:rsidRDefault="0091167C">
      <w:pPr>
        <w:shd w:val="clear" w:color="auto" w:fill="FFFFFF"/>
        <w:jc w:val="both"/>
        <w:rPr>
          <w:rFonts w:ascii="Calibri" w:eastAsia="Calibri" w:hAnsi="Calibri" w:cs="Calibri"/>
          <w:sz w:val="22"/>
          <w:szCs w:val="22"/>
        </w:rPr>
      </w:pPr>
    </w:p>
    <w:p w14:paraId="1AC68D4E" w14:textId="48CC5FA1" w:rsidR="0091167C" w:rsidRDefault="009E16F4">
      <w:pPr>
        <w:shd w:val="clear" w:color="auto" w:fill="FFFFFF"/>
        <w:jc w:val="both"/>
        <w:rPr>
          <w:rFonts w:ascii="Calibri" w:eastAsia="Calibri" w:hAnsi="Calibri" w:cs="Calibri"/>
          <w:sz w:val="22"/>
          <w:szCs w:val="22"/>
        </w:rPr>
      </w:pPr>
      <w:r>
        <w:rPr>
          <w:rFonts w:ascii="Calibri" w:eastAsia="Calibri" w:hAnsi="Calibri" w:cs="Calibri"/>
          <w:sz w:val="22"/>
          <w:szCs w:val="22"/>
        </w:rPr>
        <w:t>„Didžioji dalis saulės elektrinių pagamintos elektros energijos sunaudojama pačiuose objektuose, o jei jos pagamina</w:t>
      </w:r>
      <w:r w:rsidR="000C38F6">
        <w:rPr>
          <w:rFonts w:ascii="Calibri" w:eastAsia="Calibri" w:hAnsi="Calibri" w:cs="Calibri"/>
          <w:sz w:val="22"/>
          <w:szCs w:val="22"/>
        </w:rPr>
        <w:t>ma</w:t>
      </w:r>
      <w:r>
        <w:rPr>
          <w:rFonts w:ascii="Calibri" w:eastAsia="Calibri" w:hAnsi="Calibri" w:cs="Calibri"/>
          <w:sz w:val="22"/>
          <w:szCs w:val="22"/>
        </w:rPr>
        <w:t xml:space="preserve"> daugiau, ji keliauja į tinklus. Tai leidžia mažinti priklausomybę nuo elektros kainų svyravimų ir iškastinio kuro“, – atkreipia dėmesį „Lidl Lietuva“ tvarumo vadovė.</w:t>
      </w:r>
    </w:p>
    <w:p w14:paraId="4E27A966" w14:textId="77777777" w:rsidR="0091167C" w:rsidRDefault="0091167C">
      <w:pPr>
        <w:shd w:val="clear" w:color="auto" w:fill="FFFFFF"/>
        <w:jc w:val="both"/>
        <w:rPr>
          <w:rFonts w:ascii="Calibri" w:eastAsia="Calibri" w:hAnsi="Calibri" w:cs="Calibri"/>
          <w:sz w:val="22"/>
          <w:szCs w:val="22"/>
        </w:rPr>
      </w:pPr>
    </w:p>
    <w:p w14:paraId="629A9381" w14:textId="77777777" w:rsidR="0091167C" w:rsidRDefault="009E16F4">
      <w:pPr>
        <w:shd w:val="clear" w:color="auto" w:fill="FFFFFF"/>
        <w:jc w:val="both"/>
        <w:rPr>
          <w:rFonts w:ascii="Calibri" w:eastAsia="Calibri" w:hAnsi="Calibri" w:cs="Calibri"/>
          <w:sz w:val="22"/>
          <w:szCs w:val="22"/>
        </w:rPr>
      </w:pPr>
      <w:r>
        <w:rPr>
          <w:rFonts w:ascii="Calibri" w:eastAsia="Calibri" w:hAnsi="Calibri" w:cs="Calibri"/>
          <w:sz w:val="22"/>
          <w:szCs w:val="22"/>
        </w:rPr>
        <w:t>M. Anilionė primena, kad tvaresnės energijos sprendimais gali pasinaudoti ir prekybos tinklo klientai. Prie 30 „Lidl“ parduotuvių įrengtos elektromobilių įkrovimo stotelės, kuriose naudojama tik iš atsinaujinančių šaltinių pagaminta elektros energija.</w:t>
      </w:r>
    </w:p>
    <w:p w14:paraId="5F19B9D1" w14:textId="77777777" w:rsidR="0091167C" w:rsidRDefault="0091167C">
      <w:pPr>
        <w:shd w:val="clear" w:color="auto" w:fill="FFFFFF"/>
        <w:jc w:val="both"/>
        <w:rPr>
          <w:rFonts w:ascii="Calibri" w:eastAsia="Calibri" w:hAnsi="Calibri" w:cs="Calibri"/>
          <w:sz w:val="22"/>
          <w:szCs w:val="22"/>
        </w:rPr>
      </w:pPr>
    </w:p>
    <w:p w14:paraId="78FA6DB9" w14:textId="77777777" w:rsidR="0091167C" w:rsidRDefault="009E16F4">
      <w:pPr>
        <w:spacing w:after="240"/>
        <w:jc w:val="both"/>
        <w:rPr>
          <w:rFonts w:ascii="Calibri" w:eastAsia="Calibri" w:hAnsi="Calibri" w:cs="Calibri"/>
          <w:sz w:val="22"/>
          <w:szCs w:val="22"/>
        </w:rPr>
      </w:pPr>
      <w:r>
        <w:rPr>
          <w:rFonts w:ascii="Calibri" w:eastAsia="Calibri" w:hAnsi="Calibri" w:cs="Calibri"/>
          <w:sz w:val="22"/>
          <w:szCs w:val="22"/>
        </w:rPr>
        <w:lastRenderedPageBreak/>
        <w:t>Parduotuvių logotipai ir iškabos vienai nakčiai užges prie visų 84 „Lidl“ parduotuvių 29 šalies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w:t>
      </w:r>
    </w:p>
    <w:p w14:paraId="3A505A81" w14:textId="77777777" w:rsidR="0091167C" w:rsidRDefault="0091167C">
      <w:pPr>
        <w:rPr>
          <w:rFonts w:ascii="Calibri" w:eastAsia="Calibri" w:hAnsi="Calibri" w:cs="Calibri"/>
          <w:sz w:val="22"/>
          <w:szCs w:val="22"/>
        </w:rPr>
      </w:pPr>
    </w:p>
    <w:p w14:paraId="37ACC9ED" w14:textId="77777777" w:rsidR="0091167C" w:rsidRDefault="009E16F4">
      <w:pPr>
        <w:rPr>
          <w:rFonts w:ascii="Calibri" w:eastAsia="Calibri" w:hAnsi="Calibri" w:cs="Calibri"/>
          <w:sz w:val="20"/>
          <w:szCs w:val="20"/>
        </w:rPr>
      </w:pPr>
      <w:r>
        <w:rPr>
          <w:rFonts w:ascii="Calibri" w:eastAsia="Calibri" w:hAnsi="Calibri" w:cs="Calibri"/>
          <w:b/>
          <w:bCs/>
          <w:sz w:val="20"/>
          <w:szCs w:val="20"/>
        </w:rPr>
        <w:t>Daugiau informacijos:</w:t>
      </w:r>
      <w:r>
        <w:rPr>
          <w:rFonts w:ascii="Calibri" w:eastAsia="Calibri" w:hAnsi="Calibri" w:cs="Calibri"/>
          <w:sz w:val="20"/>
          <w:szCs w:val="20"/>
        </w:rPr>
        <w:br/>
        <w:t>Lina Skersytė</w:t>
      </w:r>
      <w:r>
        <w:rPr>
          <w:rFonts w:ascii="Calibri" w:eastAsia="Calibri" w:hAnsi="Calibri" w:cs="Calibri"/>
          <w:sz w:val="20"/>
          <w:szCs w:val="20"/>
        </w:rPr>
        <w:br/>
        <w:t>Korporatyvinių reikalų ir komunikacijos departamentas</w:t>
      </w:r>
      <w:r>
        <w:rPr>
          <w:rFonts w:ascii="Calibri" w:eastAsia="Calibri" w:hAnsi="Calibri" w:cs="Calibri"/>
          <w:sz w:val="20"/>
          <w:szCs w:val="20"/>
        </w:rPr>
        <w:br/>
        <w:t>UAB „Lidl Lietuva“ </w:t>
      </w:r>
      <w:r>
        <w:rPr>
          <w:rFonts w:ascii="Calibri" w:eastAsia="Calibri" w:hAnsi="Calibri" w:cs="Calibri"/>
          <w:sz w:val="20"/>
          <w:szCs w:val="20"/>
        </w:rPr>
        <w:br/>
        <w:t>mob. tel. +370 680 53556</w:t>
      </w:r>
      <w:r>
        <w:rPr>
          <w:rFonts w:ascii="Calibri" w:eastAsia="Calibri" w:hAnsi="Calibri" w:cs="Calibri"/>
          <w:sz w:val="20"/>
          <w:szCs w:val="20"/>
        </w:rPr>
        <w:br/>
      </w:r>
      <w:hyperlink r:id="rId7">
        <w:r w:rsidR="0091167C">
          <w:rPr>
            <w:rFonts w:ascii="Calibri" w:eastAsia="Calibri" w:hAnsi="Calibri" w:cs="Calibri"/>
            <w:color w:val="0000FF"/>
            <w:sz w:val="20"/>
            <w:szCs w:val="20"/>
            <w:u w:val="single"/>
          </w:rPr>
          <w:t>lina.skersyte@lidl.lt</w:t>
        </w:r>
      </w:hyperlink>
    </w:p>
    <w:sectPr w:rsidR="0091167C">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D7FB84" w14:textId="77777777" w:rsidR="00DE59F1" w:rsidRDefault="00DE59F1">
      <w:r>
        <w:separator/>
      </w:r>
    </w:p>
  </w:endnote>
  <w:endnote w:type="continuationSeparator" w:id="0">
    <w:p w14:paraId="7D95247E" w14:textId="77777777" w:rsidR="00DE59F1" w:rsidRDefault="00DE5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92E7CAC2-1056-49AD-8E79-063C03894AD0}"/>
    <w:embedBold r:id="rId2" w:fontKey="{0A4B629B-4597-4EAF-9FCA-376115AF623D}"/>
  </w:font>
  <w:font w:name="Times-Roman">
    <w:panose1 w:val="00000000000000000000"/>
    <w:charset w:val="00"/>
    <w:family w:val="auto"/>
    <w:notTrueType/>
    <w:pitch w:val="variable"/>
    <w:sig w:usb0="E00002FF" w:usb1="5000205A" w:usb2="00000000" w:usb3="00000000" w:csb0="0000019F" w:csb1="00000000"/>
  </w:font>
  <w:font w:name="Segoe UI">
    <w:panose1 w:val="020B0502040204020203"/>
    <w:charset w:val="BA"/>
    <w:family w:val="swiss"/>
    <w:pitch w:val="variable"/>
    <w:sig w:usb0="E4002EFF" w:usb1="C000E47F" w:usb2="00000009" w:usb3="00000000" w:csb0="000001FF" w:csb1="00000000"/>
    <w:embedRegular r:id="rId3" w:fontKey="{FD5A4576-1973-4B80-883B-F9707927B533}"/>
  </w:font>
  <w:font w:name="MinionPro-Regular">
    <w:panose1 w:val="00000000000000000000"/>
    <w:charset w:val="4D"/>
    <w:family w:val="auto"/>
    <w:notTrueType/>
    <w:pitch w:val="default"/>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4" w:fontKey="{7E75A1C3-08C9-4B93-8871-DE58DF0515FF}"/>
    <w:embedBold r:id="rId5" w:fontKey="{3914B919-65BD-4806-846E-D2258C4EEC36}"/>
  </w:font>
  <w:font w:name="Georgia">
    <w:panose1 w:val="02040502050405020303"/>
    <w:charset w:val="BA"/>
    <w:family w:val="roman"/>
    <w:pitch w:val="variable"/>
    <w:sig w:usb0="00000287" w:usb1="00000000" w:usb2="00000000" w:usb3="00000000" w:csb0="0000009F" w:csb1="00000000"/>
    <w:embedItalic r:id="rId6" w:fontKey="{DC8D3752-68D8-4AAB-88AE-D7101408AA9E}"/>
  </w:font>
  <w:font w:name="News Gothic Bd BT Reg">
    <w:charset w:val="59"/>
    <w:family w:val="auto"/>
    <w:pitch w:val="variable"/>
    <w:sig w:usb0="01020000"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A9171" w14:textId="77777777" w:rsidR="0091167C" w:rsidRDefault="009E16F4">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775CD753" wp14:editId="3FBD922C">
              <wp:simplePos x="0" y="0"/>
              <wp:positionH relativeFrom="column">
                <wp:posOffset>-133330</wp:posOffset>
              </wp:positionH>
              <wp:positionV relativeFrom="paragraph">
                <wp:posOffset>-471146</wp:posOffset>
              </wp:positionV>
              <wp:extent cx="4330700" cy="711200"/>
              <wp:effectExtent l="0" t="0" r="0" b="0"/>
              <wp:wrapNone/>
              <wp:docPr id="70" name="Stačiakampis 70"/>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EA2437A" w14:textId="77777777" w:rsidR="0091167C" w:rsidRDefault="009E16F4">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-133330</wp:posOffset>
              </wp:positionH>
              <wp:positionV relativeFrom="paragraph">
                <wp:posOffset>-471146</wp:posOffset>
              </wp:positionV>
              <wp:extent cx="4330700" cy="711200"/>
              <wp:effectExtent b="0" l="0" r="0" t="0"/>
              <wp:wrapNone/>
              <wp:docPr id="70"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30700" cy="71120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AF4BE" w14:textId="77777777" w:rsidR="0091167C" w:rsidRDefault="009E16F4">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526E629C" wp14:editId="6FC9DFF9">
              <wp:simplePos x="0" y="0"/>
              <wp:positionH relativeFrom="column">
                <wp:posOffset>-141582</wp:posOffset>
              </wp:positionH>
              <wp:positionV relativeFrom="paragraph">
                <wp:posOffset>-522586</wp:posOffset>
              </wp:positionV>
              <wp:extent cx="4330700" cy="711200"/>
              <wp:effectExtent l="0" t="0" r="0" b="0"/>
              <wp:wrapNone/>
              <wp:docPr id="71" name="Stačiakampis 7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7BC890D" w14:textId="77777777" w:rsidR="0091167C" w:rsidRDefault="009E16F4">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-141582</wp:posOffset>
              </wp:positionH>
              <wp:positionV relativeFrom="paragraph">
                <wp:posOffset>-522586</wp:posOffset>
              </wp:positionV>
              <wp:extent cx="4330700" cy="711200"/>
              <wp:effectExtent b="0" l="0" r="0" t="0"/>
              <wp:wrapNone/>
              <wp:docPr id="7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30700" cy="7112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5DA48" w14:textId="77777777" w:rsidR="00DE59F1" w:rsidRDefault="00DE59F1">
      <w:r>
        <w:separator/>
      </w:r>
    </w:p>
  </w:footnote>
  <w:footnote w:type="continuationSeparator" w:id="0">
    <w:p w14:paraId="1A6242F9" w14:textId="77777777" w:rsidR="00DE59F1" w:rsidRDefault="00DE59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C4BB9" w14:textId="77777777" w:rsidR="0091167C" w:rsidRDefault="009E16F4">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5881BEB7" w14:textId="77777777" w:rsidR="0091167C" w:rsidRDefault="0091167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29C80" w14:textId="77777777" w:rsidR="0091167C" w:rsidRDefault="009E16F4">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9801072" wp14:editId="3103BC55">
          <wp:simplePos x="0" y="0"/>
          <wp:positionH relativeFrom="page">
            <wp:align>left</wp:align>
          </wp:positionH>
          <wp:positionV relativeFrom="page">
            <wp:posOffset>40640</wp:posOffset>
          </wp:positionV>
          <wp:extent cx="7559040" cy="10689336"/>
          <wp:effectExtent l="0" t="0" r="0" b="0"/>
          <wp:wrapNone/>
          <wp:docPr id="72"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97759" w14:textId="77777777" w:rsidR="0091167C" w:rsidRDefault="009E16F4">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669D881C" wp14:editId="447B8A1D">
          <wp:simplePos x="0" y="0"/>
          <wp:positionH relativeFrom="page">
            <wp:posOffset>0</wp:posOffset>
          </wp:positionH>
          <wp:positionV relativeFrom="page">
            <wp:posOffset>3937</wp:posOffset>
          </wp:positionV>
          <wp:extent cx="7559040" cy="10689336"/>
          <wp:effectExtent l="0" t="0" r="0" b="0"/>
          <wp:wrapNone/>
          <wp:docPr id="7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167C"/>
    <w:rsid w:val="000C38F6"/>
    <w:rsid w:val="00187B71"/>
    <w:rsid w:val="004723CD"/>
    <w:rsid w:val="00554726"/>
    <w:rsid w:val="00730122"/>
    <w:rsid w:val="008C2085"/>
    <w:rsid w:val="0091167C"/>
    <w:rsid w:val="009E16F4"/>
    <w:rsid w:val="00AC2A6D"/>
    <w:rsid w:val="00DE59F1"/>
    <w:rsid w:val="00ED093F"/>
    <w:rsid w:val="00F7170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E0F30"/>
  <w15:docId w15:val="{592BCB48-455E-4D95-B191-FFFE36EB7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TableNormal9">
    <w:name w:val="TableNormal"/>
    <w:tblPr>
      <w:tblCellMar>
        <w:top w:w="100" w:type="dxa"/>
        <w:left w:w="100" w:type="dxa"/>
        <w:bottom w:w="100" w:type="dxa"/>
        <w:right w:w="100" w:type="dxa"/>
      </w:tblCellMar>
    </w:tblPr>
  </w:style>
  <w:style w:type="table" w:customStyle="1" w:styleId="TableNormala">
    <w:name w:val="TableNormal"/>
    <w:tblPr>
      <w:tblCellMar>
        <w:top w:w="100" w:type="dxa"/>
        <w:left w:w="100" w:type="dxa"/>
        <w:bottom w:w="100" w:type="dxa"/>
        <w:right w:w="100" w:type="dxa"/>
      </w:tblCellMar>
    </w:tblPr>
  </w:style>
  <w:style w:type="table" w:customStyle="1" w:styleId="TableNormalb">
    <w:name w:val="TableNormal"/>
    <w:tblPr>
      <w:tblCellMar>
        <w:top w:w="100" w:type="dxa"/>
        <w:left w:w="100" w:type="dxa"/>
        <w:bottom w:w="100" w:type="dxa"/>
        <w:right w:w="100" w:type="dxa"/>
      </w:tblCellMar>
    </w:tblPr>
  </w:style>
  <w:style w:type="paragraph" w:styleId="Header">
    <w:name w:val="header"/>
    <w:rsid w:val="00C827A1"/>
    <w:pPr>
      <w:tabs>
        <w:tab w:val="center" w:pos="4536"/>
        <w:tab w:val="right" w:pos="9072"/>
      </w:tabs>
    </w:pPr>
  </w:style>
  <w:style w:type="paragraph" w:styleId="Footer">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ageNumber">
    <w:name w:val="page number"/>
    <w:basedOn w:val="DefaultParagraphFont"/>
    <w:rsid w:val="00BF3626"/>
  </w:style>
  <w:style w:type="character" w:customStyle="1" w:styleId="Antrat1Diagrama">
    <w:name w:val="Antraštė 1 Diagrama"/>
    <w:basedOn w:val="DefaultParagraphFont"/>
    <w:rsid w:val="00C43D66"/>
    <w:rPr>
      <w:rFonts w:ascii="Arial" w:hAnsi="Arial"/>
      <w:b/>
      <w:sz w:val="28"/>
      <w:szCs w:val="28"/>
      <w:lang w:val="fr-FR"/>
    </w:rPr>
  </w:style>
  <w:style w:type="paragraph" w:styleId="ListParagraph">
    <w:name w:val="List Paragraph"/>
    <w:uiPriority w:val="34"/>
    <w:qFormat/>
    <w:rsid w:val="00B44AEE"/>
    <w:pPr>
      <w:ind w:left="720"/>
      <w:contextualSpacing/>
    </w:pPr>
  </w:style>
  <w:style w:type="character" w:styleId="Hyperlink">
    <w:name w:val="Hyperlink"/>
    <w:basedOn w:val="DefaultParagraphFont"/>
    <w:rsid w:val="008B7297"/>
    <w:rPr>
      <w:color w:val="0000FF" w:themeColor="hyperlink"/>
      <w:u w:val="single"/>
    </w:rPr>
  </w:style>
  <w:style w:type="paragraph" w:styleId="NormalWeb">
    <w:name w:val="Normal (Web)"/>
    <w:rsid w:val="00AB5D5F"/>
    <w:pPr>
      <w:spacing w:before="100" w:beforeAutospacing="1" w:after="100" w:afterAutospacing="1"/>
    </w:pPr>
    <w:rPr>
      <w:lang w:val="lt-LT"/>
    </w:rPr>
  </w:style>
  <w:style w:type="character" w:styleId="CommentReference">
    <w:name w:val="annotation reference"/>
    <w:basedOn w:val="DefaultParagraphFont"/>
    <w:uiPriority w:val="99"/>
    <w:semiHidden/>
    <w:unhideWhenUsed/>
    <w:rsid w:val="000244F4"/>
    <w:rPr>
      <w:sz w:val="16"/>
      <w:szCs w:val="16"/>
    </w:rPr>
  </w:style>
  <w:style w:type="paragraph" w:styleId="CommentText">
    <w:name w:val="annotation text"/>
    <w:link w:val="CommentTextChar"/>
    <w:uiPriority w:val="99"/>
    <w:unhideWhenUsed/>
    <w:rsid w:val="000244F4"/>
    <w:rPr>
      <w:sz w:val="20"/>
      <w:szCs w:val="20"/>
    </w:rPr>
  </w:style>
  <w:style w:type="character" w:customStyle="1" w:styleId="CommentTextChar">
    <w:name w:val="Comment Text Char"/>
    <w:basedOn w:val="DefaultParagraphFont"/>
    <w:link w:val="CommentText"/>
    <w:uiPriority w:val="99"/>
    <w:rsid w:val="000244F4"/>
    <w:rPr>
      <w:sz w:val="20"/>
      <w:szCs w:val="20"/>
    </w:rPr>
  </w:style>
  <w:style w:type="paragraph" w:styleId="CommentSubject">
    <w:name w:val="annotation subject"/>
    <w:basedOn w:val="CommentText"/>
    <w:next w:val="CommentText"/>
    <w:link w:val="CommentSubjectChar"/>
    <w:semiHidden/>
    <w:unhideWhenUsed/>
    <w:rsid w:val="000244F4"/>
    <w:rPr>
      <w:b/>
      <w:bCs/>
    </w:rPr>
  </w:style>
  <w:style w:type="character" w:customStyle="1" w:styleId="CommentSubjectChar">
    <w:name w:val="Comment Subject Char"/>
    <w:basedOn w:val="CommentTextChar"/>
    <w:link w:val="CommentSubject"/>
    <w:semiHidden/>
    <w:rsid w:val="000244F4"/>
    <w:rPr>
      <w:b/>
      <w:bCs/>
      <w:sz w:val="20"/>
      <w:szCs w:val="20"/>
    </w:rPr>
  </w:style>
  <w:style w:type="paragraph" w:styleId="BalloonText">
    <w:name w:val="Balloon Text"/>
    <w:link w:val="BalloonTextChar"/>
    <w:semiHidden/>
    <w:unhideWhenUsed/>
    <w:rsid w:val="000244F4"/>
    <w:rPr>
      <w:rFonts w:ascii="Segoe UI" w:hAnsi="Segoe UI" w:cs="Segoe UI"/>
      <w:sz w:val="18"/>
      <w:szCs w:val="18"/>
    </w:rPr>
  </w:style>
  <w:style w:type="character" w:customStyle="1" w:styleId="BalloonTextChar">
    <w:name w:val="Balloon Text Char"/>
    <w:basedOn w:val="DefaultParagraphFont"/>
    <w:link w:val="BalloonText"/>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Strong">
    <w:name w:val="Strong"/>
    <w:basedOn w:val="DefaultParagraphFont"/>
    <w:uiPriority w:val="22"/>
    <w:qFormat/>
    <w:rsid w:val="006911C8"/>
    <w:rPr>
      <w:b/>
      <w:bCs/>
    </w:rPr>
  </w:style>
  <w:style w:type="character" w:customStyle="1" w:styleId="UnresolvedMention1">
    <w:name w:val="Unresolved Mention1"/>
    <w:basedOn w:val="DefaultParagraphFont"/>
    <w:uiPriority w:val="99"/>
    <w:semiHidden/>
    <w:unhideWhenUsed/>
    <w:rsid w:val="0018531F"/>
    <w:rPr>
      <w:color w:val="605E5C"/>
      <w:shd w:val="clear" w:color="auto" w:fill="E1DFDD"/>
    </w:rPr>
  </w:style>
  <w:style w:type="character" w:styleId="Emphasis">
    <w:name w:val="Emphasis"/>
    <w:basedOn w:val="DefaultParagraphFont"/>
    <w:uiPriority w:val="20"/>
    <w:qFormat/>
    <w:rsid w:val="0005215F"/>
    <w:rPr>
      <w:i/>
      <w:iCs/>
    </w:rPr>
  </w:style>
  <w:style w:type="character" w:customStyle="1" w:styleId="Antrat3Diagrama">
    <w:name w:val="Antraštė 3 Diagrama"/>
    <w:basedOn w:val="DefaultParagraphFont"/>
    <w:rsid w:val="005C3D4B"/>
    <w:rPr>
      <w:rFonts w:asciiTheme="majorHAnsi" w:eastAsiaTheme="majorEastAsia" w:hAnsiTheme="majorHAnsi" w:cstheme="majorBidi"/>
      <w:b/>
      <w:bCs/>
      <w:color w:val="4F81BD" w:themeColor="accent1"/>
    </w:rPr>
  </w:style>
  <w:style w:type="character" w:customStyle="1" w:styleId="gd">
    <w:name w:val="gd"/>
    <w:basedOn w:val="DefaultParagraphFont"/>
    <w:rsid w:val="005C3D4B"/>
  </w:style>
  <w:style w:type="character" w:customStyle="1" w:styleId="g3">
    <w:name w:val="g3"/>
    <w:basedOn w:val="DefaultParagraphFont"/>
    <w:rsid w:val="005C3D4B"/>
  </w:style>
  <w:style w:type="character" w:customStyle="1" w:styleId="hb">
    <w:name w:val="hb"/>
    <w:basedOn w:val="DefaultParagraphFont"/>
    <w:rsid w:val="005C3D4B"/>
  </w:style>
  <w:style w:type="character" w:customStyle="1" w:styleId="g2">
    <w:name w:val="g2"/>
    <w:basedOn w:val="DefaultParagraphFont"/>
    <w:rsid w:val="005C3D4B"/>
  </w:style>
  <w:style w:type="paragraph" w:styleId="Revision">
    <w:name w:val="Revision"/>
    <w:hidden/>
    <w:semiHidden/>
    <w:rsid w:val="007A1458"/>
  </w:style>
  <w:style w:type="character" w:styleId="UnresolvedMention">
    <w:name w:val="Unresolved Mention"/>
    <w:basedOn w:val="DefaultParagraphFont"/>
    <w:uiPriority w:val="99"/>
    <w:semiHidden/>
    <w:unhideWhenUsed/>
    <w:rsid w:val="003C6276"/>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vaiva.serpkova@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BSuovfogQkW6Go4i4QVOvdCKlw==">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2</Pages>
  <Words>2407</Words>
  <Characters>1372</Characters>
  <Application>Microsoft Office Word</Application>
  <DocSecurity>0</DocSecurity>
  <Lines>11</Lines>
  <Paragraphs>7</Paragraphs>
  <ScaleCrop>false</ScaleCrop>
  <Company/>
  <LinksUpToDate>false</LinksUpToDate>
  <CharactersWithSpaces>3772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Rita</cp:lastModifiedBy>
  <cp:revision>5</cp:revision>
  <dcterms:created xsi:type="dcterms:W3CDTF">2026-02-24T08:43:00Z</dcterms:created>
  <dcterms:modified xsi:type="dcterms:W3CDTF">2026-03-25T13:14:00Z</dcterms:modified>
</cp:coreProperties>
</file>