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4C5CA" w14:textId="7ADE4ABF" w:rsidR="003F72C9" w:rsidRPr="008354F1" w:rsidRDefault="60F05F49">
      <w:pPr>
        <w:jc w:val="both"/>
        <w:rPr>
          <w:rFonts w:eastAsia="Times New Roman" w:cs="Times New Roman"/>
          <w:lang w:val="lt-LT"/>
        </w:rPr>
      </w:pPr>
      <w:r w:rsidRPr="008354F1">
        <w:rPr>
          <w:rFonts w:eastAsia="Aptos" w:cs="Times New Roman"/>
          <w:lang w:val="lt-LT"/>
        </w:rPr>
        <w:t xml:space="preserve">Pranešimas </w:t>
      </w:r>
      <w:r w:rsidR="2F216075" w:rsidRPr="008354F1">
        <w:rPr>
          <w:rFonts w:eastAsia="Aptos" w:cs="Times New Roman"/>
          <w:lang w:val="lt-LT"/>
        </w:rPr>
        <w:t>žiniasklaidai</w:t>
      </w:r>
    </w:p>
    <w:p w14:paraId="0F34BC24" w14:textId="18F18B17" w:rsidR="003F72C9" w:rsidRPr="008354F1" w:rsidRDefault="60F05F49" w:rsidP="003F72C9">
      <w:pPr>
        <w:jc w:val="both"/>
        <w:rPr>
          <w:rFonts w:eastAsia="Aptos" w:cs="Times New Roman"/>
          <w:lang w:val="lt-LT"/>
        </w:rPr>
      </w:pPr>
      <w:r w:rsidRPr="008354F1">
        <w:rPr>
          <w:rFonts w:eastAsia="Aptos" w:cs="Times New Roman"/>
          <w:lang w:val="lt-LT"/>
        </w:rPr>
        <w:t>202</w:t>
      </w:r>
      <w:r w:rsidR="07FB99E9" w:rsidRPr="008354F1">
        <w:rPr>
          <w:rFonts w:eastAsia="Aptos" w:cs="Times New Roman"/>
          <w:lang w:val="lt-LT"/>
        </w:rPr>
        <w:t>6</w:t>
      </w:r>
      <w:r w:rsidRPr="008354F1">
        <w:rPr>
          <w:rFonts w:eastAsia="Aptos" w:cs="Times New Roman"/>
          <w:lang w:val="lt-LT"/>
        </w:rPr>
        <w:t xml:space="preserve"> m. </w:t>
      </w:r>
      <w:r w:rsidR="6D55A73E" w:rsidRPr="008354F1">
        <w:rPr>
          <w:rFonts w:eastAsia="Aptos" w:cs="Times New Roman"/>
          <w:lang w:val="lt-LT"/>
        </w:rPr>
        <w:t xml:space="preserve">balandžio 14 </w:t>
      </w:r>
      <w:r w:rsidRPr="008354F1">
        <w:rPr>
          <w:rFonts w:eastAsia="Aptos" w:cs="Times New Roman"/>
          <w:lang w:val="lt-LT"/>
        </w:rPr>
        <w:t>d.</w:t>
      </w:r>
    </w:p>
    <w:p w14:paraId="752257D0" w14:textId="77777777" w:rsidR="003F72C9" w:rsidRPr="008354F1" w:rsidRDefault="003F72C9" w:rsidP="003F72C9">
      <w:pPr>
        <w:jc w:val="both"/>
        <w:rPr>
          <w:b/>
          <w:bCs/>
          <w:lang w:val="lt-LT"/>
        </w:rPr>
      </w:pPr>
    </w:p>
    <w:p w14:paraId="176590B9" w14:textId="77777777" w:rsidR="009C6F2A" w:rsidRPr="008354F1" w:rsidRDefault="009C6F2A">
      <w:pPr>
        <w:rPr>
          <w:lang w:val="lt-LT"/>
        </w:rPr>
      </w:pPr>
    </w:p>
    <w:p w14:paraId="042EC2AC" w14:textId="75CF9B89" w:rsidR="009C6F2A" w:rsidRPr="008354F1" w:rsidRDefault="0E6E7E69">
      <w:pPr>
        <w:jc w:val="both"/>
        <w:rPr>
          <w:b/>
          <w:bCs/>
          <w:sz w:val="28"/>
          <w:szCs w:val="28"/>
          <w:lang w:val="lt-LT"/>
        </w:rPr>
      </w:pPr>
      <w:r w:rsidRPr="008354F1">
        <w:rPr>
          <w:b/>
          <w:bCs/>
          <w:sz w:val="28"/>
          <w:szCs w:val="28"/>
          <w:lang w:val="lt-LT"/>
        </w:rPr>
        <w:t xml:space="preserve">II pensijų pakopos </w:t>
      </w:r>
      <w:r w:rsidR="00EA7738" w:rsidRPr="008354F1">
        <w:rPr>
          <w:b/>
          <w:bCs/>
          <w:sz w:val="28"/>
          <w:szCs w:val="28"/>
          <w:lang w:val="lt-LT"/>
        </w:rPr>
        <w:t xml:space="preserve">reformos </w:t>
      </w:r>
      <w:r w:rsidR="465DC06A" w:rsidRPr="008354F1">
        <w:rPr>
          <w:b/>
          <w:bCs/>
          <w:sz w:val="28"/>
          <w:szCs w:val="28"/>
          <w:lang w:val="lt-LT"/>
        </w:rPr>
        <w:t>rezultatai</w:t>
      </w:r>
      <w:r w:rsidRPr="008354F1">
        <w:rPr>
          <w:b/>
          <w:bCs/>
          <w:sz w:val="28"/>
          <w:szCs w:val="28"/>
          <w:lang w:val="lt-LT"/>
        </w:rPr>
        <w:t xml:space="preserve">: daugiau nei pusė išmokų gyventojams – </w:t>
      </w:r>
      <w:r w:rsidR="1F0C7B37" w:rsidRPr="008354F1">
        <w:rPr>
          <w:b/>
          <w:bCs/>
          <w:sz w:val="28"/>
          <w:szCs w:val="28"/>
          <w:lang w:val="lt-LT"/>
        </w:rPr>
        <w:t xml:space="preserve">iš </w:t>
      </w:r>
      <w:r w:rsidR="2BF979E6" w:rsidRPr="008354F1">
        <w:rPr>
          <w:b/>
          <w:bCs/>
          <w:sz w:val="28"/>
          <w:szCs w:val="28"/>
          <w:lang w:val="lt-LT"/>
        </w:rPr>
        <w:t>investicijų</w:t>
      </w:r>
      <w:r w:rsidRPr="008354F1">
        <w:rPr>
          <w:b/>
          <w:bCs/>
          <w:sz w:val="28"/>
          <w:szCs w:val="28"/>
          <w:lang w:val="lt-LT"/>
        </w:rPr>
        <w:t xml:space="preserve"> </w:t>
      </w:r>
      <w:r w:rsidR="07BB064C" w:rsidRPr="008354F1">
        <w:rPr>
          <w:b/>
          <w:bCs/>
          <w:sz w:val="28"/>
          <w:szCs w:val="28"/>
          <w:lang w:val="lt-LT"/>
        </w:rPr>
        <w:t>uždirbt</w:t>
      </w:r>
      <w:r w:rsidR="26F1685E" w:rsidRPr="008354F1">
        <w:rPr>
          <w:b/>
          <w:bCs/>
          <w:sz w:val="28"/>
          <w:szCs w:val="28"/>
          <w:lang w:val="lt-LT"/>
        </w:rPr>
        <w:t>o</w:t>
      </w:r>
      <w:r w:rsidR="07BB064C" w:rsidRPr="008354F1">
        <w:rPr>
          <w:b/>
          <w:bCs/>
          <w:sz w:val="28"/>
          <w:szCs w:val="28"/>
          <w:lang w:val="lt-LT"/>
        </w:rPr>
        <w:t xml:space="preserve"> peln</w:t>
      </w:r>
      <w:r w:rsidR="01FD09B5" w:rsidRPr="008354F1">
        <w:rPr>
          <w:b/>
          <w:bCs/>
          <w:sz w:val="28"/>
          <w:szCs w:val="28"/>
          <w:lang w:val="lt-LT"/>
        </w:rPr>
        <w:t>o</w:t>
      </w:r>
    </w:p>
    <w:p w14:paraId="0718B225" w14:textId="77777777" w:rsidR="009C6F2A" w:rsidRPr="008354F1" w:rsidRDefault="009C6F2A" w:rsidP="009C6F2A">
      <w:pPr>
        <w:jc w:val="both"/>
        <w:rPr>
          <w:lang w:val="lt-LT"/>
        </w:rPr>
      </w:pPr>
    </w:p>
    <w:p w14:paraId="10EEF52A" w14:textId="6AB8DE21" w:rsidR="009C6F2A" w:rsidRPr="008354F1" w:rsidRDefault="1AD2A5FA" w:rsidP="6443FC9E">
      <w:pPr>
        <w:jc w:val="both"/>
        <w:rPr>
          <w:lang w:val="lt-LT"/>
        </w:rPr>
      </w:pPr>
      <w:r w:rsidRPr="0E8C990D">
        <w:rPr>
          <w:b/>
          <w:bCs/>
          <w:lang w:val="lt-LT"/>
        </w:rPr>
        <w:t>P</w:t>
      </w:r>
      <w:r w:rsidR="57733CAF" w:rsidRPr="0E8C990D">
        <w:rPr>
          <w:b/>
          <w:bCs/>
          <w:lang w:val="lt-LT"/>
        </w:rPr>
        <w:t>raėjus 3 mėnesiams po pensijų reformos</w:t>
      </w:r>
      <w:r w:rsidR="05E06274" w:rsidRPr="0E8C990D">
        <w:rPr>
          <w:b/>
          <w:bCs/>
          <w:lang w:val="lt-LT"/>
        </w:rPr>
        <w:t xml:space="preserve"> pradžios</w:t>
      </w:r>
      <w:r w:rsidR="57733CAF" w:rsidRPr="0E8C990D">
        <w:rPr>
          <w:b/>
          <w:bCs/>
          <w:lang w:val="lt-LT"/>
        </w:rPr>
        <w:t xml:space="preserve">, </w:t>
      </w:r>
      <w:r w:rsidR="180483DD" w:rsidRPr="0E8C990D">
        <w:rPr>
          <w:b/>
          <w:bCs/>
          <w:lang w:val="lt-LT"/>
        </w:rPr>
        <w:t>875</w:t>
      </w:r>
      <w:r w:rsidR="048A77CD" w:rsidRPr="0E8C990D">
        <w:rPr>
          <w:b/>
          <w:bCs/>
          <w:lang w:val="lt-LT"/>
        </w:rPr>
        <w:t xml:space="preserve"> tūkst.</w:t>
      </w:r>
      <w:r w:rsidR="03F3C26D" w:rsidRPr="0E8C990D">
        <w:rPr>
          <w:b/>
          <w:bCs/>
          <w:lang w:val="lt-LT"/>
        </w:rPr>
        <w:t xml:space="preserve"> </w:t>
      </w:r>
      <w:r w:rsidR="57733CAF" w:rsidRPr="0E8C990D">
        <w:rPr>
          <w:b/>
          <w:bCs/>
          <w:lang w:val="lt-LT"/>
        </w:rPr>
        <w:t xml:space="preserve">dalyvių </w:t>
      </w:r>
      <w:r w:rsidR="68551609" w:rsidRPr="0E8C990D">
        <w:rPr>
          <w:b/>
          <w:bCs/>
          <w:lang w:val="lt-LT"/>
        </w:rPr>
        <w:t xml:space="preserve">toliau </w:t>
      </w:r>
      <w:r w:rsidR="02811709" w:rsidRPr="0E8C990D">
        <w:rPr>
          <w:b/>
          <w:bCs/>
          <w:lang w:val="lt-LT"/>
        </w:rPr>
        <w:t>kaupi</w:t>
      </w:r>
      <w:r w:rsidR="15009BD6" w:rsidRPr="0E8C990D">
        <w:rPr>
          <w:b/>
          <w:bCs/>
          <w:lang w:val="lt-LT"/>
        </w:rPr>
        <w:t>a</w:t>
      </w:r>
      <w:r w:rsidR="57733CAF" w:rsidRPr="0E8C990D">
        <w:rPr>
          <w:b/>
          <w:bCs/>
          <w:lang w:val="lt-LT"/>
        </w:rPr>
        <w:t xml:space="preserve"> II</w:t>
      </w:r>
      <w:r w:rsidR="27E35623" w:rsidRPr="0E8C990D">
        <w:rPr>
          <w:b/>
          <w:bCs/>
          <w:lang w:val="lt-LT"/>
        </w:rPr>
        <w:t xml:space="preserve"> pakopos</w:t>
      </w:r>
      <w:r w:rsidR="57733CAF" w:rsidRPr="0E8C990D">
        <w:rPr>
          <w:b/>
          <w:bCs/>
          <w:lang w:val="lt-LT"/>
        </w:rPr>
        <w:t xml:space="preserve"> pensijų sistemoje, nepaisant </w:t>
      </w:r>
      <w:r w:rsidR="05716D62" w:rsidRPr="0E8C990D">
        <w:rPr>
          <w:b/>
          <w:bCs/>
          <w:lang w:val="lt-LT"/>
        </w:rPr>
        <w:t xml:space="preserve">sudarytos </w:t>
      </w:r>
      <w:r w:rsidR="57733CAF" w:rsidRPr="0E8C990D">
        <w:rPr>
          <w:b/>
          <w:bCs/>
          <w:lang w:val="lt-LT"/>
        </w:rPr>
        <w:t xml:space="preserve">galimybės pasitraukti. Tuo metu </w:t>
      </w:r>
      <w:r w:rsidR="52E548F2" w:rsidRPr="0E8C990D">
        <w:rPr>
          <w:b/>
          <w:bCs/>
          <w:lang w:val="lt-LT"/>
        </w:rPr>
        <w:t xml:space="preserve">iš kaupimo </w:t>
      </w:r>
      <w:r w:rsidR="57733CAF" w:rsidRPr="0E8C990D">
        <w:rPr>
          <w:b/>
          <w:bCs/>
          <w:lang w:val="lt-LT"/>
        </w:rPr>
        <w:t xml:space="preserve">pasitraukusiems išmokamos </w:t>
      </w:r>
      <w:r w:rsidR="297DD304" w:rsidRPr="0E8C990D">
        <w:rPr>
          <w:b/>
          <w:bCs/>
          <w:lang w:val="lt-LT"/>
        </w:rPr>
        <w:t xml:space="preserve">lėšos </w:t>
      </w:r>
      <w:r w:rsidR="57733CAF" w:rsidRPr="0E8C990D">
        <w:rPr>
          <w:b/>
          <w:bCs/>
          <w:lang w:val="lt-LT"/>
        </w:rPr>
        <w:t xml:space="preserve">rodo, kad gyventojai atgaus daugiau nei dvigubai didesnę sumą, nei patys </w:t>
      </w:r>
      <w:r w:rsidR="6E16E95D" w:rsidRPr="0E8C990D">
        <w:rPr>
          <w:b/>
          <w:bCs/>
          <w:lang w:val="lt-LT"/>
        </w:rPr>
        <w:t>su</w:t>
      </w:r>
      <w:r w:rsidR="57733CAF" w:rsidRPr="0E8C990D">
        <w:rPr>
          <w:b/>
          <w:bCs/>
          <w:lang w:val="lt-LT"/>
        </w:rPr>
        <w:t>mokėjo</w:t>
      </w:r>
      <w:r w:rsidR="0C971F1E" w:rsidRPr="0E8C990D">
        <w:rPr>
          <w:b/>
          <w:bCs/>
          <w:lang w:val="lt-LT"/>
        </w:rPr>
        <w:t xml:space="preserve"> įmokų</w:t>
      </w:r>
      <w:r w:rsidR="57733CAF" w:rsidRPr="0E8C990D">
        <w:rPr>
          <w:b/>
          <w:bCs/>
          <w:lang w:val="lt-LT"/>
        </w:rPr>
        <w:t>.</w:t>
      </w:r>
      <w:r w:rsidR="5ADA2F00" w:rsidRPr="0E8C990D">
        <w:rPr>
          <w:b/>
          <w:bCs/>
          <w:lang w:val="lt-LT"/>
        </w:rPr>
        <w:t xml:space="preserve"> T</w:t>
      </w:r>
      <w:r w:rsidR="57733CAF" w:rsidRPr="0E8C990D">
        <w:rPr>
          <w:b/>
          <w:bCs/>
          <w:lang w:val="lt-LT"/>
        </w:rPr>
        <w:t>ai tik patvirtina, kad kaup</w:t>
      </w:r>
      <w:r w:rsidR="0D249FF4" w:rsidRPr="0E8C990D">
        <w:rPr>
          <w:b/>
          <w:bCs/>
          <w:lang w:val="lt-LT"/>
        </w:rPr>
        <w:t>iantiems</w:t>
      </w:r>
      <w:r w:rsidR="22AF5DE8" w:rsidRPr="0E8C990D">
        <w:rPr>
          <w:b/>
          <w:bCs/>
          <w:lang w:val="lt-LT"/>
        </w:rPr>
        <w:t xml:space="preserve"> </w:t>
      </w:r>
      <w:r w:rsidR="7376F6BA" w:rsidRPr="0E8C990D">
        <w:rPr>
          <w:b/>
          <w:bCs/>
          <w:lang w:val="lt-LT"/>
        </w:rPr>
        <w:t>gyventoja</w:t>
      </w:r>
      <w:r w:rsidR="13E73DEA" w:rsidRPr="0E8C990D">
        <w:rPr>
          <w:b/>
          <w:bCs/>
          <w:lang w:val="lt-LT"/>
        </w:rPr>
        <w:t>ms pensijų kaupimo bendrovės investuodamos lėšas uždirba solidžią</w:t>
      </w:r>
      <w:r w:rsidR="57733CAF" w:rsidRPr="0E8C990D">
        <w:rPr>
          <w:b/>
          <w:bCs/>
          <w:lang w:val="lt-LT"/>
        </w:rPr>
        <w:t xml:space="preserve"> investicinę grąžą.</w:t>
      </w:r>
    </w:p>
    <w:p w14:paraId="5205BE81" w14:textId="77777777" w:rsidR="009C6F2A" w:rsidRPr="008354F1" w:rsidRDefault="009C6F2A" w:rsidP="009C6F2A">
      <w:pPr>
        <w:jc w:val="both"/>
        <w:rPr>
          <w:lang w:val="lt-LT"/>
        </w:rPr>
      </w:pPr>
    </w:p>
    <w:p w14:paraId="51E3649D" w14:textId="321DE758" w:rsidR="00242307" w:rsidRPr="008354F1" w:rsidRDefault="588CE4CD" w:rsidP="0E8C990D">
      <w:pPr>
        <w:spacing w:after="240"/>
        <w:jc w:val="both"/>
        <w:rPr>
          <w:lang w:val="lt-LT"/>
        </w:rPr>
      </w:pPr>
      <w:r w:rsidRPr="0E8C990D">
        <w:rPr>
          <w:lang w:val="lt-LT"/>
        </w:rPr>
        <w:t xml:space="preserve">Lietuvos investicinių ir pensijų fondų asociacijos (LIPFA) duomenimis, daugiausia prašymų nutraukti kaupimą ir atsiimti pinigus buvo pateikta sausio mėnesį – tuo metu tą padarė apie </w:t>
      </w:r>
      <w:r w:rsidR="4CA76300" w:rsidRPr="0E8C990D">
        <w:rPr>
          <w:lang w:val="lt-LT"/>
        </w:rPr>
        <w:t>2</w:t>
      </w:r>
      <w:r w:rsidR="0D69DF4D" w:rsidRPr="0E8C990D">
        <w:rPr>
          <w:lang w:val="lt-LT"/>
        </w:rPr>
        <w:t>1</w:t>
      </w:r>
      <w:r w:rsidRPr="0E8C990D">
        <w:rPr>
          <w:lang w:val="lt-LT"/>
        </w:rPr>
        <w:t xml:space="preserve"> proc. (virš 300 tūkst.) kaupusiųjų. Iš karto po to </w:t>
      </w:r>
      <w:r w:rsidR="72990335" w:rsidRPr="0E8C990D">
        <w:rPr>
          <w:lang w:val="lt-LT"/>
        </w:rPr>
        <w:t>prašymų</w:t>
      </w:r>
      <w:r w:rsidRPr="0E8C990D">
        <w:rPr>
          <w:lang w:val="lt-LT"/>
        </w:rPr>
        <w:t xml:space="preserve"> skaičius nuosekliai mažėjo – per pastaruosius 2 mėnesius buvo pateikta</w:t>
      </w:r>
      <w:r w:rsidR="69E62437" w:rsidRPr="0E8C990D">
        <w:rPr>
          <w:lang w:val="lt-LT"/>
        </w:rPr>
        <w:t xml:space="preserve"> tik 1</w:t>
      </w:r>
      <w:r w:rsidR="7478F65D" w:rsidRPr="0E8C990D">
        <w:rPr>
          <w:lang w:val="lt-LT"/>
        </w:rPr>
        <w:t>4</w:t>
      </w:r>
      <w:r w:rsidR="69E62437" w:rsidRPr="0E8C990D">
        <w:rPr>
          <w:lang w:val="lt-LT"/>
        </w:rPr>
        <w:t>,</w:t>
      </w:r>
      <w:r w:rsidR="2626A682" w:rsidRPr="0E8C990D">
        <w:rPr>
          <w:lang w:val="lt-LT"/>
        </w:rPr>
        <w:t>6</w:t>
      </w:r>
      <w:r w:rsidR="69E62437" w:rsidRPr="0E8C990D">
        <w:rPr>
          <w:lang w:val="lt-LT"/>
        </w:rPr>
        <w:t xml:space="preserve"> proc. </w:t>
      </w:r>
      <w:r w:rsidR="7CE39DBA" w:rsidRPr="0E8C990D">
        <w:rPr>
          <w:lang w:val="lt-LT"/>
        </w:rPr>
        <w:t xml:space="preserve">prašymų </w:t>
      </w:r>
      <w:r w:rsidR="69E62437" w:rsidRPr="0E8C990D">
        <w:rPr>
          <w:lang w:val="lt-LT"/>
        </w:rPr>
        <w:t>(</w:t>
      </w:r>
      <w:r w:rsidR="79813054" w:rsidRPr="0E8C990D">
        <w:rPr>
          <w:lang w:val="lt-LT"/>
        </w:rPr>
        <w:t>virš 200 tūkst. kaupusiųjų)</w:t>
      </w:r>
      <w:r w:rsidR="69E62437" w:rsidRPr="0E8C990D">
        <w:rPr>
          <w:lang w:val="lt-LT"/>
        </w:rPr>
        <w:t xml:space="preserve">, </w:t>
      </w:r>
      <w:r w:rsidR="1A0263B6" w:rsidRPr="0E8C990D">
        <w:rPr>
          <w:lang w:val="lt-LT"/>
        </w:rPr>
        <w:t>t.</w:t>
      </w:r>
      <w:r w:rsidR="380BF27C" w:rsidRPr="0E8C990D">
        <w:rPr>
          <w:lang w:val="lt-LT"/>
        </w:rPr>
        <w:t xml:space="preserve"> </w:t>
      </w:r>
      <w:r w:rsidR="1A0263B6" w:rsidRPr="0E8C990D">
        <w:rPr>
          <w:lang w:val="lt-LT"/>
        </w:rPr>
        <w:t>y. trečdaliu</w:t>
      </w:r>
      <w:r w:rsidR="00242307" w:rsidRPr="0E8C990D">
        <w:rPr>
          <w:lang w:val="lt-LT"/>
        </w:rPr>
        <w:t xml:space="preserve"> </w:t>
      </w:r>
      <w:r w:rsidR="69E62437" w:rsidRPr="0E8C990D">
        <w:rPr>
          <w:lang w:val="lt-LT"/>
        </w:rPr>
        <w:t>mažiau</w:t>
      </w:r>
      <w:r w:rsidR="00242307" w:rsidRPr="0E8C990D">
        <w:rPr>
          <w:lang w:val="lt-LT"/>
        </w:rPr>
        <w:t xml:space="preserve"> </w:t>
      </w:r>
      <w:r w:rsidRPr="0E8C990D">
        <w:rPr>
          <w:lang w:val="lt-LT"/>
        </w:rPr>
        <w:t>nei per pirmą reformos mėnesį</w:t>
      </w:r>
      <w:r w:rsidR="23A467FC" w:rsidRPr="0E8C990D">
        <w:rPr>
          <w:lang w:val="lt-LT"/>
        </w:rPr>
        <w:t>.</w:t>
      </w:r>
      <w:r w:rsidR="1D237384" w:rsidRPr="0E8C990D">
        <w:rPr>
          <w:lang w:val="lt-LT"/>
        </w:rPr>
        <w:t xml:space="preserve"> Per pirmąjį ketvirtį dar </w:t>
      </w:r>
      <w:r w:rsidR="7CE9961D" w:rsidRPr="0E8C990D">
        <w:rPr>
          <w:lang w:val="lt-LT"/>
        </w:rPr>
        <w:t xml:space="preserve">virš </w:t>
      </w:r>
      <w:r w:rsidR="1D237384" w:rsidRPr="0E8C990D">
        <w:rPr>
          <w:lang w:val="lt-LT"/>
        </w:rPr>
        <w:t xml:space="preserve">2 proc. pasitraukė dėl kritinių </w:t>
      </w:r>
      <w:r w:rsidR="7263D535" w:rsidRPr="0E8C990D">
        <w:rPr>
          <w:lang w:val="lt-LT"/>
        </w:rPr>
        <w:t xml:space="preserve">ligų arba mažos sukauptos </w:t>
      </w:r>
      <w:r w:rsidR="72F417D0" w:rsidRPr="0E8C990D">
        <w:rPr>
          <w:lang w:val="lt-LT"/>
        </w:rPr>
        <w:t xml:space="preserve">sumos </w:t>
      </w:r>
      <w:r w:rsidR="7263D535" w:rsidRPr="0E8C990D">
        <w:rPr>
          <w:lang w:val="lt-LT"/>
        </w:rPr>
        <w:t xml:space="preserve">likus </w:t>
      </w:r>
      <w:r w:rsidR="7C2D46CF" w:rsidRPr="0E8C990D">
        <w:rPr>
          <w:lang w:val="lt-LT"/>
        </w:rPr>
        <w:t>penk</w:t>
      </w:r>
      <w:r w:rsidR="7263D535" w:rsidRPr="0E8C990D">
        <w:rPr>
          <w:lang w:val="lt-LT"/>
        </w:rPr>
        <w:t xml:space="preserve">eriems metams iki pensijos. </w:t>
      </w:r>
    </w:p>
    <w:p w14:paraId="7AD9CABC" w14:textId="4374C480" w:rsidR="7D915D6F" w:rsidRPr="008354F1" w:rsidRDefault="7D915D6F" w:rsidP="6443FC9E">
      <w:pPr>
        <w:spacing w:after="240"/>
        <w:jc w:val="both"/>
        <w:rPr>
          <w:rFonts w:eastAsia="Times New Roman" w:cs="Times New Roman"/>
          <w:lang w:val="lt-LT"/>
        </w:rPr>
      </w:pPr>
      <w:r w:rsidRPr="008354F1">
        <w:rPr>
          <w:rFonts w:eastAsia="Times New Roman" w:cs="Times New Roman"/>
          <w:lang w:val="lt-LT"/>
        </w:rPr>
        <w:t xml:space="preserve">Pasak LIPFA vadovo Vaidoto Rūko, dabartiniai skaičiai rodo sistemos brandą – didžioji dalis dalyvių lieka </w:t>
      </w:r>
      <w:r w:rsidR="32DC2A4F" w:rsidRPr="008354F1">
        <w:rPr>
          <w:rFonts w:eastAsia="Times New Roman" w:cs="Times New Roman"/>
          <w:lang w:val="lt-LT"/>
        </w:rPr>
        <w:t>kaupime</w:t>
      </w:r>
      <w:r w:rsidRPr="008354F1">
        <w:rPr>
          <w:rFonts w:eastAsia="Times New Roman" w:cs="Times New Roman"/>
          <w:lang w:val="lt-LT"/>
        </w:rPr>
        <w:t>. Tie, kurie tęsia kaupimą, išlaiko svarbiausią privalumą – ilgalaikį investicijų augimą, kuris prisid</w:t>
      </w:r>
      <w:r w:rsidR="1061ACD1" w:rsidRPr="008354F1">
        <w:rPr>
          <w:rFonts w:eastAsia="Times New Roman" w:cs="Times New Roman"/>
          <w:lang w:val="lt-LT"/>
        </w:rPr>
        <w:t>ės</w:t>
      </w:r>
      <w:r w:rsidRPr="008354F1">
        <w:rPr>
          <w:rFonts w:eastAsia="Times New Roman" w:cs="Times New Roman"/>
          <w:lang w:val="lt-LT"/>
        </w:rPr>
        <w:t xml:space="preserve"> prie </w:t>
      </w:r>
      <w:r w:rsidR="64FCAE85" w:rsidRPr="008354F1">
        <w:rPr>
          <w:rFonts w:eastAsia="Times New Roman" w:cs="Times New Roman"/>
          <w:lang w:val="lt-LT"/>
        </w:rPr>
        <w:t xml:space="preserve">jų </w:t>
      </w:r>
      <w:r w:rsidRPr="008354F1">
        <w:rPr>
          <w:rFonts w:eastAsia="Times New Roman" w:cs="Times New Roman"/>
          <w:lang w:val="lt-LT"/>
        </w:rPr>
        <w:t>būsimos pensijos</w:t>
      </w:r>
      <w:r w:rsidR="0D4C54CC" w:rsidRPr="008354F1">
        <w:rPr>
          <w:rFonts w:eastAsia="Times New Roman" w:cs="Times New Roman"/>
          <w:lang w:val="lt-LT"/>
        </w:rPr>
        <w:t>.</w:t>
      </w:r>
    </w:p>
    <w:p w14:paraId="295E4061" w14:textId="0C079E75" w:rsidR="00242307" w:rsidRPr="008354F1" w:rsidRDefault="588CE4CD" w:rsidP="00242307">
      <w:pPr>
        <w:spacing w:after="240"/>
        <w:jc w:val="both"/>
        <w:rPr>
          <w:lang w:val="lt-LT"/>
        </w:rPr>
      </w:pPr>
      <w:r w:rsidRPr="008354F1">
        <w:rPr>
          <w:lang w:val="lt-LT"/>
        </w:rPr>
        <w:t>„Buvo manančių, kad, pasitraukus daliai kaupiančiųjų, II pakopos pensijų sistema taps mažiau efektyvi. Visgi matome priešingą situaciją – atsiradus pasirinkimo laisvei sumažėjo įtampa, sustiprėjo pasitikėjimas sistema</w:t>
      </w:r>
      <w:r w:rsidR="39472EF0" w:rsidRPr="008354F1">
        <w:rPr>
          <w:lang w:val="lt-LT"/>
        </w:rPr>
        <w:t>, atsirado daugiau lankstumo ir galimybių</w:t>
      </w:r>
      <w:r w:rsidRPr="008354F1">
        <w:rPr>
          <w:lang w:val="lt-LT"/>
        </w:rPr>
        <w:t xml:space="preserve">. </w:t>
      </w:r>
      <w:r w:rsidR="2E2ECBB0" w:rsidRPr="008354F1">
        <w:rPr>
          <w:lang w:val="lt-LT"/>
        </w:rPr>
        <w:t>D</w:t>
      </w:r>
      <w:r w:rsidRPr="008354F1">
        <w:rPr>
          <w:lang w:val="lt-LT"/>
        </w:rPr>
        <w:t xml:space="preserve">alyviai jaučiasi saugesni, labiau užtikrinti, geriau supranta </w:t>
      </w:r>
      <w:r w:rsidR="72F187D2" w:rsidRPr="008354F1">
        <w:rPr>
          <w:lang w:val="lt-LT"/>
        </w:rPr>
        <w:t>investavimo naudą</w:t>
      </w:r>
      <w:r w:rsidRPr="008354F1">
        <w:rPr>
          <w:lang w:val="lt-LT"/>
        </w:rPr>
        <w:t>“, – pastebi V. Rūkas.</w:t>
      </w:r>
    </w:p>
    <w:p w14:paraId="1FD89E0F" w14:textId="577F8EEE" w:rsidR="00242307" w:rsidRPr="008354F1" w:rsidRDefault="1947827A">
      <w:pPr>
        <w:spacing w:after="240"/>
        <w:jc w:val="both"/>
        <w:rPr>
          <w:rFonts w:eastAsia="Times New Roman" w:cs="Times New Roman"/>
          <w:lang w:val="lt-LT"/>
        </w:rPr>
      </w:pPr>
      <w:r w:rsidRPr="0E8C990D">
        <w:rPr>
          <w:lang w:val="lt-LT"/>
        </w:rPr>
        <w:t>Jo teigimu, nors</w:t>
      </w:r>
      <w:r w:rsidR="588CE4CD" w:rsidRPr="0E8C990D">
        <w:rPr>
          <w:lang w:val="lt-LT"/>
        </w:rPr>
        <w:t xml:space="preserve"> </w:t>
      </w:r>
      <w:r w:rsidR="1352829A" w:rsidRPr="0E8C990D">
        <w:rPr>
          <w:lang w:val="lt-LT"/>
        </w:rPr>
        <w:t>trečdalis</w:t>
      </w:r>
      <w:r w:rsidR="588CE4CD" w:rsidRPr="0E8C990D">
        <w:rPr>
          <w:lang w:val="lt-LT"/>
        </w:rPr>
        <w:t xml:space="preserve"> dalyvių</w:t>
      </w:r>
      <w:r w:rsidR="00B232C7" w:rsidRPr="0E8C990D">
        <w:rPr>
          <w:lang w:val="lt-LT"/>
        </w:rPr>
        <w:t xml:space="preserve"> </w:t>
      </w:r>
      <w:r w:rsidR="588CE4CD" w:rsidRPr="0E8C990D">
        <w:rPr>
          <w:lang w:val="lt-LT"/>
        </w:rPr>
        <w:t xml:space="preserve">nusprendė </w:t>
      </w:r>
      <w:r w:rsidR="1B4FFAAC" w:rsidRPr="0E8C990D">
        <w:rPr>
          <w:lang w:val="lt-LT"/>
        </w:rPr>
        <w:t xml:space="preserve">pasiimti </w:t>
      </w:r>
      <w:r w:rsidR="7A3F3AA0" w:rsidRPr="0E8C990D">
        <w:rPr>
          <w:lang w:val="lt-LT"/>
        </w:rPr>
        <w:t>II pakopoje kauptus pinigus</w:t>
      </w:r>
      <w:r w:rsidR="1B4FFAAC" w:rsidRPr="0E8C990D">
        <w:rPr>
          <w:lang w:val="lt-LT"/>
        </w:rPr>
        <w:t xml:space="preserve"> ir nutraukti </w:t>
      </w:r>
      <w:r w:rsidR="588CE4CD" w:rsidRPr="0E8C990D">
        <w:rPr>
          <w:lang w:val="lt-LT"/>
        </w:rPr>
        <w:t>papildom</w:t>
      </w:r>
      <w:r w:rsidR="3D1626D6" w:rsidRPr="0E8C990D">
        <w:rPr>
          <w:lang w:val="lt-LT"/>
        </w:rPr>
        <w:t>ą kaupimą</w:t>
      </w:r>
      <w:r w:rsidR="588CE4CD" w:rsidRPr="0E8C990D">
        <w:rPr>
          <w:lang w:val="lt-LT"/>
        </w:rPr>
        <w:t xml:space="preserve"> pensijai</w:t>
      </w:r>
      <w:r w:rsidR="5B3BF7CB" w:rsidRPr="0E8C990D">
        <w:rPr>
          <w:lang w:val="lt-LT"/>
        </w:rPr>
        <w:t xml:space="preserve">, </w:t>
      </w:r>
      <w:r w:rsidR="7910439F" w:rsidRPr="0E8C990D">
        <w:rPr>
          <w:lang w:val="lt-LT"/>
        </w:rPr>
        <w:t>jie bet kada galės persigalvoti ir į sistemą sugrįžti</w:t>
      </w:r>
      <w:r w:rsidR="1AA06306" w:rsidRPr="0E8C990D">
        <w:rPr>
          <w:lang w:val="lt-LT"/>
        </w:rPr>
        <w:t xml:space="preserve"> </w:t>
      </w:r>
      <w:r w:rsidR="0E6FD0D8" w:rsidRPr="0E8C990D">
        <w:rPr>
          <w:lang w:val="lt-LT"/>
        </w:rPr>
        <w:t xml:space="preserve">– tą balandį jau padarė dalis </w:t>
      </w:r>
      <w:r w:rsidR="279DCB97" w:rsidRPr="0E8C990D">
        <w:rPr>
          <w:lang w:val="lt-LT"/>
        </w:rPr>
        <w:t>kaupimą nutraukusių</w:t>
      </w:r>
      <w:r w:rsidR="0E6FD0D8" w:rsidRPr="0E8C990D">
        <w:rPr>
          <w:lang w:val="lt-LT"/>
        </w:rPr>
        <w:t xml:space="preserve"> gyventojų</w:t>
      </w:r>
      <w:r w:rsidR="7910439F" w:rsidRPr="0E8C990D">
        <w:rPr>
          <w:lang w:val="lt-LT"/>
        </w:rPr>
        <w:t>.</w:t>
      </w:r>
      <w:r w:rsidR="65A99859" w:rsidRPr="0E8C990D">
        <w:rPr>
          <w:lang w:val="lt-LT"/>
        </w:rPr>
        <w:t xml:space="preserve"> </w:t>
      </w:r>
      <w:r w:rsidR="22F0C87F" w:rsidRPr="0E8C990D">
        <w:rPr>
          <w:rFonts w:eastAsia="Times New Roman" w:cs="Times New Roman"/>
          <w:lang w:val="lt-LT"/>
        </w:rPr>
        <w:t>Nepaisant pasitraukimų, pensijų fonduose sukaupta suma išlieka reikšminga – apie 6,2 mlrd. eurų, arba tiek, kiek 2023 m. viduryje.</w:t>
      </w:r>
    </w:p>
    <w:p w14:paraId="125E2FD0" w14:textId="3BFEA80F" w:rsidR="02E6B9DD" w:rsidRPr="008354F1" w:rsidRDefault="02E6B9DD" w:rsidP="0E8C990D">
      <w:pPr>
        <w:spacing w:after="240"/>
        <w:jc w:val="both"/>
        <w:rPr>
          <w:lang w:val="lt-LT"/>
        </w:rPr>
      </w:pPr>
      <w:r w:rsidRPr="0E8C990D">
        <w:rPr>
          <w:lang w:val="lt-LT"/>
        </w:rPr>
        <w:t xml:space="preserve">„Nors fondų turtas laikinai sumažėjo, šį pokytį ilgainiui atsvers </w:t>
      </w:r>
      <w:r w:rsidR="312A900D" w:rsidRPr="0E8C990D">
        <w:rPr>
          <w:lang w:val="lt-LT"/>
        </w:rPr>
        <w:t xml:space="preserve">naujos kaupiančiųjų įmokos bei </w:t>
      </w:r>
      <w:r w:rsidRPr="0E8C990D">
        <w:rPr>
          <w:lang w:val="lt-LT"/>
        </w:rPr>
        <w:t>investicinė grąža,</w:t>
      </w:r>
      <w:r w:rsidR="40E591A9" w:rsidRPr="0E8C990D">
        <w:rPr>
          <w:lang w:val="lt-LT"/>
        </w:rPr>
        <w:t xml:space="preserve"> kuri </w:t>
      </w:r>
      <w:r w:rsidR="73B83710" w:rsidRPr="0E8C990D">
        <w:rPr>
          <w:lang w:val="lt-LT"/>
        </w:rPr>
        <w:t>nuo 2019 m. viršija +88 proc</w:t>
      </w:r>
      <w:r w:rsidRPr="0E8C990D">
        <w:rPr>
          <w:lang w:val="lt-LT"/>
        </w:rPr>
        <w:t>. Jos naudą pajus kaupime likę gyventojai“, – p</w:t>
      </w:r>
      <w:r w:rsidR="55503BC8" w:rsidRPr="0E8C990D">
        <w:rPr>
          <w:lang w:val="lt-LT"/>
        </w:rPr>
        <w:t>abrėžia</w:t>
      </w:r>
      <w:r w:rsidRPr="0E8C990D">
        <w:rPr>
          <w:lang w:val="lt-LT"/>
        </w:rPr>
        <w:t xml:space="preserve"> LIPFA vadovas.</w:t>
      </w:r>
    </w:p>
    <w:p w14:paraId="7E62A007" w14:textId="48CE5778" w:rsidR="005242F5" w:rsidRPr="008354F1" w:rsidRDefault="2EA5C7B6" w:rsidP="00242307">
      <w:pPr>
        <w:spacing w:after="240"/>
        <w:jc w:val="both"/>
        <w:rPr>
          <w:b/>
          <w:bCs/>
          <w:lang w:val="lt-LT"/>
        </w:rPr>
      </w:pPr>
      <w:r w:rsidRPr="008354F1">
        <w:rPr>
          <w:b/>
          <w:bCs/>
          <w:lang w:val="lt-LT"/>
        </w:rPr>
        <w:t>Išmokos daugiau nei du kartus viršija gyventojų įmokas</w:t>
      </w:r>
    </w:p>
    <w:p w14:paraId="09111A05" w14:textId="29395B6C" w:rsidR="009263ED" w:rsidRPr="008354F1" w:rsidRDefault="588CE4CD" w:rsidP="00242307">
      <w:pPr>
        <w:spacing w:after="240"/>
        <w:jc w:val="both"/>
        <w:rPr>
          <w:lang w:val="lt-LT"/>
        </w:rPr>
      </w:pPr>
      <w:r w:rsidRPr="008354F1">
        <w:rPr>
          <w:lang w:val="lt-LT"/>
        </w:rPr>
        <w:t xml:space="preserve">Iki 2026 m. kovo 31 d. prašymus pasitraukti pateikusiems gyventojams bus išmokėta </w:t>
      </w:r>
      <w:r w:rsidR="17509E75" w:rsidRPr="008354F1">
        <w:rPr>
          <w:lang w:val="lt-LT"/>
        </w:rPr>
        <w:t>maždaug</w:t>
      </w:r>
      <w:r w:rsidRPr="008354F1">
        <w:rPr>
          <w:lang w:val="lt-LT"/>
        </w:rPr>
        <w:t xml:space="preserve"> 2,</w:t>
      </w:r>
      <w:r w:rsidR="003E4F25" w:rsidRPr="3F11B359">
        <w:rPr>
          <w:lang w:val="lt-LT"/>
        </w:rPr>
        <w:t>9</w:t>
      </w:r>
      <w:r w:rsidRPr="008354F1">
        <w:rPr>
          <w:lang w:val="lt-LT"/>
        </w:rPr>
        <w:t xml:space="preserve"> mlrd. eurų: apie 1,</w:t>
      </w:r>
      <w:r w:rsidR="001A794F" w:rsidRPr="3CBB5494">
        <w:rPr>
          <w:lang w:val="lt-LT"/>
        </w:rPr>
        <w:t>4</w:t>
      </w:r>
      <w:r w:rsidRPr="008354F1">
        <w:rPr>
          <w:lang w:val="lt-LT"/>
        </w:rPr>
        <w:t xml:space="preserve"> mlrd. eurų sudaro jų pačių įmokos, o dar daugiau – 1,</w:t>
      </w:r>
      <w:r w:rsidR="00552192" w:rsidRPr="5FB1B0DA">
        <w:rPr>
          <w:lang w:val="lt-LT"/>
        </w:rPr>
        <w:t>5</w:t>
      </w:r>
      <w:r w:rsidRPr="008354F1">
        <w:rPr>
          <w:lang w:val="lt-LT"/>
        </w:rPr>
        <w:t xml:space="preserve"> mlrd. eurų – </w:t>
      </w:r>
      <w:r w:rsidRPr="009B91C5">
        <w:rPr>
          <w:lang w:val="lt-LT"/>
        </w:rPr>
        <w:t>invest</w:t>
      </w:r>
      <w:r w:rsidR="1DEA3E04" w:rsidRPr="009B91C5">
        <w:rPr>
          <w:lang w:val="lt-LT"/>
        </w:rPr>
        <w:t>icijų</w:t>
      </w:r>
      <w:r w:rsidRPr="009B91C5">
        <w:rPr>
          <w:lang w:val="lt-LT"/>
        </w:rPr>
        <w:t xml:space="preserve"> grąža.</w:t>
      </w:r>
      <w:r w:rsidRPr="008354F1">
        <w:rPr>
          <w:lang w:val="lt-LT"/>
        </w:rPr>
        <w:t xml:space="preserve"> </w:t>
      </w:r>
      <w:r w:rsidR="00131E15" w:rsidRPr="008354F1">
        <w:rPr>
          <w:lang w:val="lt-LT"/>
        </w:rPr>
        <w:t>Vienas asmuo vidutiniškai atgavo apie 5,</w:t>
      </w:r>
      <w:r w:rsidR="00CC3F22">
        <w:rPr>
          <w:lang w:val="lt-LT"/>
        </w:rPr>
        <w:t>6</w:t>
      </w:r>
      <w:r w:rsidR="00131E15" w:rsidRPr="008354F1">
        <w:rPr>
          <w:lang w:val="lt-LT"/>
        </w:rPr>
        <w:t xml:space="preserve"> tūkst. eurų, iš kurių 2,7 tūkst. yra jo paties įmokos, o 2,</w:t>
      </w:r>
      <w:r w:rsidR="000A7C6F">
        <w:rPr>
          <w:lang w:val="lt-LT"/>
        </w:rPr>
        <w:t>9</w:t>
      </w:r>
      <w:r w:rsidR="00131E15" w:rsidRPr="008354F1">
        <w:rPr>
          <w:lang w:val="lt-LT"/>
        </w:rPr>
        <w:t xml:space="preserve"> tūkst. – fondų uždirbta grąža.</w:t>
      </w:r>
    </w:p>
    <w:p w14:paraId="59487947" w14:textId="1765D2C8" w:rsidR="00131E15" w:rsidRPr="008354F1" w:rsidRDefault="0093548F" w:rsidP="00242307">
      <w:pPr>
        <w:spacing w:after="240"/>
        <w:jc w:val="both"/>
        <w:rPr>
          <w:lang w:val="lt-LT"/>
        </w:rPr>
      </w:pPr>
      <w:r w:rsidRPr="008354F1">
        <w:rPr>
          <w:lang w:val="lt-LT"/>
        </w:rPr>
        <w:t>Tuo metu „Sodrai“ bus pervesta apie 1,3 mlrd. eurų, kurie virs apskaitos vienetais ir padidins senatvės pensiją ateityje.</w:t>
      </w:r>
    </w:p>
    <w:p w14:paraId="707DD20E" w14:textId="621B793D" w:rsidR="00242307" w:rsidRPr="008354F1" w:rsidRDefault="588CE4CD">
      <w:pPr>
        <w:spacing w:after="240"/>
        <w:jc w:val="both"/>
        <w:rPr>
          <w:lang w:val="lt-LT"/>
        </w:rPr>
      </w:pPr>
      <w:r w:rsidRPr="0E8C990D">
        <w:rPr>
          <w:lang w:val="lt-LT"/>
        </w:rPr>
        <w:t xml:space="preserve">II pensijų pakopoje nusprendė likti </w:t>
      </w:r>
      <w:r w:rsidR="7A3778E5" w:rsidRPr="0E8C990D">
        <w:rPr>
          <w:lang w:val="lt-LT"/>
        </w:rPr>
        <w:t xml:space="preserve">beveik du trečdaliai </w:t>
      </w:r>
      <w:r w:rsidRPr="0E8C990D">
        <w:rPr>
          <w:lang w:val="lt-LT"/>
        </w:rPr>
        <w:t xml:space="preserve">dalyvių, kurie toliau papildomai kaups pinigus senatvei. Jų </w:t>
      </w:r>
      <w:r w:rsidR="152C1D1F" w:rsidRPr="0E8C990D">
        <w:rPr>
          <w:lang w:val="lt-LT"/>
        </w:rPr>
        <w:t xml:space="preserve">sukauptas </w:t>
      </w:r>
      <w:r w:rsidRPr="0E8C990D">
        <w:rPr>
          <w:lang w:val="lt-LT"/>
        </w:rPr>
        <w:t xml:space="preserve">turtas fonduose bendrai sudaro </w:t>
      </w:r>
      <w:r w:rsidR="29949900" w:rsidRPr="0E8C990D">
        <w:rPr>
          <w:lang w:val="lt-LT"/>
        </w:rPr>
        <w:t xml:space="preserve">6,2 mlrd. </w:t>
      </w:r>
      <w:r w:rsidR="2D321C93" w:rsidRPr="0E8C990D">
        <w:rPr>
          <w:lang w:val="lt-LT"/>
        </w:rPr>
        <w:t>e</w:t>
      </w:r>
      <w:r w:rsidR="29949900" w:rsidRPr="0E8C990D">
        <w:rPr>
          <w:lang w:val="lt-LT"/>
        </w:rPr>
        <w:t>urų</w:t>
      </w:r>
      <w:r w:rsidR="6E9931AA" w:rsidRPr="0E8C990D">
        <w:rPr>
          <w:lang w:val="lt-LT"/>
        </w:rPr>
        <w:t>.</w:t>
      </w:r>
    </w:p>
    <w:p w14:paraId="5A362060" w14:textId="1E012464" w:rsidR="00242307" w:rsidRPr="008354F1" w:rsidRDefault="471CF12F" w:rsidP="6443FC9E">
      <w:pPr>
        <w:spacing w:after="240"/>
        <w:jc w:val="both"/>
        <w:rPr>
          <w:lang w:val="lt-LT"/>
        </w:rPr>
      </w:pPr>
      <w:r w:rsidRPr="008354F1">
        <w:rPr>
          <w:lang w:val="lt-LT"/>
        </w:rPr>
        <w:lastRenderedPageBreak/>
        <w:t xml:space="preserve">V. Rūko teigimu, vien per pastaruosius metus turto vertė </w:t>
      </w:r>
      <w:r w:rsidR="19F5055D" w:rsidRPr="008354F1">
        <w:rPr>
          <w:lang w:val="lt-LT"/>
        </w:rPr>
        <w:t>pa</w:t>
      </w:r>
      <w:r w:rsidRPr="008354F1">
        <w:rPr>
          <w:lang w:val="lt-LT"/>
        </w:rPr>
        <w:t xml:space="preserve">augo 1,3 mlrd. </w:t>
      </w:r>
      <w:r w:rsidR="364AAE65" w:rsidRPr="008354F1">
        <w:rPr>
          <w:lang w:val="lt-LT"/>
        </w:rPr>
        <w:t>e</w:t>
      </w:r>
      <w:r w:rsidRPr="008354F1">
        <w:rPr>
          <w:lang w:val="lt-LT"/>
        </w:rPr>
        <w:t>urų</w:t>
      </w:r>
      <w:r w:rsidR="12523A08" w:rsidRPr="008354F1">
        <w:rPr>
          <w:lang w:val="lt-LT"/>
        </w:rPr>
        <w:t xml:space="preserve">, o per visą pensijų kaupimo laikotarpį gyventojai iš investicijų jau uždirbo apie 4 mlrd. </w:t>
      </w:r>
      <w:r w:rsidR="657F2524" w:rsidRPr="008354F1">
        <w:rPr>
          <w:lang w:val="lt-LT"/>
        </w:rPr>
        <w:t>e</w:t>
      </w:r>
      <w:r w:rsidR="12523A08" w:rsidRPr="008354F1">
        <w:rPr>
          <w:lang w:val="lt-LT"/>
        </w:rPr>
        <w:t>urų</w:t>
      </w:r>
      <w:r w:rsidR="376E46BF" w:rsidRPr="008354F1">
        <w:rPr>
          <w:lang w:val="lt-LT"/>
        </w:rPr>
        <w:t>.</w:t>
      </w:r>
    </w:p>
    <w:p w14:paraId="2DB754BE" w14:textId="2404B1C5" w:rsidR="00242307" w:rsidRPr="008354F1" w:rsidRDefault="588CE4CD">
      <w:pPr>
        <w:spacing w:after="240"/>
        <w:jc w:val="both"/>
        <w:rPr>
          <w:lang w:val="lt-LT"/>
        </w:rPr>
      </w:pPr>
      <w:r w:rsidRPr="008354F1">
        <w:rPr>
          <w:lang w:val="lt-LT"/>
        </w:rPr>
        <w:t xml:space="preserve">„Dalies lėšų atsiėmimas fondams netapo kliūtimi, o </w:t>
      </w:r>
      <w:r w:rsidR="0BCD6258" w:rsidRPr="008354F1">
        <w:rPr>
          <w:lang w:val="lt-LT"/>
        </w:rPr>
        <w:t>liekan</w:t>
      </w:r>
      <w:r w:rsidR="456E387C" w:rsidRPr="008354F1">
        <w:rPr>
          <w:lang w:val="lt-LT"/>
        </w:rPr>
        <w:t xml:space="preserve">čiųjų </w:t>
      </w:r>
      <w:r w:rsidR="0BCD6258" w:rsidRPr="008354F1">
        <w:rPr>
          <w:lang w:val="lt-LT"/>
        </w:rPr>
        <w:t>kaupime dalyvi</w:t>
      </w:r>
      <w:r w:rsidR="1EE8D0B2" w:rsidRPr="008354F1">
        <w:rPr>
          <w:lang w:val="lt-LT"/>
        </w:rPr>
        <w:t>ų</w:t>
      </w:r>
      <w:r w:rsidR="0BCD6258" w:rsidRPr="008354F1">
        <w:rPr>
          <w:lang w:val="lt-LT"/>
        </w:rPr>
        <w:t xml:space="preserve"> </w:t>
      </w:r>
      <w:r w:rsidR="76C6B048" w:rsidRPr="008354F1">
        <w:rPr>
          <w:lang w:val="lt-LT"/>
        </w:rPr>
        <w:t xml:space="preserve">tai </w:t>
      </w:r>
      <w:r w:rsidR="0BCD6258" w:rsidRPr="008354F1">
        <w:rPr>
          <w:lang w:val="lt-LT"/>
        </w:rPr>
        <w:t>neigiam</w:t>
      </w:r>
      <w:r w:rsidR="469715FF" w:rsidRPr="008354F1">
        <w:rPr>
          <w:lang w:val="lt-LT"/>
        </w:rPr>
        <w:t>ai</w:t>
      </w:r>
      <w:r w:rsidR="0BCD6258" w:rsidRPr="008354F1">
        <w:rPr>
          <w:lang w:val="lt-LT"/>
        </w:rPr>
        <w:t xml:space="preserve"> </w:t>
      </w:r>
      <w:r w:rsidR="1CB2490C" w:rsidRPr="008354F1">
        <w:rPr>
          <w:lang w:val="lt-LT"/>
        </w:rPr>
        <w:t>nepaveiks</w:t>
      </w:r>
      <w:r w:rsidR="7A3BE270" w:rsidRPr="008354F1">
        <w:rPr>
          <w:lang w:val="lt-LT"/>
        </w:rPr>
        <w:t xml:space="preserve">: maksimalūs mokesčiai yra reguliuojami įstatymu, </w:t>
      </w:r>
      <w:r w:rsidR="000F7A91" w:rsidRPr="008354F1">
        <w:rPr>
          <w:lang w:val="lt-LT"/>
        </w:rPr>
        <w:t xml:space="preserve">tad </w:t>
      </w:r>
      <w:r w:rsidR="7A3BE270" w:rsidRPr="008354F1">
        <w:rPr>
          <w:lang w:val="lt-LT"/>
        </w:rPr>
        <w:t xml:space="preserve">lėšų </w:t>
      </w:r>
      <w:r w:rsidR="7A3BE270" w:rsidRPr="095E4428">
        <w:rPr>
          <w:lang w:val="lt-LT"/>
        </w:rPr>
        <w:t>investavim</w:t>
      </w:r>
      <w:r w:rsidR="008D194F" w:rsidRPr="095E4428">
        <w:rPr>
          <w:lang w:val="lt-LT"/>
        </w:rPr>
        <w:t>ui</w:t>
      </w:r>
      <w:r w:rsidR="7A3BE270" w:rsidRPr="008354F1">
        <w:rPr>
          <w:lang w:val="lt-LT"/>
        </w:rPr>
        <w:t xml:space="preserve"> ir </w:t>
      </w:r>
      <w:r w:rsidR="78780585" w:rsidRPr="771DA103">
        <w:rPr>
          <w:lang w:val="lt-LT"/>
        </w:rPr>
        <w:t>pasiekiam</w:t>
      </w:r>
      <w:r w:rsidR="008D194F" w:rsidRPr="771DA103">
        <w:rPr>
          <w:lang w:val="lt-LT"/>
        </w:rPr>
        <w:t>ai</w:t>
      </w:r>
      <w:r w:rsidR="78780585" w:rsidRPr="008354F1">
        <w:rPr>
          <w:lang w:val="lt-LT"/>
        </w:rPr>
        <w:t xml:space="preserve"> grąž</w:t>
      </w:r>
      <w:r w:rsidR="008D194F" w:rsidRPr="008354F1">
        <w:rPr>
          <w:lang w:val="lt-LT"/>
        </w:rPr>
        <w:t xml:space="preserve">ai </w:t>
      </w:r>
      <w:r w:rsidR="00E05442" w:rsidRPr="008354F1">
        <w:rPr>
          <w:lang w:val="lt-LT"/>
        </w:rPr>
        <w:t xml:space="preserve">įtakos tai </w:t>
      </w:r>
      <w:r w:rsidR="00E05442" w:rsidRPr="7BBA0502">
        <w:rPr>
          <w:lang w:val="lt-LT"/>
        </w:rPr>
        <w:t>neturės</w:t>
      </w:r>
      <w:r w:rsidR="0BCD6258" w:rsidRPr="7BBA0502">
        <w:rPr>
          <w:lang w:val="lt-LT"/>
        </w:rPr>
        <w:t>.</w:t>
      </w:r>
      <w:r w:rsidR="0BCD6258" w:rsidRPr="008354F1">
        <w:rPr>
          <w:lang w:val="lt-LT"/>
        </w:rPr>
        <w:t xml:space="preserve"> </w:t>
      </w:r>
      <w:r w:rsidR="70674D5C" w:rsidRPr="008354F1">
        <w:rPr>
          <w:lang w:val="lt-LT"/>
        </w:rPr>
        <w:t>Beje, svarbu pabrėžti, kad tokio masto duomenų apdorojimo ir išmokų operacija II pakopos istorijoje vyko pirmą kartą. Nepaisant to, ji buvo įgyvendinta sklandžiai, be didesnių trikdžių</w:t>
      </w:r>
      <w:r w:rsidRPr="09DA711E">
        <w:rPr>
          <w:lang w:val="lt-LT"/>
        </w:rPr>
        <w:t xml:space="preserve">“, – </w:t>
      </w:r>
      <w:r w:rsidR="425F0232" w:rsidRPr="09DA711E">
        <w:rPr>
          <w:lang w:val="lt-LT"/>
        </w:rPr>
        <w:t xml:space="preserve">pažymi </w:t>
      </w:r>
      <w:r w:rsidRPr="09DA711E">
        <w:rPr>
          <w:lang w:val="lt-LT"/>
        </w:rPr>
        <w:t>LIPFA vadovas.</w:t>
      </w:r>
    </w:p>
    <w:p w14:paraId="0326E6EC" w14:textId="615E18E3" w:rsidR="00242307" w:rsidRPr="008354F1" w:rsidRDefault="4B6EBC01" w:rsidP="00242307">
      <w:pPr>
        <w:spacing w:after="240"/>
        <w:jc w:val="both"/>
        <w:rPr>
          <w:b/>
          <w:bCs/>
          <w:lang w:val="lt-LT"/>
        </w:rPr>
      </w:pPr>
      <w:r w:rsidRPr="008354F1">
        <w:rPr>
          <w:b/>
          <w:bCs/>
          <w:lang w:val="lt-LT"/>
        </w:rPr>
        <w:t>Kaupiantiems II pakopoje – kone dviguba nauda</w:t>
      </w:r>
    </w:p>
    <w:p w14:paraId="06759493" w14:textId="6B24C9AA" w:rsidR="00242307" w:rsidRPr="008354F1" w:rsidRDefault="588CE4CD" w:rsidP="00242307">
      <w:pPr>
        <w:spacing w:after="240"/>
        <w:jc w:val="both"/>
        <w:rPr>
          <w:lang w:val="lt-LT"/>
        </w:rPr>
      </w:pPr>
      <w:r w:rsidRPr="008354F1">
        <w:rPr>
          <w:lang w:val="lt-LT"/>
        </w:rPr>
        <w:t>V. Rūko</w:t>
      </w:r>
      <w:r w:rsidR="65A99859" w:rsidRPr="008354F1">
        <w:rPr>
          <w:lang w:val="lt-LT"/>
        </w:rPr>
        <w:t xml:space="preserve"> teigimu, </w:t>
      </w:r>
      <w:r w:rsidRPr="008354F1">
        <w:rPr>
          <w:lang w:val="lt-LT"/>
        </w:rPr>
        <w:t>dalis gyventojų prašymus nutraukti kaupimą atsiima, kita dalis persigalvoja ir galiausiai sugrįžta.</w:t>
      </w:r>
    </w:p>
    <w:p w14:paraId="67D17EA7" w14:textId="73D28D99" w:rsidR="00242307" w:rsidRPr="008354F1" w:rsidRDefault="588CE4CD" w:rsidP="00242307">
      <w:pPr>
        <w:spacing w:after="240"/>
        <w:jc w:val="both"/>
        <w:rPr>
          <w:lang w:val="lt-LT"/>
        </w:rPr>
      </w:pPr>
      <w:r w:rsidRPr="008354F1">
        <w:rPr>
          <w:lang w:val="lt-LT"/>
        </w:rPr>
        <w:t>„Jie supranta, kad kaupimas senatvei, kai pinigus už tave investuoja profesionalai, o nemažą dalį dar prideda valstybė, yra naudingas ne kam kitam, o pačiam žmogui“, – pažymi LIPFA vadovas.</w:t>
      </w:r>
    </w:p>
    <w:p w14:paraId="6AF4C6CA" w14:textId="2C9B214C" w:rsidR="00242307" w:rsidRPr="008354F1" w:rsidRDefault="588CE4CD" w:rsidP="00242307">
      <w:pPr>
        <w:spacing w:after="240"/>
        <w:jc w:val="both"/>
        <w:rPr>
          <w:lang w:val="lt-LT"/>
        </w:rPr>
      </w:pPr>
      <w:r w:rsidRPr="0E8C990D">
        <w:rPr>
          <w:lang w:val="lt-LT"/>
        </w:rPr>
        <w:t xml:space="preserve">Jis </w:t>
      </w:r>
      <w:r w:rsidR="6415D680" w:rsidRPr="0E8C990D">
        <w:rPr>
          <w:lang w:val="lt-LT"/>
        </w:rPr>
        <w:t>primena</w:t>
      </w:r>
      <w:r w:rsidRPr="0E8C990D">
        <w:rPr>
          <w:lang w:val="lt-LT"/>
        </w:rPr>
        <w:t>, kad nėra kitos tokios kaupimo sistemos, kurioje kiekvieną mėnesį prie kaupimo prisidėtų valstybė.</w:t>
      </w:r>
    </w:p>
    <w:p w14:paraId="4B7B2726" w14:textId="48666426" w:rsidR="00242307" w:rsidRPr="008354F1" w:rsidRDefault="588CE4CD" w:rsidP="00242307">
      <w:pPr>
        <w:spacing w:after="240"/>
        <w:jc w:val="both"/>
        <w:rPr>
          <w:lang w:val="lt-LT"/>
        </w:rPr>
      </w:pPr>
      <w:r w:rsidRPr="0E8C990D">
        <w:rPr>
          <w:lang w:val="lt-LT"/>
        </w:rPr>
        <w:t>Pavyzdžiui, jei asmuo uždirba minimaliąją mėnesinę algą (MMA, kuri 2026 m. siekia 1 153 eurus neatskaičius mokesčių), jis kas mėnesį į II pakopą perveda 34,59 euro (3 proc. MMA).</w:t>
      </w:r>
    </w:p>
    <w:p w14:paraId="4E99A8B5" w14:textId="7BBBC95F" w:rsidR="00242307" w:rsidRPr="008354F1" w:rsidRDefault="588CE4CD" w:rsidP="00242307">
      <w:pPr>
        <w:spacing w:after="240"/>
        <w:jc w:val="both"/>
        <w:rPr>
          <w:lang w:val="lt-LT"/>
        </w:rPr>
      </w:pPr>
      <w:r w:rsidRPr="008354F1">
        <w:rPr>
          <w:lang w:val="lt-LT"/>
        </w:rPr>
        <w:t>Tuo pačiu metu beveik tiek pat – 33,49 euro (1,5 proc. nuo už</w:t>
      </w:r>
      <w:r w:rsidR="74FC6E78" w:rsidRPr="008354F1">
        <w:rPr>
          <w:lang w:val="lt-LT"/>
        </w:rPr>
        <w:t xml:space="preserve"> </w:t>
      </w:r>
      <w:r w:rsidRPr="008354F1">
        <w:rPr>
          <w:lang w:val="lt-LT"/>
        </w:rPr>
        <w:t>praėjusių metų vidutinio šalies darbo užmokesčio) – kas mėnesį įplaukia iš valstybės biudžeto.</w:t>
      </w:r>
    </w:p>
    <w:p w14:paraId="77EA01AA" w14:textId="77777777" w:rsidR="00242307" w:rsidRPr="008354F1" w:rsidRDefault="588CE4CD" w:rsidP="00242307">
      <w:pPr>
        <w:spacing w:after="240"/>
        <w:jc w:val="both"/>
        <w:rPr>
          <w:lang w:val="lt-LT"/>
        </w:rPr>
      </w:pPr>
      <w:r w:rsidRPr="008354F1">
        <w:rPr>
          <w:lang w:val="lt-LT"/>
        </w:rPr>
        <w:t>Tai padvigubina kaupiamą sumą, taigi ir investicinė grąža būna daug didesnė.</w:t>
      </w:r>
    </w:p>
    <w:p w14:paraId="674ED5C2" w14:textId="3AAD40AF" w:rsidR="00242307" w:rsidRPr="008354F1" w:rsidRDefault="4A4AB5F1" w:rsidP="00242307">
      <w:pPr>
        <w:spacing w:after="240"/>
        <w:jc w:val="both"/>
        <w:rPr>
          <w:b/>
          <w:bCs/>
          <w:lang w:val="lt-LT"/>
        </w:rPr>
      </w:pPr>
      <w:r w:rsidRPr="008354F1">
        <w:rPr>
          <w:b/>
          <w:bCs/>
          <w:lang w:val="lt-LT"/>
        </w:rPr>
        <w:t>Sukaupti p</w:t>
      </w:r>
      <w:r w:rsidR="588CE4CD" w:rsidRPr="008354F1">
        <w:rPr>
          <w:b/>
          <w:bCs/>
          <w:lang w:val="lt-LT"/>
        </w:rPr>
        <w:t>inigai pasiekiami, kai jų labiausiai reikia</w:t>
      </w:r>
    </w:p>
    <w:p w14:paraId="566B6F2F" w14:textId="7B3818FC" w:rsidR="00242307" w:rsidRPr="00CC7C44" w:rsidRDefault="588CE4CD" w:rsidP="4611EA81">
      <w:pPr>
        <w:spacing w:after="240"/>
        <w:jc w:val="both"/>
        <w:rPr>
          <w:lang w:val="lt-LT"/>
        </w:rPr>
      </w:pPr>
      <w:r w:rsidRPr="0E8C990D">
        <w:rPr>
          <w:lang w:val="lt-LT"/>
        </w:rPr>
        <w:t>LIPFA duomenimis, sausio–kovo mėnesį</w:t>
      </w:r>
      <w:r w:rsidR="6DE557C7" w:rsidRPr="0E8C990D">
        <w:rPr>
          <w:lang w:val="lt-LT"/>
        </w:rPr>
        <w:t xml:space="preserve"> </w:t>
      </w:r>
      <w:r w:rsidR="0E379B71" w:rsidRPr="0E8C990D">
        <w:rPr>
          <w:lang w:val="lt-LT"/>
        </w:rPr>
        <w:t>9,</w:t>
      </w:r>
      <w:r w:rsidR="009D675B" w:rsidRPr="0E8C990D">
        <w:rPr>
          <w:lang w:val="lt-LT"/>
        </w:rPr>
        <w:t>7</w:t>
      </w:r>
      <w:r w:rsidR="0E379B71" w:rsidRPr="0E8C990D">
        <w:rPr>
          <w:lang w:val="lt-LT"/>
        </w:rPr>
        <w:t xml:space="preserve"> tūkst.</w:t>
      </w:r>
      <w:r w:rsidRPr="0E8C990D">
        <w:rPr>
          <w:lang w:val="lt-LT"/>
        </w:rPr>
        <w:t xml:space="preserve"> gyventojų (apie</w:t>
      </w:r>
      <w:r w:rsidR="612EA2B2" w:rsidRPr="0E8C990D">
        <w:rPr>
          <w:lang w:val="lt-LT"/>
        </w:rPr>
        <w:t xml:space="preserve"> </w:t>
      </w:r>
      <w:r w:rsidR="00B06E4D" w:rsidRPr="0E8C990D">
        <w:rPr>
          <w:lang w:val="lt-LT"/>
        </w:rPr>
        <w:t>1</w:t>
      </w:r>
      <w:r w:rsidRPr="0E8C990D">
        <w:rPr>
          <w:lang w:val="lt-LT"/>
        </w:rPr>
        <w:t xml:space="preserve"> proc. visų kaupiančiųjų)</w:t>
      </w:r>
      <w:r w:rsidR="597EA4F4" w:rsidRPr="0E8C990D">
        <w:rPr>
          <w:lang w:val="lt-LT"/>
        </w:rPr>
        <w:t xml:space="preserve"> nutraukė kaupimą dėl ypač sunkių sveikatos aplinkybių.</w:t>
      </w:r>
      <w:r w:rsidR="00D745F0" w:rsidRPr="0E8C990D">
        <w:rPr>
          <w:lang w:val="lt-LT"/>
        </w:rPr>
        <w:t xml:space="preserve"> Jų atsiimtas turtas siekia 76,8 </w:t>
      </w:r>
      <w:r w:rsidR="001C368B" w:rsidRPr="0E8C990D">
        <w:rPr>
          <w:lang w:val="lt-LT"/>
        </w:rPr>
        <w:t>mln</w:t>
      </w:r>
      <w:r w:rsidR="00D745F0" w:rsidRPr="0E8C990D">
        <w:rPr>
          <w:lang w:val="lt-LT"/>
        </w:rPr>
        <w:t xml:space="preserve">. </w:t>
      </w:r>
      <w:r w:rsidR="002E4D8D" w:rsidRPr="0E8C990D">
        <w:rPr>
          <w:lang w:val="lt-LT"/>
        </w:rPr>
        <w:t>e</w:t>
      </w:r>
      <w:r w:rsidR="00D745F0" w:rsidRPr="0E8C990D">
        <w:rPr>
          <w:lang w:val="lt-LT"/>
        </w:rPr>
        <w:t>urų</w:t>
      </w:r>
      <w:r w:rsidR="001C368B" w:rsidRPr="0E8C990D">
        <w:rPr>
          <w:lang w:val="lt-LT"/>
        </w:rPr>
        <w:t>.</w:t>
      </w:r>
    </w:p>
    <w:p w14:paraId="46CE837E" w14:textId="5553446F" w:rsidR="00242307" w:rsidRPr="00CC7C44" w:rsidRDefault="5857EA07" w:rsidP="4F652422">
      <w:pPr>
        <w:spacing w:after="240"/>
        <w:jc w:val="both"/>
        <w:rPr>
          <w:rFonts w:eastAsia="Times New Roman" w:cs="Times New Roman"/>
          <w:lang w:val="lt-LT"/>
        </w:rPr>
      </w:pPr>
      <w:r w:rsidRPr="0E8C990D">
        <w:rPr>
          <w:lang w:val="lt-LT"/>
        </w:rPr>
        <w:t xml:space="preserve">V. Rūkas pastebi, kad gyventojus taip pat domina galimybė iš II pakopos pensijų fondų atsiimti tik dalį sukauptų lėšų. </w:t>
      </w:r>
      <w:r w:rsidR="11B2445F" w:rsidRPr="0E8C990D">
        <w:rPr>
          <w:rFonts w:eastAsia="Times New Roman" w:cs="Times New Roman"/>
          <w:lang w:val="lt-LT"/>
        </w:rPr>
        <w:t>Per pirmąjį šių metų ketvirtį apie 31 tūkst. dalyvių (2 proc. visų kaupiančiųjų) pasinaudojo galimybe atsiimti iki 25 proc. sukaupto turto ir toliau tęsia kaupimą senatvei. Bendra jų atsiimta suma siekia 55 mln. eurų, iš kurių 3 proc. tenka „Sodrai“.</w:t>
      </w:r>
    </w:p>
    <w:p w14:paraId="5867500E" w14:textId="5298FFD4" w:rsidR="00242307" w:rsidRPr="008354F1" w:rsidRDefault="5857EA07">
      <w:pPr>
        <w:spacing w:after="240"/>
        <w:jc w:val="both"/>
        <w:rPr>
          <w:lang w:val="lt-LT"/>
        </w:rPr>
      </w:pPr>
      <w:r w:rsidRPr="008354F1">
        <w:rPr>
          <w:lang w:val="lt-LT"/>
        </w:rPr>
        <w:t xml:space="preserve">„Svarbu, kad gyventojai, esant poreikiui, gali pasinaudoti dalimi sukauptų lėšų nenutraukdami kaupimo ir išlaikydami jo ilgalaikę naudą“, – sako V. Rūkas. </w:t>
      </w:r>
    </w:p>
    <w:p w14:paraId="729533A4" w14:textId="4863EB72" w:rsidR="00242307" w:rsidRPr="008354F1" w:rsidRDefault="588CE4CD" w:rsidP="6443FC9E">
      <w:pPr>
        <w:spacing w:after="240"/>
        <w:jc w:val="both"/>
        <w:rPr>
          <w:lang w:val="lt-LT"/>
        </w:rPr>
      </w:pPr>
      <w:r w:rsidRPr="0E8C990D">
        <w:rPr>
          <w:lang w:val="lt-LT"/>
        </w:rPr>
        <w:t xml:space="preserve">Dar </w:t>
      </w:r>
      <w:r w:rsidR="023A2608" w:rsidRPr="0E8C990D">
        <w:rPr>
          <w:lang w:val="lt-LT"/>
        </w:rPr>
        <w:t>apie 2</w:t>
      </w:r>
      <w:r w:rsidR="00595BCF" w:rsidRPr="0E8C990D">
        <w:rPr>
          <w:lang w:val="lt-LT"/>
        </w:rPr>
        <w:t>4,7</w:t>
      </w:r>
      <w:r w:rsidR="023A2608" w:rsidRPr="0E8C990D">
        <w:rPr>
          <w:lang w:val="lt-LT"/>
        </w:rPr>
        <w:t xml:space="preserve"> tūkst.</w:t>
      </w:r>
      <w:r w:rsidRPr="0E8C990D">
        <w:rPr>
          <w:lang w:val="lt-LT"/>
        </w:rPr>
        <w:t xml:space="preserve"> asmen</w:t>
      </w:r>
      <w:r w:rsidR="31C055D5" w:rsidRPr="0E8C990D">
        <w:rPr>
          <w:lang w:val="lt-LT"/>
        </w:rPr>
        <w:t>ų</w:t>
      </w:r>
      <w:r w:rsidRPr="0E8C990D">
        <w:rPr>
          <w:lang w:val="lt-LT"/>
        </w:rPr>
        <w:t xml:space="preserve"> (apie </w:t>
      </w:r>
      <w:r w:rsidR="00227EEF" w:rsidRPr="0E8C990D">
        <w:rPr>
          <w:lang w:val="lt-LT"/>
        </w:rPr>
        <w:t>2</w:t>
      </w:r>
      <w:r w:rsidRPr="0E8C990D">
        <w:rPr>
          <w:lang w:val="lt-LT"/>
        </w:rPr>
        <w:t xml:space="preserve"> proc. visų kaupiančiųjų)</w:t>
      </w:r>
      <w:r w:rsidR="2029888E" w:rsidRPr="0E8C990D">
        <w:rPr>
          <w:lang w:val="lt-LT"/>
        </w:rPr>
        <w:t>, k</w:t>
      </w:r>
      <w:r w:rsidR="346BC77A" w:rsidRPr="0E8C990D">
        <w:rPr>
          <w:lang w:val="lt-LT"/>
        </w:rPr>
        <w:t xml:space="preserve">uriems iki pensinio amžiaus liko mažiau nei 5 metai ir kurie nesukaupė </w:t>
      </w:r>
      <w:r w:rsidR="1A58DE26" w:rsidRPr="0E8C990D">
        <w:rPr>
          <w:lang w:val="lt-LT"/>
        </w:rPr>
        <w:t xml:space="preserve">pusės </w:t>
      </w:r>
      <w:r w:rsidR="346BC77A" w:rsidRPr="0E8C990D">
        <w:rPr>
          <w:lang w:val="lt-LT"/>
        </w:rPr>
        <w:t>privalomos anuiteto sumos, pasirinko atsiimti visą II pakopoje savo sukauptą turtą.</w:t>
      </w:r>
      <w:r w:rsidR="006867BF" w:rsidRPr="0E8C990D">
        <w:rPr>
          <w:lang w:val="lt-LT"/>
        </w:rPr>
        <w:t xml:space="preserve"> Jis siekia </w:t>
      </w:r>
      <w:r w:rsidR="00D45393" w:rsidRPr="0E8C990D">
        <w:rPr>
          <w:lang w:val="lt-LT"/>
        </w:rPr>
        <w:t>124</w:t>
      </w:r>
      <w:r w:rsidR="006253F7" w:rsidRPr="0E8C990D">
        <w:rPr>
          <w:lang w:val="lt-LT"/>
        </w:rPr>
        <w:t xml:space="preserve"> mln. eurų</w:t>
      </w:r>
      <w:r w:rsidR="00BF3B00" w:rsidRPr="0E8C990D">
        <w:rPr>
          <w:lang w:val="lt-LT"/>
        </w:rPr>
        <w:t>, įskaitant 3 proc. „Sodrai“</w:t>
      </w:r>
      <w:r w:rsidR="001C368B" w:rsidRPr="0E8C990D">
        <w:rPr>
          <w:lang w:val="lt-LT"/>
        </w:rPr>
        <w:t>.</w:t>
      </w:r>
    </w:p>
    <w:p w14:paraId="60EB050D" w14:textId="2B01B7BA" w:rsidR="00242307" w:rsidRPr="008354F1" w:rsidRDefault="588CE4CD">
      <w:pPr>
        <w:spacing w:after="240"/>
        <w:jc w:val="both"/>
        <w:rPr>
          <w:lang w:val="lt-LT"/>
        </w:rPr>
      </w:pPr>
      <w:r w:rsidRPr="0E8C990D">
        <w:rPr>
          <w:lang w:val="lt-LT"/>
        </w:rPr>
        <w:t>„</w:t>
      </w:r>
      <w:r w:rsidR="1622867E" w:rsidRPr="0E8C990D">
        <w:rPr>
          <w:lang w:val="lt-LT"/>
        </w:rPr>
        <w:t>P</w:t>
      </w:r>
      <w:r w:rsidR="0FD7592A" w:rsidRPr="0E8C990D">
        <w:rPr>
          <w:lang w:val="lt-LT"/>
        </w:rPr>
        <w:t>rasminga</w:t>
      </w:r>
      <w:r w:rsidRPr="0E8C990D">
        <w:rPr>
          <w:lang w:val="lt-LT"/>
        </w:rPr>
        <w:t>, kad po pensijų reformos buvo suteik</w:t>
      </w:r>
      <w:r w:rsidR="7D8FC85E" w:rsidRPr="0E8C990D">
        <w:rPr>
          <w:lang w:val="lt-LT"/>
        </w:rPr>
        <w:t>t</w:t>
      </w:r>
      <w:r w:rsidRPr="0E8C990D">
        <w:rPr>
          <w:lang w:val="lt-LT"/>
        </w:rPr>
        <w:t xml:space="preserve">a galimybė pasiimti fonduose kauptus pinigus, jei žmogų užklumpa liga, reikia lėšų slaugai, vaistams, kai iki „Sodros“ pensijos dar liko keleri metai, bet pinigų reikia dabar“, – akcentuoja </w:t>
      </w:r>
      <w:r w:rsidR="577CDDF9" w:rsidRPr="0E8C990D">
        <w:rPr>
          <w:lang w:val="lt-LT"/>
        </w:rPr>
        <w:t>LIPFA vadovas</w:t>
      </w:r>
      <w:r w:rsidRPr="0E8C990D">
        <w:rPr>
          <w:lang w:val="lt-LT"/>
        </w:rPr>
        <w:t>.</w:t>
      </w:r>
    </w:p>
    <w:p w14:paraId="0C5C9099" w14:textId="4CD75AF2" w:rsidR="00242307" w:rsidRPr="008354F1" w:rsidRDefault="588CE4CD" w:rsidP="4F652422">
      <w:pPr>
        <w:spacing w:after="240"/>
        <w:jc w:val="both"/>
        <w:rPr>
          <w:b/>
          <w:bCs/>
          <w:lang w:val="lt-LT"/>
        </w:rPr>
      </w:pPr>
      <w:r w:rsidRPr="4F652422">
        <w:rPr>
          <w:b/>
          <w:bCs/>
          <w:lang w:val="lt-LT"/>
        </w:rPr>
        <w:t>Kodėl svarbu nenutraukti kaupimo šiandien?</w:t>
      </w:r>
    </w:p>
    <w:p w14:paraId="0195D611" w14:textId="751F3E5B" w:rsidR="00242307" w:rsidRPr="008354F1" w:rsidRDefault="04BF0F05" w:rsidP="4611EA81">
      <w:pPr>
        <w:spacing w:after="240"/>
        <w:jc w:val="both"/>
        <w:rPr>
          <w:lang w:val="lt-LT"/>
        </w:rPr>
      </w:pPr>
      <w:r w:rsidRPr="4F652422">
        <w:rPr>
          <w:lang w:val="lt-LT"/>
        </w:rPr>
        <w:lastRenderedPageBreak/>
        <w:t xml:space="preserve">V. Rūko teigimu, </w:t>
      </w:r>
      <w:r w:rsidR="588CE4CD" w:rsidRPr="4F652422">
        <w:rPr>
          <w:lang w:val="lt-LT"/>
        </w:rPr>
        <w:t>Lietuvoje vis dar vyrauja klaidingas įsitikinimas, kad šiandien pensijų fonduose sukaupto turto vertė senatvėje bus nereikšminga. Visgi pasirinkus likti kaupime dabartinė suma gali išaugti dešimtimis tūkstančių eurų.</w:t>
      </w:r>
    </w:p>
    <w:p w14:paraId="5623FB3F" w14:textId="3939BEB8" w:rsidR="00242307" w:rsidRPr="008354F1" w:rsidRDefault="32E3330B" w:rsidP="00242307">
      <w:pPr>
        <w:spacing w:after="240"/>
        <w:jc w:val="both"/>
        <w:rPr>
          <w:lang w:val="lt-LT"/>
        </w:rPr>
      </w:pPr>
      <w:r w:rsidRPr="4F652422">
        <w:rPr>
          <w:lang w:val="lt-LT"/>
        </w:rPr>
        <w:t>Pavyzdžiui, jei 2010 m. II pensijų pakopoje pradėjęs kaupti 22 metų amžiaus gyventojas visuomet uždirbtų vidutinį darbo užmokestį, per 43 metus iki pensijos sukauptų beveik 180 tūkst. eurų.</w:t>
      </w:r>
    </w:p>
    <w:p w14:paraId="3D6A8C89" w14:textId="1F33A8BA" w:rsidR="00242307" w:rsidRPr="008354F1" w:rsidRDefault="610CB742" w:rsidP="00242307">
      <w:pPr>
        <w:spacing w:after="240"/>
        <w:jc w:val="both"/>
        <w:rPr>
          <w:lang w:val="lt-LT"/>
        </w:rPr>
      </w:pPr>
      <w:r w:rsidRPr="4F652422">
        <w:rPr>
          <w:lang w:val="lt-LT"/>
        </w:rPr>
        <w:t>„</w:t>
      </w:r>
      <w:r w:rsidR="588CE4CD" w:rsidRPr="4F652422">
        <w:rPr>
          <w:lang w:val="lt-LT"/>
        </w:rPr>
        <w:t xml:space="preserve">Ilgalaikis kaupimas pasižymi tuo, kad pirmus 10–20 metų sukaupta suma gali atrodyti </w:t>
      </w:r>
      <w:r w:rsidR="38531FCC" w:rsidRPr="4F652422">
        <w:rPr>
          <w:lang w:val="lt-LT"/>
        </w:rPr>
        <w:t>s</w:t>
      </w:r>
      <w:r w:rsidR="00FE09FC" w:rsidRPr="4F652422">
        <w:rPr>
          <w:lang w:val="lt-LT"/>
        </w:rPr>
        <w:t>ą</w:t>
      </w:r>
      <w:r w:rsidR="38531FCC" w:rsidRPr="4F652422">
        <w:rPr>
          <w:lang w:val="lt-LT"/>
        </w:rPr>
        <w:t>lyginai nedidelė</w:t>
      </w:r>
      <w:r w:rsidR="588CE4CD" w:rsidRPr="4F652422">
        <w:rPr>
          <w:lang w:val="lt-LT"/>
        </w:rPr>
        <w:t>, tačiau vėliau augimas spartėja – kuo ilgiau kaupiama, tuo stipriau veikia sudėtinių palūkanų efektas, todėl per papildomą dešimtmetį suma gali išaugti net kelis kartus</w:t>
      </w:r>
      <w:r w:rsidRPr="4F652422">
        <w:rPr>
          <w:lang w:val="lt-LT"/>
        </w:rPr>
        <w:t>“, – pažymi LIPFA vadovas.</w:t>
      </w:r>
    </w:p>
    <w:p w14:paraId="0A544DBD" w14:textId="3D978AD1" w:rsidR="742E5321" w:rsidRPr="00CC7C44" w:rsidRDefault="742E5321" w:rsidP="4F652422">
      <w:pPr>
        <w:spacing w:after="240"/>
        <w:jc w:val="both"/>
        <w:rPr>
          <w:lang w:val="lt-LT"/>
        </w:rPr>
      </w:pPr>
      <w:r w:rsidRPr="4F652422">
        <w:rPr>
          <w:lang w:val="lt-LT"/>
        </w:rPr>
        <w:t xml:space="preserve">Pasak jo, tai yra ypač svarbu atsižvelgiant ir į senėjančios visuomenės problemą, kai pensininkus išlaikančių dirbančiųjų mažėja ir papildomas kaupimas tampa itin reikšmingu finansiniu ramsčiu. Jei žmogus pasitraukia iš kaupimo, jis ne tik praranda valstybės paskatą ir papildomą pensijos išmoką, bet ir netenka valstybės bei „Sodros“ įmokėtos dalies (30–40 proc. sukauptos sumos grįžta į „Sodrą“). </w:t>
      </w:r>
    </w:p>
    <w:p w14:paraId="0813C5B0" w14:textId="6EDB67C9" w:rsidR="742E5321" w:rsidRPr="008354F1" w:rsidRDefault="742E5321" w:rsidP="4F652422">
      <w:pPr>
        <w:spacing w:after="240"/>
        <w:jc w:val="both"/>
        <w:rPr>
          <w:lang w:val="lt-LT"/>
        </w:rPr>
      </w:pPr>
      <w:r w:rsidRPr="4F652422">
        <w:rPr>
          <w:lang w:val="lt-LT"/>
        </w:rPr>
        <w:t>V. Rūkas</w:t>
      </w:r>
      <w:r w:rsidR="2618CD3C" w:rsidRPr="4F652422">
        <w:rPr>
          <w:lang w:val="lt-LT"/>
        </w:rPr>
        <w:t xml:space="preserve"> pamini, kad pastaraisiais mėnesiais finansų rinkas veikė geopolitiniai įvykiai, tačiau jų poveikis – laikinas. Istoriškai akcijų rinkose dauguma metų būna teigiami, todėl ekspertai pabrėžia ilgalaikio kaupimo svarbą.</w:t>
      </w:r>
    </w:p>
    <w:p w14:paraId="2AED7793" w14:textId="2D30A5C0" w:rsidR="2618CD3C" w:rsidRPr="008354F1" w:rsidRDefault="2618CD3C" w:rsidP="4F652422">
      <w:pPr>
        <w:spacing w:after="240"/>
        <w:jc w:val="both"/>
        <w:rPr>
          <w:lang w:val="lt-LT"/>
        </w:rPr>
      </w:pPr>
      <w:r w:rsidRPr="4F652422">
        <w:rPr>
          <w:lang w:val="lt-LT"/>
        </w:rPr>
        <w:t xml:space="preserve">„Rinkų svyravimai yra neišvengiami, tačiau jie neturėtų tapti pagrindu skubotiems sprendimams. Ilgalaikis, nuoseklus kaupimas ir reguliarus įmokų mokėjimas leidžia šiuos svyravimus išlyginti ir pasinaudoti rinkų augimu“, – sako </w:t>
      </w:r>
      <w:r w:rsidR="62AF8AE7" w:rsidRPr="4F652422">
        <w:rPr>
          <w:lang w:val="lt-LT"/>
        </w:rPr>
        <w:t>LIPFA vadovas</w:t>
      </w:r>
      <w:r w:rsidRPr="4F652422">
        <w:rPr>
          <w:lang w:val="lt-LT"/>
        </w:rPr>
        <w:t>.</w:t>
      </w:r>
    </w:p>
    <w:p w14:paraId="73294BEA" w14:textId="1654490F" w:rsidR="2618CD3C" w:rsidRPr="008354F1" w:rsidRDefault="2618CD3C" w:rsidP="4F652422">
      <w:pPr>
        <w:spacing w:after="240"/>
        <w:jc w:val="both"/>
        <w:rPr>
          <w:lang w:val="lt-LT"/>
        </w:rPr>
      </w:pPr>
      <w:r w:rsidRPr="0E8C990D">
        <w:rPr>
          <w:lang w:val="lt-LT"/>
        </w:rPr>
        <w:t xml:space="preserve">Vertinant II pakopos fondus, 2026 m. pradžioje dėl rinkų svyravimų </w:t>
      </w:r>
      <w:r w:rsidR="003B0323" w:rsidRPr="0E8C990D">
        <w:rPr>
          <w:lang w:val="lt-LT"/>
        </w:rPr>
        <w:t xml:space="preserve">laikinai </w:t>
      </w:r>
      <w:r w:rsidRPr="0E8C990D">
        <w:rPr>
          <w:lang w:val="lt-LT"/>
        </w:rPr>
        <w:t xml:space="preserve">fiksuoti nedideli neigiami pokyčiai (apie –1–3 proc.), tačiau </w:t>
      </w:r>
      <w:r w:rsidR="000D7053" w:rsidRPr="0E8C990D">
        <w:rPr>
          <w:lang w:val="lt-LT"/>
        </w:rPr>
        <w:t>šiandien</w:t>
      </w:r>
      <w:r w:rsidR="62891C4A" w:rsidRPr="0E8C990D">
        <w:rPr>
          <w:lang w:val="lt-LT"/>
        </w:rPr>
        <w:t xml:space="preserve"> daugelis pensijų fondų jau rodo teigiamą grąžą nuo metų pradžios, o </w:t>
      </w:r>
      <w:r w:rsidRPr="0E8C990D">
        <w:rPr>
          <w:lang w:val="lt-LT"/>
        </w:rPr>
        <w:t>ilgesnio laikotarpio rezultatai išlieka tvirti.</w:t>
      </w:r>
      <w:r w:rsidR="000E2462" w:rsidRPr="0E8C990D">
        <w:rPr>
          <w:lang w:val="lt-LT"/>
        </w:rPr>
        <w:t xml:space="preserve"> Pavyzdžiui, nuo 2019 m. </w:t>
      </w:r>
      <w:r w:rsidR="00C06D9C" w:rsidRPr="0E8C990D">
        <w:rPr>
          <w:lang w:val="lt-LT"/>
        </w:rPr>
        <w:t>sukaupta grąža viršija +88 proc.</w:t>
      </w:r>
    </w:p>
    <w:p w14:paraId="7DFAC7FF" w14:textId="41F1B5A7" w:rsidR="6443FC9E" w:rsidRPr="008354F1" w:rsidRDefault="6443FC9E" w:rsidP="0E8C990D">
      <w:pPr>
        <w:spacing w:after="240"/>
        <w:jc w:val="both"/>
        <w:rPr>
          <w:rFonts w:eastAsia="Times New Roman" w:cs="Times New Roman"/>
          <w:lang w:val="lt-LT"/>
        </w:rPr>
      </w:pPr>
    </w:p>
    <w:p w14:paraId="3736A469" w14:textId="7C1E4B49" w:rsidR="7EC3DA46" w:rsidRPr="008354F1" w:rsidRDefault="7EC3DA46" w:rsidP="0BF952F0">
      <w:pPr>
        <w:spacing w:after="240"/>
        <w:jc w:val="both"/>
        <w:rPr>
          <w:rFonts w:eastAsia="Times New Roman" w:cs="Times New Roman"/>
          <w:lang w:val="lt-LT"/>
        </w:rPr>
      </w:pPr>
      <w:r w:rsidRPr="0BF952F0">
        <w:rPr>
          <w:rFonts w:ascii="Segoe UI" w:eastAsia="Segoe UI" w:hAnsi="Segoe UI" w:cs="Segoe UI"/>
          <w:sz w:val="21"/>
          <w:szCs w:val="21"/>
          <w:lang w:val="lt-LT"/>
        </w:rPr>
        <w:t xml:space="preserve"> </w:t>
      </w:r>
      <w:r w:rsidRPr="0BF952F0">
        <w:rPr>
          <w:rFonts w:eastAsia="Times New Roman" w:cs="Times New Roman"/>
          <w:lang w:val="lt-LT"/>
        </w:rPr>
        <w:t xml:space="preserve"> </w:t>
      </w:r>
    </w:p>
    <w:p w14:paraId="27D70D2C" w14:textId="77777777" w:rsidR="007E7617" w:rsidRPr="008354F1" w:rsidRDefault="007E7617" w:rsidP="009C6F2A">
      <w:pPr>
        <w:spacing w:after="240"/>
        <w:jc w:val="both"/>
        <w:rPr>
          <w:lang w:val="lt-LT"/>
        </w:rPr>
      </w:pPr>
    </w:p>
    <w:p w14:paraId="04E4AB69" w14:textId="77777777" w:rsidR="001B3F13" w:rsidRPr="008354F1" w:rsidRDefault="0B77B9E3" w:rsidP="001B3F13">
      <w:pPr>
        <w:pStyle w:val="NoSpacing"/>
        <w:rPr>
          <w:lang w:val="lt-LT"/>
        </w:rPr>
      </w:pPr>
      <w:r w:rsidRPr="008354F1">
        <w:rPr>
          <w:lang w:val="lt-LT"/>
        </w:rPr>
        <w:t xml:space="preserve">Daugiau informacijos: </w:t>
      </w:r>
    </w:p>
    <w:p w14:paraId="5390A16D" w14:textId="13A09DE0" w:rsidR="001B3F13" w:rsidRPr="008354F1" w:rsidRDefault="1DF022BC" w:rsidP="001B3F13">
      <w:pPr>
        <w:pStyle w:val="NoSpacing"/>
        <w:rPr>
          <w:lang w:val="lt-LT"/>
        </w:rPr>
      </w:pPr>
      <w:r w:rsidRPr="008354F1">
        <w:rPr>
          <w:lang w:val="lt-LT"/>
        </w:rPr>
        <w:t xml:space="preserve">Kotryna </w:t>
      </w:r>
      <w:proofErr w:type="spellStart"/>
      <w:r w:rsidRPr="008354F1">
        <w:rPr>
          <w:lang w:val="lt-LT"/>
        </w:rPr>
        <w:t>Slobodianikaitė</w:t>
      </w:r>
      <w:proofErr w:type="spellEnd"/>
      <w:r w:rsidRPr="008354F1">
        <w:rPr>
          <w:lang w:val="lt-LT"/>
        </w:rPr>
        <w:t xml:space="preserve"> </w:t>
      </w:r>
    </w:p>
    <w:p w14:paraId="6E8DBAF8" w14:textId="17FFF9F3" w:rsidR="001B3F13" w:rsidRPr="008354F1" w:rsidRDefault="64D30FD1" w:rsidP="001B3F13">
      <w:pPr>
        <w:pStyle w:val="NoSpacing"/>
        <w:rPr>
          <w:lang w:val="lt-LT"/>
        </w:rPr>
      </w:pPr>
      <w:r w:rsidRPr="008354F1">
        <w:rPr>
          <w:lang w:val="lt-LT"/>
        </w:rPr>
        <w:t xml:space="preserve">+37069071830 </w:t>
      </w:r>
      <w:r w:rsidR="0B77B9E3" w:rsidRPr="008354F1">
        <w:rPr>
          <w:lang w:val="lt-LT"/>
        </w:rPr>
        <w:t xml:space="preserve"> </w:t>
      </w:r>
    </w:p>
    <w:p w14:paraId="4223204D" w14:textId="27DBB29A" w:rsidR="009C6F2A" w:rsidRPr="008354F1" w:rsidRDefault="0B77B9E3" w:rsidP="001B3F13">
      <w:pPr>
        <w:pStyle w:val="NoSpacing"/>
        <w:rPr>
          <w:lang w:val="lt-LT"/>
        </w:rPr>
      </w:pPr>
      <w:hyperlink r:id="rId6">
        <w:r w:rsidRPr="008354F1">
          <w:rPr>
            <w:rStyle w:val="Hyperlink"/>
            <w:lang w:val="lt-LT"/>
          </w:rPr>
          <w:t>info@lipfa.lt</w:t>
        </w:r>
      </w:hyperlink>
      <w:r w:rsidRPr="008354F1">
        <w:rPr>
          <w:lang w:val="lt-LT"/>
        </w:rPr>
        <w:t xml:space="preserve"> </w:t>
      </w:r>
    </w:p>
    <w:sectPr w:rsidR="009C6F2A" w:rsidRPr="008354F1">
      <w:headerReference w:type="default" r:id="rId7"/>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943E2" w14:textId="77777777" w:rsidR="00EC2E57" w:rsidRDefault="00EC2E57" w:rsidP="00315DE1">
      <w:r>
        <w:separator/>
      </w:r>
    </w:p>
  </w:endnote>
  <w:endnote w:type="continuationSeparator" w:id="0">
    <w:p w14:paraId="582E7521" w14:textId="77777777" w:rsidR="00EC2E57" w:rsidRDefault="00EC2E57" w:rsidP="00315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F51F5" w14:textId="77777777" w:rsidR="00EC2E57" w:rsidRDefault="00EC2E57" w:rsidP="00315DE1">
      <w:r>
        <w:separator/>
      </w:r>
    </w:p>
  </w:footnote>
  <w:footnote w:type="continuationSeparator" w:id="0">
    <w:p w14:paraId="28C606BA" w14:textId="77777777" w:rsidR="00EC2E57" w:rsidRDefault="00EC2E57" w:rsidP="00315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49A43" w14:textId="77777777" w:rsidR="0093548F" w:rsidRDefault="0093548F" w:rsidP="00315DE1">
    <w:pPr>
      <w:pStyle w:val="Header"/>
      <w:jc w:val="right"/>
    </w:pPr>
    <w:r>
      <w:rPr>
        <w:noProof/>
      </w:rPr>
      <w:drawing>
        <wp:inline distT="0" distB="0" distL="0" distR="0" wp14:anchorId="54F26D32" wp14:editId="735401EF">
          <wp:extent cx="2392680" cy="388620"/>
          <wp:effectExtent l="0" t="0" r="7620" b="0"/>
          <wp:docPr id="396274517" name="Picture 2" descr="Logo, company name&#10;&#10;Description automatically generated">
            <a:extLst xmlns:a="http://schemas.openxmlformats.org/drawingml/2006/main">
              <a:ext uri="{FF2B5EF4-FFF2-40B4-BE49-F238E27FC236}">
                <a16:creationId xmlns:a16="http://schemas.microsoft.com/office/drawing/2014/main" id="{F59A740B-B89C-452D-AF9B-45865C36BA5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2680" cy="38862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324"/>
    <w:rsid w:val="00001E1E"/>
    <w:rsid w:val="00005521"/>
    <w:rsid w:val="000055DB"/>
    <w:rsid w:val="000055FD"/>
    <w:rsid w:val="0001063D"/>
    <w:rsid w:val="0001491D"/>
    <w:rsid w:val="0001780A"/>
    <w:rsid w:val="00027FD1"/>
    <w:rsid w:val="00030215"/>
    <w:rsid w:val="00033B88"/>
    <w:rsid w:val="000368A5"/>
    <w:rsid w:val="00040EDB"/>
    <w:rsid w:val="000505F6"/>
    <w:rsid w:val="000525D1"/>
    <w:rsid w:val="000553D2"/>
    <w:rsid w:val="00055C0C"/>
    <w:rsid w:val="000607C3"/>
    <w:rsid w:val="00066E1F"/>
    <w:rsid w:val="0007245F"/>
    <w:rsid w:val="00077029"/>
    <w:rsid w:val="000802BD"/>
    <w:rsid w:val="00080697"/>
    <w:rsid w:val="00081C9B"/>
    <w:rsid w:val="00082F3A"/>
    <w:rsid w:val="00084D9F"/>
    <w:rsid w:val="00090009"/>
    <w:rsid w:val="00095996"/>
    <w:rsid w:val="00096B05"/>
    <w:rsid w:val="000A6A56"/>
    <w:rsid w:val="000A7C6F"/>
    <w:rsid w:val="000B2B1D"/>
    <w:rsid w:val="000B608F"/>
    <w:rsid w:val="000B6F52"/>
    <w:rsid w:val="000C02EF"/>
    <w:rsid w:val="000C0E3D"/>
    <w:rsid w:val="000C61F9"/>
    <w:rsid w:val="000D7053"/>
    <w:rsid w:val="000E2462"/>
    <w:rsid w:val="000E281B"/>
    <w:rsid w:val="000E2FD7"/>
    <w:rsid w:val="000F3371"/>
    <w:rsid w:val="000F6515"/>
    <w:rsid w:val="000F7103"/>
    <w:rsid w:val="000F7A91"/>
    <w:rsid w:val="00101799"/>
    <w:rsid w:val="001055E3"/>
    <w:rsid w:val="0010658B"/>
    <w:rsid w:val="0011433A"/>
    <w:rsid w:val="00131E15"/>
    <w:rsid w:val="00134416"/>
    <w:rsid w:val="00134489"/>
    <w:rsid w:val="00140EB0"/>
    <w:rsid w:val="00144EE3"/>
    <w:rsid w:val="00147E72"/>
    <w:rsid w:val="0015145A"/>
    <w:rsid w:val="00163CE3"/>
    <w:rsid w:val="00171D34"/>
    <w:rsid w:val="00173685"/>
    <w:rsid w:val="001762CD"/>
    <w:rsid w:val="00181FAF"/>
    <w:rsid w:val="001824C1"/>
    <w:rsid w:val="001829E9"/>
    <w:rsid w:val="001860C2"/>
    <w:rsid w:val="00186A64"/>
    <w:rsid w:val="00187CFB"/>
    <w:rsid w:val="001939A7"/>
    <w:rsid w:val="001A4214"/>
    <w:rsid w:val="001A794F"/>
    <w:rsid w:val="001A7B7E"/>
    <w:rsid w:val="001B2857"/>
    <w:rsid w:val="001B35BA"/>
    <w:rsid w:val="001B3F13"/>
    <w:rsid w:val="001B5EAD"/>
    <w:rsid w:val="001C0C99"/>
    <w:rsid w:val="001C293E"/>
    <w:rsid w:val="001C368B"/>
    <w:rsid w:val="001C4D22"/>
    <w:rsid w:val="001D5307"/>
    <w:rsid w:val="001D6FAA"/>
    <w:rsid w:val="001D780A"/>
    <w:rsid w:val="001E00BE"/>
    <w:rsid w:val="001E503B"/>
    <w:rsid w:val="001F239C"/>
    <w:rsid w:val="001F5E6F"/>
    <w:rsid w:val="00204BEC"/>
    <w:rsid w:val="002071CC"/>
    <w:rsid w:val="00207BEA"/>
    <w:rsid w:val="00210894"/>
    <w:rsid w:val="00214224"/>
    <w:rsid w:val="00215011"/>
    <w:rsid w:val="002159EF"/>
    <w:rsid w:val="00216E5D"/>
    <w:rsid w:val="00227EEF"/>
    <w:rsid w:val="0023202B"/>
    <w:rsid w:val="00235942"/>
    <w:rsid w:val="00235D5D"/>
    <w:rsid w:val="00235F42"/>
    <w:rsid w:val="00240E40"/>
    <w:rsid w:val="00242307"/>
    <w:rsid w:val="00243741"/>
    <w:rsid w:val="002450AA"/>
    <w:rsid w:val="002450B5"/>
    <w:rsid w:val="00247F39"/>
    <w:rsid w:val="0025283C"/>
    <w:rsid w:val="00252CE7"/>
    <w:rsid w:val="0025763B"/>
    <w:rsid w:val="002578EC"/>
    <w:rsid w:val="0026147A"/>
    <w:rsid w:val="002624F9"/>
    <w:rsid w:val="0026335D"/>
    <w:rsid w:val="002752E1"/>
    <w:rsid w:val="00277951"/>
    <w:rsid w:val="00284C67"/>
    <w:rsid w:val="002866EB"/>
    <w:rsid w:val="00286E8E"/>
    <w:rsid w:val="0029403F"/>
    <w:rsid w:val="002941D3"/>
    <w:rsid w:val="00295C17"/>
    <w:rsid w:val="00295D98"/>
    <w:rsid w:val="0029615B"/>
    <w:rsid w:val="002A777F"/>
    <w:rsid w:val="002B0E17"/>
    <w:rsid w:val="002C177B"/>
    <w:rsid w:val="002C405D"/>
    <w:rsid w:val="002D0CE3"/>
    <w:rsid w:val="002D64AB"/>
    <w:rsid w:val="002E1306"/>
    <w:rsid w:val="002E3384"/>
    <w:rsid w:val="002E4D8D"/>
    <w:rsid w:val="002E74CE"/>
    <w:rsid w:val="002F5F32"/>
    <w:rsid w:val="00302FDD"/>
    <w:rsid w:val="00305488"/>
    <w:rsid w:val="00311403"/>
    <w:rsid w:val="00311D5C"/>
    <w:rsid w:val="00315DE1"/>
    <w:rsid w:val="00317CB7"/>
    <w:rsid w:val="00320D34"/>
    <w:rsid w:val="00322F12"/>
    <w:rsid w:val="003321FF"/>
    <w:rsid w:val="00332A27"/>
    <w:rsid w:val="00332FE8"/>
    <w:rsid w:val="0033608B"/>
    <w:rsid w:val="00337836"/>
    <w:rsid w:val="0034153D"/>
    <w:rsid w:val="00341712"/>
    <w:rsid w:val="00342698"/>
    <w:rsid w:val="003443BC"/>
    <w:rsid w:val="00357846"/>
    <w:rsid w:val="00357D83"/>
    <w:rsid w:val="00364349"/>
    <w:rsid w:val="00367EC4"/>
    <w:rsid w:val="00373E14"/>
    <w:rsid w:val="003829D3"/>
    <w:rsid w:val="00387C28"/>
    <w:rsid w:val="0039251F"/>
    <w:rsid w:val="003A2CF3"/>
    <w:rsid w:val="003A7C6F"/>
    <w:rsid w:val="003B0323"/>
    <w:rsid w:val="003C243C"/>
    <w:rsid w:val="003C45B3"/>
    <w:rsid w:val="003D32AF"/>
    <w:rsid w:val="003D42A6"/>
    <w:rsid w:val="003D6A20"/>
    <w:rsid w:val="003D74E3"/>
    <w:rsid w:val="003E3A6E"/>
    <w:rsid w:val="003E4F25"/>
    <w:rsid w:val="003E50B1"/>
    <w:rsid w:val="003F72C9"/>
    <w:rsid w:val="00407F9B"/>
    <w:rsid w:val="00421891"/>
    <w:rsid w:val="00425A68"/>
    <w:rsid w:val="0043128F"/>
    <w:rsid w:val="0043187C"/>
    <w:rsid w:val="0043378E"/>
    <w:rsid w:val="004352AF"/>
    <w:rsid w:val="004425B7"/>
    <w:rsid w:val="00444A7B"/>
    <w:rsid w:val="00445B02"/>
    <w:rsid w:val="00446847"/>
    <w:rsid w:val="00453E8D"/>
    <w:rsid w:val="00457886"/>
    <w:rsid w:val="00461EB1"/>
    <w:rsid w:val="00465326"/>
    <w:rsid w:val="00465EFA"/>
    <w:rsid w:val="00474848"/>
    <w:rsid w:val="00475AC9"/>
    <w:rsid w:val="00476D7B"/>
    <w:rsid w:val="00480A94"/>
    <w:rsid w:val="00483A34"/>
    <w:rsid w:val="00492280"/>
    <w:rsid w:val="00492941"/>
    <w:rsid w:val="004979A5"/>
    <w:rsid w:val="004A0D16"/>
    <w:rsid w:val="004A44A6"/>
    <w:rsid w:val="004A6E11"/>
    <w:rsid w:val="004B1C42"/>
    <w:rsid w:val="004B21B7"/>
    <w:rsid w:val="004B3AE4"/>
    <w:rsid w:val="004B5931"/>
    <w:rsid w:val="004B6C7B"/>
    <w:rsid w:val="004C0CB1"/>
    <w:rsid w:val="004C1F3A"/>
    <w:rsid w:val="004C474A"/>
    <w:rsid w:val="004D655F"/>
    <w:rsid w:val="004D79AF"/>
    <w:rsid w:val="004F2127"/>
    <w:rsid w:val="00506724"/>
    <w:rsid w:val="00511CF2"/>
    <w:rsid w:val="005126AF"/>
    <w:rsid w:val="00515BB7"/>
    <w:rsid w:val="00522620"/>
    <w:rsid w:val="005242F5"/>
    <w:rsid w:val="00530D09"/>
    <w:rsid w:val="00532102"/>
    <w:rsid w:val="00543D23"/>
    <w:rsid w:val="00550AFA"/>
    <w:rsid w:val="00552192"/>
    <w:rsid w:val="00556E35"/>
    <w:rsid w:val="00556F55"/>
    <w:rsid w:val="00572583"/>
    <w:rsid w:val="005775DE"/>
    <w:rsid w:val="0058277A"/>
    <w:rsid w:val="00592C13"/>
    <w:rsid w:val="00593A0B"/>
    <w:rsid w:val="00595BCF"/>
    <w:rsid w:val="005963BE"/>
    <w:rsid w:val="005A0234"/>
    <w:rsid w:val="005A3F1F"/>
    <w:rsid w:val="005A727A"/>
    <w:rsid w:val="005C11D5"/>
    <w:rsid w:val="005C44DB"/>
    <w:rsid w:val="005D6510"/>
    <w:rsid w:val="005D6B20"/>
    <w:rsid w:val="005D71C2"/>
    <w:rsid w:val="005E0A7F"/>
    <w:rsid w:val="005E15C3"/>
    <w:rsid w:val="005F0E43"/>
    <w:rsid w:val="005F1FFF"/>
    <w:rsid w:val="006001DE"/>
    <w:rsid w:val="00610E6C"/>
    <w:rsid w:val="006163FF"/>
    <w:rsid w:val="006173C8"/>
    <w:rsid w:val="00622250"/>
    <w:rsid w:val="006253F7"/>
    <w:rsid w:val="00637805"/>
    <w:rsid w:val="00642965"/>
    <w:rsid w:val="006561F5"/>
    <w:rsid w:val="00657F59"/>
    <w:rsid w:val="0066216B"/>
    <w:rsid w:val="00662966"/>
    <w:rsid w:val="00662A2A"/>
    <w:rsid w:val="00674986"/>
    <w:rsid w:val="006804F6"/>
    <w:rsid w:val="00680D22"/>
    <w:rsid w:val="006853E3"/>
    <w:rsid w:val="00685C6F"/>
    <w:rsid w:val="006867BF"/>
    <w:rsid w:val="00694D7A"/>
    <w:rsid w:val="00697839"/>
    <w:rsid w:val="006A445E"/>
    <w:rsid w:val="006B1A7F"/>
    <w:rsid w:val="006B53DF"/>
    <w:rsid w:val="006B748C"/>
    <w:rsid w:val="006B779D"/>
    <w:rsid w:val="006C42D0"/>
    <w:rsid w:val="006C57FB"/>
    <w:rsid w:val="006C6276"/>
    <w:rsid w:val="006D1F2E"/>
    <w:rsid w:val="006D67C1"/>
    <w:rsid w:val="006D73F4"/>
    <w:rsid w:val="006E06D3"/>
    <w:rsid w:val="006E12E6"/>
    <w:rsid w:val="006E34D5"/>
    <w:rsid w:val="006E4A1F"/>
    <w:rsid w:val="006F0970"/>
    <w:rsid w:val="006F62BA"/>
    <w:rsid w:val="00703537"/>
    <w:rsid w:val="00703D4C"/>
    <w:rsid w:val="00707A16"/>
    <w:rsid w:val="00710000"/>
    <w:rsid w:val="00711E78"/>
    <w:rsid w:val="0071395C"/>
    <w:rsid w:val="00727AC9"/>
    <w:rsid w:val="0075195A"/>
    <w:rsid w:val="007620A4"/>
    <w:rsid w:val="007802FD"/>
    <w:rsid w:val="00780A67"/>
    <w:rsid w:val="007A3B3D"/>
    <w:rsid w:val="007A6DE7"/>
    <w:rsid w:val="007B28C9"/>
    <w:rsid w:val="007B33A6"/>
    <w:rsid w:val="007B5B09"/>
    <w:rsid w:val="007B7259"/>
    <w:rsid w:val="007C4B3D"/>
    <w:rsid w:val="007C56AD"/>
    <w:rsid w:val="007C63F7"/>
    <w:rsid w:val="007D56B2"/>
    <w:rsid w:val="007D6026"/>
    <w:rsid w:val="007D6525"/>
    <w:rsid w:val="007E2CDA"/>
    <w:rsid w:val="007E53CB"/>
    <w:rsid w:val="007E73A2"/>
    <w:rsid w:val="007E7617"/>
    <w:rsid w:val="008015E8"/>
    <w:rsid w:val="00802A26"/>
    <w:rsid w:val="0080364F"/>
    <w:rsid w:val="008079AA"/>
    <w:rsid w:val="00813DC4"/>
    <w:rsid w:val="008215C0"/>
    <w:rsid w:val="008257C3"/>
    <w:rsid w:val="008354F1"/>
    <w:rsid w:val="00837FBF"/>
    <w:rsid w:val="00841B58"/>
    <w:rsid w:val="008475E1"/>
    <w:rsid w:val="0085192E"/>
    <w:rsid w:val="008540CC"/>
    <w:rsid w:val="008575B8"/>
    <w:rsid w:val="00873214"/>
    <w:rsid w:val="00882A60"/>
    <w:rsid w:val="00882AAB"/>
    <w:rsid w:val="00884770"/>
    <w:rsid w:val="0088735C"/>
    <w:rsid w:val="00892F3C"/>
    <w:rsid w:val="00893DE4"/>
    <w:rsid w:val="0089498C"/>
    <w:rsid w:val="008969F2"/>
    <w:rsid w:val="008A1E8F"/>
    <w:rsid w:val="008A58CD"/>
    <w:rsid w:val="008B1588"/>
    <w:rsid w:val="008B3EF8"/>
    <w:rsid w:val="008B6A44"/>
    <w:rsid w:val="008B7206"/>
    <w:rsid w:val="008B9D80"/>
    <w:rsid w:val="008C29E6"/>
    <w:rsid w:val="008C47B5"/>
    <w:rsid w:val="008D194F"/>
    <w:rsid w:val="008D1F03"/>
    <w:rsid w:val="008D262B"/>
    <w:rsid w:val="008D60EF"/>
    <w:rsid w:val="008D7A32"/>
    <w:rsid w:val="008E12B2"/>
    <w:rsid w:val="008F24B9"/>
    <w:rsid w:val="008F5E01"/>
    <w:rsid w:val="008F6424"/>
    <w:rsid w:val="00902506"/>
    <w:rsid w:val="009039C3"/>
    <w:rsid w:val="0090450C"/>
    <w:rsid w:val="00905F64"/>
    <w:rsid w:val="00906B68"/>
    <w:rsid w:val="00907687"/>
    <w:rsid w:val="0091649A"/>
    <w:rsid w:val="0092444A"/>
    <w:rsid w:val="009263ED"/>
    <w:rsid w:val="00930E47"/>
    <w:rsid w:val="0093548F"/>
    <w:rsid w:val="009355D7"/>
    <w:rsid w:val="009404D0"/>
    <w:rsid w:val="00942237"/>
    <w:rsid w:val="00942C05"/>
    <w:rsid w:val="00953528"/>
    <w:rsid w:val="00972757"/>
    <w:rsid w:val="00976749"/>
    <w:rsid w:val="009801AE"/>
    <w:rsid w:val="00991591"/>
    <w:rsid w:val="00994B28"/>
    <w:rsid w:val="00995A09"/>
    <w:rsid w:val="00997095"/>
    <w:rsid w:val="009A1717"/>
    <w:rsid w:val="009B0EB0"/>
    <w:rsid w:val="009B172A"/>
    <w:rsid w:val="009B2C8E"/>
    <w:rsid w:val="009B58D5"/>
    <w:rsid w:val="009B6DFE"/>
    <w:rsid w:val="009B6EFA"/>
    <w:rsid w:val="009B7A71"/>
    <w:rsid w:val="009B91C5"/>
    <w:rsid w:val="009C145F"/>
    <w:rsid w:val="009C19DD"/>
    <w:rsid w:val="009C6F2A"/>
    <w:rsid w:val="009D0D37"/>
    <w:rsid w:val="009D1D1B"/>
    <w:rsid w:val="009D675B"/>
    <w:rsid w:val="009F24C8"/>
    <w:rsid w:val="009F458D"/>
    <w:rsid w:val="00A02F95"/>
    <w:rsid w:val="00A07106"/>
    <w:rsid w:val="00A100E0"/>
    <w:rsid w:val="00A10E37"/>
    <w:rsid w:val="00A11613"/>
    <w:rsid w:val="00A1305F"/>
    <w:rsid w:val="00A15D21"/>
    <w:rsid w:val="00A168BB"/>
    <w:rsid w:val="00A16CE5"/>
    <w:rsid w:val="00A22FEF"/>
    <w:rsid w:val="00A245DB"/>
    <w:rsid w:val="00A3272B"/>
    <w:rsid w:val="00A3313A"/>
    <w:rsid w:val="00A416DB"/>
    <w:rsid w:val="00A424D0"/>
    <w:rsid w:val="00A426ED"/>
    <w:rsid w:val="00A45EEC"/>
    <w:rsid w:val="00A46A1C"/>
    <w:rsid w:val="00A51330"/>
    <w:rsid w:val="00A57764"/>
    <w:rsid w:val="00A623A0"/>
    <w:rsid w:val="00A66586"/>
    <w:rsid w:val="00A72D51"/>
    <w:rsid w:val="00A73B3B"/>
    <w:rsid w:val="00A77A16"/>
    <w:rsid w:val="00A80701"/>
    <w:rsid w:val="00A824FD"/>
    <w:rsid w:val="00A83F7D"/>
    <w:rsid w:val="00A912C6"/>
    <w:rsid w:val="00A916B8"/>
    <w:rsid w:val="00A91D81"/>
    <w:rsid w:val="00A96A0B"/>
    <w:rsid w:val="00AA4B2A"/>
    <w:rsid w:val="00AB29CB"/>
    <w:rsid w:val="00AB4C0D"/>
    <w:rsid w:val="00AB5309"/>
    <w:rsid w:val="00AB600D"/>
    <w:rsid w:val="00AC615F"/>
    <w:rsid w:val="00AC7F71"/>
    <w:rsid w:val="00AD1699"/>
    <w:rsid w:val="00AD5499"/>
    <w:rsid w:val="00AE6D59"/>
    <w:rsid w:val="00AF19A7"/>
    <w:rsid w:val="00AF26BE"/>
    <w:rsid w:val="00AF3C99"/>
    <w:rsid w:val="00B06E4D"/>
    <w:rsid w:val="00B10F9D"/>
    <w:rsid w:val="00B17516"/>
    <w:rsid w:val="00B17535"/>
    <w:rsid w:val="00B206E8"/>
    <w:rsid w:val="00B20ED7"/>
    <w:rsid w:val="00B232C7"/>
    <w:rsid w:val="00B24F07"/>
    <w:rsid w:val="00B2711A"/>
    <w:rsid w:val="00B33691"/>
    <w:rsid w:val="00B4255B"/>
    <w:rsid w:val="00B42635"/>
    <w:rsid w:val="00B46F1E"/>
    <w:rsid w:val="00B62314"/>
    <w:rsid w:val="00B63EE1"/>
    <w:rsid w:val="00B7463D"/>
    <w:rsid w:val="00B803C9"/>
    <w:rsid w:val="00B9401D"/>
    <w:rsid w:val="00B944BF"/>
    <w:rsid w:val="00B9550A"/>
    <w:rsid w:val="00B955A6"/>
    <w:rsid w:val="00B955DA"/>
    <w:rsid w:val="00B97F41"/>
    <w:rsid w:val="00BA0CE4"/>
    <w:rsid w:val="00BA1A83"/>
    <w:rsid w:val="00BA2519"/>
    <w:rsid w:val="00BA7FB6"/>
    <w:rsid w:val="00BC17CD"/>
    <w:rsid w:val="00BC5B59"/>
    <w:rsid w:val="00BD1CF3"/>
    <w:rsid w:val="00BD3B63"/>
    <w:rsid w:val="00BE70D5"/>
    <w:rsid w:val="00BF0294"/>
    <w:rsid w:val="00BF184D"/>
    <w:rsid w:val="00BF3B00"/>
    <w:rsid w:val="00C023AF"/>
    <w:rsid w:val="00C06398"/>
    <w:rsid w:val="00C06D9C"/>
    <w:rsid w:val="00C12DFB"/>
    <w:rsid w:val="00C15FFD"/>
    <w:rsid w:val="00C20E90"/>
    <w:rsid w:val="00C224B3"/>
    <w:rsid w:val="00C23DE0"/>
    <w:rsid w:val="00C30180"/>
    <w:rsid w:val="00C37254"/>
    <w:rsid w:val="00C37491"/>
    <w:rsid w:val="00C377FB"/>
    <w:rsid w:val="00C3CB8C"/>
    <w:rsid w:val="00C40BDE"/>
    <w:rsid w:val="00C46051"/>
    <w:rsid w:val="00C500B2"/>
    <w:rsid w:val="00C5719D"/>
    <w:rsid w:val="00C62A2A"/>
    <w:rsid w:val="00C666C5"/>
    <w:rsid w:val="00C765FB"/>
    <w:rsid w:val="00C81573"/>
    <w:rsid w:val="00C83441"/>
    <w:rsid w:val="00CA6D34"/>
    <w:rsid w:val="00CB4B03"/>
    <w:rsid w:val="00CB5664"/>
    <w:rsid w:val="00CC0083"/>
    <w:rsid w:val="00CC3F22"/>
    <w:rsid w:val="00CC7C44"/>
    <w:rsid w:val="00CC7FEB"/>
    <w:rsid w:val="00CD2629"/>
    <w:rsid w:val="00CE5383"/>
    <w:rsid w:val="00D038CF"/>
    <w:rsid w:val="00D047C4"/>
    <w:rsid w:val="00D06166"/>
    <w:rsid w:val="00D07FBF"/>
    <w:rsid w:val="00D1023D"/>
    <w:rsid w:val="00D12692"/>
    <w:rsid w:val="00D1331B"/>
    <w:rsid w:val="00D3229D"/>
    <w:rsid w:val="00D32642"/>
    <w:rsid w:val="00D377D8"/>
    <w:rsid w:val="00D45393"/>
    <w:rsid w:val="00D51778"/>
    <w:rsid w:val="00D5252E"/>
    <w:rsid w:val="00D54A6F"/>
    <w:rsid w:val="00D6214E"/>
    <w:rsid w:val="00D64464"/>
    <w:rsid w:val="00D67E5F"/>
    <w:rsid w:val="00D709F7"/>
    <w:rsid w:val="00D717D8"/>
    <w:rsid w:val="00D745F0"/>
    <w:rsid w:val="00D77647"/>
    <w:rsid w:val="00D82C31"/>
    <w:rsid w:val="00D84986"/>
    <w:rsid w:val="00D86DCA"/>
    <w:rsid w:val="00D91738"/>
    <w:rsid w:val="00DB380A"/>
    <w:rsid w:val="00DC1F5C"/>
    <w:rsid w:val="00DC3D14"/>
    <w:rsid w:val="00DD2A65"/>
    <w:rsid w:val="00DD568E"/>
    <w:rsid w:val="00DE0AB2"/>
    <w:rsid w:val="00DE0DFE"/>
    <w:rsid w:val="00DE2E41"/>
    <w:rsid w:val="00DE3A53"/>
    <w:rsid w:val="00DF29CA"/>
    <w:rsid w:val="00E00C26"/>
    <w:rsid w:val="00E05010"/>
    <w:rsid w:val="00E05442"/>
    <w:rsid w:val="00E066DC"/>
    <w:rsid w:val="00E10CF8"/>
    <w:rsid w:val="00E12C42"/>
    <w:rsid w:val="00E1304F"/>
    <w:rsid w:val="00E15636"/>
    <w:rsid w:val="00E2213F"/>
    <w:rsid w:val="00E23C41"/>
    <w:rsid w:val="00E333E1"/>
    <w:rsid w:val="00E33F63"/>
    <w:rsid w:val="00E36FE5"/>
    <w:rsid w:val="00E47C86"/>
    <w:rsid w:val="00E50958"/>
    <w:rsid w:val="00E530EA"/>
    <w:rsid w:val="00E53877"/>
    <w:rsid w:val="00E541CC"/>
    <w:rsid w:val="00E633D3"/>
    <w:rsid w:val="00E71347"/>
    <w:rsid w:val="00E820A8"/>
    <w:rsid w:val="00E821D0"/>
    <w:rsid w:val="00E856E4"/>
    <w:rsid w:val="00E869E0"/>
    <w:rsid w:val="00EA10A9"/>
    <w:rsid w:val="00EA546D"/>
    <w:rsid w:val="00EA7738"/>
    <w:rsid w:val="00EB0E57"/>
    <w:rsid w:val="00EC0584"/>
    <w:rsid w:val="00EC2D6F"/>
    <w:rsid w:val="00EC2E57"/>
    <w:rsid w:val="00EC6831"/>
    <w:rsid w:val="00EC68F5"/>
    <w:rsid w:val="00EC7AE7"/>
    <w:rsid w:val="00ED45BF"/>
    <w:rsid w:val="00ED78F8"/>
    <w:rsid w:val="00EE5239"/>
    <w:rsid w:val="00EE6CA9"/>
    <w:rsid w:val="00EE77EB"/>
    <w:rsid w:val="00EF0DB1"/>
    <w:rsid w:val="00EF70E4"/>
    <w:rsid w:val="00F05A00"/>
    <w:rsid w:val="00F06EC3"/>
    <w:rsid w:val="00F21A98"/>
    <w:rsid w:val="00F37301"/>
    <w:rsid w:val="00F3787A"/>
    <w:rsid w:val="00F413C9"/>
    <w:rsid w:val="00F41FEB"/>
    <w:rsid w:val="00F42048"/>
    <w:rsid w:val="00F45FCB"/>
    <w:rsid w:val="00F524A4"/>
    <w:rsid w:val="00F53215"/>
    <w:rsid w:val="00F53CF8"/>
    <w:rsid w:val="00F65699"/>
    <w:rsid w:val="00F65759"/>
    <w:rsid w:val="00F660BD"/>
    <w:rsid w:val="00F75C45"/>
    <w:rsid w:val="00F77324"/>
    <w:rsid w:val="00F83ADC"/>
    <w:rsid w:val="00F90306"/>
    <w:rsid w:val="00F926AB"/>
    <w:rsid w:val="00F96F85"/>
    <w:rsid w:val="00FA2A16"/>
    <w:rsid w:val="00FA3AE7"/>
    <w:rsid w:val="00FB0A78"/>
    <w:rsid w:val="00FB5AED"/>
    <w:rsid w:val="00FC0F42"/>
    <w:rsid w:val="00FC248A"/>
    <w:rsid w:val="00FC285C"/>
    <w:rsid w:val="00FC442E"/>
    <w:rsid w:val="00FD40D2"/>
    <w:rsid w:val="00FD6460"/>
    <w:rsid w:val="00FE09FC"/>
    <w:rsid w:val="00FE21F3"/>
    <w:rsid w:val="00FF0FE7"/>
    <w:rsid w:val="00FF6318"/>
    <w:rsid w:val="00FF756A"/>
    <w:rsid w:val="01057A88"/>
    <w:rsid w:val="017EF115"/>
    <w:rsid w:val="01A1E3E8"/>
    <w:rsid w:val="01C5F08D"/>
    <w:rsid w:val="01DF4B76"/>
    <w:rsid w:val="01FD09B5"/>
    <w:rsid w:val="023A2608"/>
    <w:rsid w:val="02432A73"/>
    <w:rsid w:val="02811709"/>
    <w:rsid w:val="02E6B9DD"/>
    <w:rsid w:val="03BFDA2B"/>
    <w:rsid w:val="03F3C26D"/>
    <w:rsid w:val="03FB1E74"/>
    <w:rsid w:val="0469C591"/>
    <w:rsid w:val="048A77CD"/>
    <w:rsid w:val="0499CA5F"/>
    <w:rsid w:val="04BF0F05"/>
    <w:rsid w:val="04D80660"/>
    <w:rsid w:val="04DA7194"/>
    <w:rsid w:val="04DCD28C"/>
    <w:rsid w:val="04E5C32F"/>
    <w:rsid w:val="051A2D04"/>
    <w:rsid w:val="05716D62"/>
    <w:rsid w:val="057B3F4E"/>
    <w:rsid w:val="05E06274"/>
    <w:rsid w:val="065975E4"/>
    <w:rsid w:val="0708CDAC"/>
    <w:rsid w:val="0754B6DC"/>
    <w:rsid w:val="07814525"/>
    <w:rsid w:val="07B065EA"/>
    <w:rsid w:val="07BB064C"/>
    <w:rsid w:val="07FB99E9"/>
    <w:rsid w:val="07FEF398"/>
    <w:rsid w:val="08757156"/>
    <w:rsid w:val="08B1E4F8"/>
    <w:rsid w:val="095E4428"/>
    <w:rsid w:val="096BAB44"/>
    <w:rsid w:val="09D86610"/>
    <w:rsid w:val="09DA711E"/>
    <w:rsid w:val="09F4F98F"/>
    <w:rsid w:val="0A4CB972"/>
    <w:rsid w:val="0B77B9E3"/>
    <w:rsid w:val="0BCD6258"/>
    <w:rsid w:val="0BF38E1A"/>
    <w:rsid w:val="0BF952F0"/>
    <w:rsid w:val="0C80D049"/>
    <w:rsid w:val="0C971F1E"/>
    <w:rsid w:val="0D23A437"/>
    <w:rsid w:val="0D249FF4"/>
    <w:rsid w:val="0D4C54CC"/>
    <w:rsid w:val="0D69DF4D"/>
    <w:rsid w:val="0E1F71CE"/>
    <w:rsid w:val="0E379B71"/>
    <w:rsid w:val="0E500E57"/>
    <w:rsid w:val="0E6E7E69"/>
    <w:rsid w:val="0E6FD0D8"/>
    <w:rsid w:val="0E8C729D"/>
    <w:rsid w:val="0E8C990D"/>
    <w:rsid w:val="0EAD5540"/>
    <w:rsid w:val="0EC13628"/>
    <w:rsid w:val="0F2A2E78"/>
    <w:rsid w:val="0FB9ADDE"/>
    <w:rsid w:val="0FD7592A"/>
    <w:rsid w:val="1018D510"/>
    <w:rsid w:val="102AC850"/>
    <w:rsid w:val="1061ACD1"/>
    <w:rsid w:val="10790819"/>
    <w:rsid w:val="1160F68F"/>
    <w:rsid w:val="11ABAFBB"/>
    <w:rsid w:val="11B2445F"/>
    <w:rsid w:val="123018A5"/>
    <w:rsid w:val="12523A08"/>
    <w:rsid w:val="1266B984"/>
    <w:rsid w:val="127B7D5D"/>
    <w:rsid w:val="12D85A89"/>
    <w:rsid w:val="12E3D56E"/>
    <w:rsid w:val="12F66B50"/>
    <w:rsid w:val="1300FF1E"/>
    <w:rsid w:val="1316764A"/>
    <w:rsid w:val="1352829A"/>
    <w:rsid w:val="13573E8D"/>
    <w:rsid w:val="135D22BE"/>
    <w:rsid w:val="137D2F09"/>
    <w:rsid w:val="13BB2A03"/>
    <w:rsid w:val="13DA1612"/>
    <w:rsid w:val="13E73DEA"/>
    <w:rsid w:val="141DA001"/>
    <w:rsid w:val="14904A98"/>
    <w:rsid w:val="14A769BD"/>
    <w:rsid w:val="15009BD6"/>
    <w:rsid w:val="152C1D1F"/>
    <w:rsid w:val="15658061"/>
    <w:rsid w:val="161ACF92"/>
    <w:rsid w:val="1622867E"/>
    <w:rsid w:val="167B33A6"/>
    <w:rsid w:val="16E2AFC3"/>
    <w:rsid w:val="16E477DA"/>
    <w:rsid w:val="16EC4B01"/>
    <w:rsid w:val="1726B2C6"/>
    <w:rsid w:val="17352F48"/>
    <w:rsid w:val="17509E75"/>
    <w:rsid w:val="17AC523F"/>
    <w:rsid w:val="17FB205B"/>
    <w:rsid w:val="180483DD"/>
    <w:rsid w:val="1819EB31"/>
    <w:rsid w:val="18387409"/>
    <w:rsid w:val="18608761"/>
    <w:rsid w:val="1947827A"/>
    <w:rsid w:val="194AA865"/>
    <w:rsid w:val="1955AD04"/>
    <w:rsid w:val="198D0016"/>
    <w:rsid w:val="19AF9656"/>
    <w:rsid w:val="19E75BBF"/>
    <w:rsid w:val="19F5055D"/>
    <w:rsid w:val="1A0263B6"/>
    <w:rsid w:val="1A3107AE"/>
    <w:rsid w:val="1A58DE26"/>
    <w:rsid w:val="1A76E15C"/>
    <w:rsid w:val="1A8D22CD"/>
    <w:rsid w:val="1AA06306"/>
    <w:rsid w:val="1AAF4812"/>
    <w:rsid w:val="1AC1735F"/>
    <w:rsid w:val="1AD2A5FA"/>
    <w:rsid w:val="1AD45CE1"/>
    <w:rsid w:val="1AFBDC2B"/>
    <w:rsid w:val="1B039B04"/>
    <w:rsid w:val="1B053EE3"/>
    <w:rsid w:val="1B0644EB"/>
    <w:rsid w:val="1B138BA1"/>
    <w:rsid w:val="1B3419B2"/>
    <w:rsid w:val="1B4FFAAC"/>
    <w:rsid w:val="1BD47326"/>
    <w:rsid w:val="1C8554A6"/>
    <w:rsid w:val="1CB2490C"/>
    <w:rsid w:val="1D237384"/>
    <w:rsid w:val="1D51913B"/>
    <w:rsid w:val="1D95B949"/>
    <w:rsid w:val="1DEA3E04"/>
    <w:rsid w:val="1DF022BC"/>
    <w:rsid w:val="1E250A4A"/>
    <w:rsid w:val="1E5826C3"/>
    <w:rsid w:val="1E5A4C96"/>
    <w:rsid w:val="1E728C30"/>
    <w:rsid w:val="1ED00C10"/>
    <w:rsid w:val="1EE8D0B2"/>
    <w:rsid w:val="1EECA90E"/>
    <w:rsid w:val="1F0C7B37"/>
    <w:rsid w:val="1F91A62D"/>
    <w:rsid w:val="1FBD3844"/>
    <w:rsid w:val="200CF534"/>
    <w:rsid w:val="2029888E"/>
    <w:rsid w:val="20557794"/>
    <w:rsid w:val="205E5C3A"/>
    <w:rsid w:val="206A05AC"/>
    <w:rsid w:val="2090B53C"/>
    <w:rsid w:val="20ABE3C2"/>
    <w:rsid w:val="20CFCD32"/>
    <w:rsid w:val="20FB8FF6"/>
    <w:rsid w:val="2142C985"/>
    <w:rsid w:val="21EA7A28"/>
    <w:rsid w:val="222AB69E"/>
    <w:rsid w:val="223353E8"/>
    <w:rsid w:val="22364C84"/>
    <w:rsid w:val="2249D7C8"/>
    <w:rsid w:val="2263361D"/>
    <w:rsid w:val="22ACD9BA"/>
    <w:rsid w:val="22AF5DE8"/>
    <w:rsid w:val="22F0C87F"/>
    <w:rsid w:val="23A467FC"/>
    <w:rsid w:val="24904EEC"/>
    <w:rsid w:val="2580E674"/>
    <w:rsid w:val="25E0744D"/>
    <w:rsid w:val="2618CD3C"/>
    <w:rsid w:val="2626A682"/>
    <w:rsid w:val="26EFA001"/>
    <w:rsid w:val="26F1685E"/>
    <w:rsid w:val="27188AEE"/>
    <w:rsid w:val="279DCB97"/>
    <w:rsid w:val="27AD34E7"/>
    <w:rsid w:val="27BEF5CF"/>
    <w:rsid w:val="27E35623"/>
    <w:rsid w:val="2941F292"/>
    <w:rsid w:val="297DD304"/>
    <w:rsid w:val="29949900"/>
    <w:rsid w:val="2A8B494D"/>
    <w:rsid w:val="2A93C65B"/>
    <w:rsid w:val="2AC0AABB"/>
    <w:rsid w:val="2B47721E"/>
    <w:rsid w:val="2B913777"/>
    <w:rsid w:val="2BF979E6"/>
    <w:rsid w:val="2C35AA0A"/>
    <w:rsid w:val="2C80DE3C"/>
    <w:rsid w:val="2CBD477D"/>
    <w:rsid w:val="2CCD3972"/>
    <w:rsid w:val="2CD32658"/>
    <w:rsid w:val="2CD78D1C"/>
    <w:rsid w:val="2D0255A9"/>
    <w:rsid w:val="2D321C93"/>
    <w:rsid w:val="2D546AB6"/>
    <w:rsid w:val="2D683C08"/>
    <w:rsid w:val="2D93F065"/>
    <w:rsid w:val="2DC579E0"/>
    <w:rsid w:val="2DDF7D9F"/>
    <w:rsid w:val="2DE304BB"/>
    <w:rsid w:val="2DFF5FDB"/>
    <w:rsid w:val="2E2ECBB0"/>
    <w:rsid w:val="2EA5C7B6"/>
    <w:rsid w:val="2EDE9FFF"/>
    <w:rsid w:val="2F216075"/>
    <w:rsid w:val="2F7C0464"/>
    <w:rsid w:val="2FAE6789"/>
    <w:rsid w:val="308ECE32"/>
    <w:rsid w:val="312A900D"/>
    <w:rsid w:val="312CEC25"/>
    <w:rsid w:val="31B0F854"/>
    <w:rsid w:val="31C055D5"/>
    <w:rsid w:val="31F29A7A"/>
    <w:rsid w:val="32BE1AE5"/>
    <w:rsid w:val="32DC2A4F"/>
    <w:rsid w:val="32E3330B"/>
    <w:rsid w:val="3413FE13"/>
    <w:rsid w:val="3469647F"/>
    <w:rsid w:val="346BC77A"/>
    <w:rsid w:val="34DC7E8F"/>
    <w:rsid w:val="35C33CE8"/>
    <w:rsid w:val="361BB908"/>
    <w:rsid w:val="364AAE65"/>
    <w:rsid w:val="371A0300"/>
    <w:rsid w:val="375877BC"/>
    <w:rsid w:val="376E46BF"/>
    <w:rsid w:val="37C5C8DF"/>
    <w:rsid w:val="37C7B8B8"/>
    <w:rsid w:val="37F14A7C"/>
    <w:rsid w:val="37FB17F3"/>
    <w:rsid w:val="380374BD"/>
    <w:rsid w:val="380BF27C"/>
    <w:rsid w:val="38531FCC"/>
    <w:rsid w:val="38A77D5F"/>
    <w:rsid w:val="38D21391"/>
    <w:rsid w:val="39472EF0"/>
    <w:rsid w:val="3A19E102"/>
    <w:rsid w:val="3A1C085A"/>
    <w:rsid w:val="3A38C4C0"/>
    <w:rsid w:val="3AB228FD"/>
    <w:rsid w:val="3B1CD7A3"/>
    <w:rsid w:val="3B43E8FD"/>
    <w:rsid w:val="3BE3C1A2"/>
    <w:rsid w:val="3C6230DE"/>
    <w:rsid w:val="3CBB5494"/>
    <w:rsid w:val="3D1626D6"/>
    <w:rsid w:val="3D589E29"/>
    <w:rsid w:val="3D8E6BF6"/>
    <w:rsid w:val="3DE7DAF5"/>
    <w:rsid w:val="3DF425EF"/>
    <w:rsid w:val="3E026FE9"/>
    <w:rsid w:val="3EB990B5"/>
    <w:rsid w:val="3F11B359"/>
    <w:rsid w:val="3F2CEB4F"/>
    <w:rsid w:val="3F5C077B"/>
    <w:rsid w:val="3F88631F"/>
    <w:rsid w:val="40E591A9"/>
    <w:rsid w:val="414A14CB"/>
    <w:rsid w:val="41558C01"/>
    <w:rsid w:val="41A2CECE"/>
    <w:rsid w:val="425F0232"/>
    <w:rsid w:val="43480F60"/>
    <w:rsid w:val="434ED335"/>
    <w:rsid w:val="443B8A86"/>
    <w:rsid w:val="447E539F"/>
    <w:rsid w:val="451E53E2"/>
    <w:rsid w:val="456E387C"/>
    <w:rsid w:val="459A1C46"/>
    <w:rsid w:val="4611EA81"/>
    <w:rsid w:val="461E15C8"/>
    <w:rsid w:val="465DC06A"/>
    <w:rsid w:val="469715FF"/>
    <w:rsid w:val="46A419DD"/>
    <w:rsid w:val="46C6F2B8"/>
    <w:rsid w:val="471CF12F"/>
    <w:rsid w:val="476BEE1E"/>
    <w:rsid w:val="479A264E"/>
    <w:rsid w:val="47E877AE"/>
    <w:rsid w:val="49C99196"/>
    <w:rsid w:val="4A4AB5F1"/>
    <w:rsid w:val="4A632543"/>
    <w:rsid w:val="4AA9F73D"/>
    <w:rsid w:val="4AB0584D"/>
    <w:rsid w:val="4B2239CF"/>
    <w:rsid w:val="4B4D299D"/>
    <w:rsid w:val="4B6EBC01"/>
    <w:rsid w:val="4BC43649"/>
    <w:rsid w:val="4C0FE99C"/>
    <w:rsid w:val="4C2E0A71"/>
    <w:rsid w:val="4C3C9F17"/>
    <w:rsid w:val="4C898C06"/>
    <w:rsid w:val="4CA76300"/>
    <w:rsid w:val="4CE64D3C"/>
    <w:rsid w:val="4D31D964"/>
    <w:rsid w:val="4D6417E7"/>
    <w:rsid w:val="4D942FB3"/>
    <w:rsid w:val="4E233BA8"/>
    <w:rsid w:val="4E462BF9"/>
    <w:rsid w:val="4EE9572E"/>
    <w:rsid w:val="4F029DF8"/>
    <w:rsid w:val="4F652422"/>
    <w:rsid w:val="4F71C4BC"/>
    <w:rsid w:val="4FA21D0D"/>
    <w:rsid w:val="505D645C"/>
    <w:rsid w:val="50E4AA78"/>
    <w:rsid w:val="51FB9A94"/>
    <w:rsid w:val="51FEE16C"/>
    <w:rsid w:val="52940325"/>
    <w:rsid w:val="52A51B51"/>
    <w:rsid w:val="52A8CE05"/>
    <w:rsid w:val="52E548F2"/>
    <w:rsid w:val="53028BFC"/>
    <w:rsid w:val="533EB1E7"/>
    <w:rsid w:val="5368716C"/>
    <w:rsid w:val="53920CF0"/>
    <w:rsid w:val="5425C323"/>
    <w:rsid w:val="545A2F80"/>
    <w:rsid w:val="54762E8C"/>
    <w:rsid w:val="54D0730C"/>
    <w:rsid w:val="55503BC8"/>
    <w:rsid w:val="558BCFBA"/>
    <w:rsid w:val="55B587BE"/>
    <w:rsid w:val="55C3AE07"/>
    <w:rsid w:val="561E4C9B"/>
    <w:rsid w:val="562B923E"/>
    <w:rsid w:val="56AD20BA"/>
    <w:rsid w:val="56C54D5D"/>
    <w:rsid w:val="56CD17CF"/>
    <w:rsid w:val="56F12D6E"/>
    <w:rsid w:val="576B172E"/>
    <w:rsid w:val="57733CAF"/>
    <w:rsid w:val="577CDDF9"/>
    <w:rsid w:val="57B0EBCE"/>
    <w:rsid w:val="57F8CAB4"/>
    <w:rsid w:val="58278921"/>
    <w:rsid w:val="584EFCEB"/>
    <w:rsid w:val="5857EA07"/>
    <w:rsid w:val="58722665"/>
    <w:rsid w:val="588CE4CD"/>
    <w:rsid w:val="58B554EB"/>
    <w:rsid w:val="58BACFC5"/>
    <w:rsid w:val="58D4EA9A"/>
    <w:rsid w:val="58E219B3"/>
    <w:rsid w:val="597EA4F4"/>
    <w:rsid w:val="59E00086"/>
    <w:rsid w:val="5A090AE0"/>
    <w:rsid w:val="5ABF68BC"/>
    <w:rsid w:val="5ADA2F00"/>
    <w:rsid w:val="5AFD51F4"/>
    <w:rsid w:val="5B23D843"/>
    <w:rsid w:val="5B3BF7CB"/>
    <w:rsid w:val="5B42385C"/>
    <w:rsid w:val="5B55B13A"/>
    <w:rsid w:val="5B9D3424"/>
    <w:rsid w:val="5CA58E59"/>
    <w:rsid w:val="5CE8C077"/>
    <w:rsid w:val="5D1E69B3"/>
    <w:rsid w:val="5EEFD195"/>
    <w:rsid w:val="5FB1B0DA"/>
    <w:rsid w:val="600399B1"/>
    <w:rsid w:val="6010DEA6"/>
    <w:rsid w:val="603A9ECB"/>
    <w:rsid w:val="60760019"/>
    <w:rsid w:val="60CC4C0B"/>
    <w:rsid w:val="60F05F49"/>
    <w:rsid w:val="610CB742"/>
    <w:rsid w:val="612EA2B2"/>
    <w:rsid w:val="61426DB9"/>
    <w:rsid w:val="617961E7"/>
    <w:rsid w:val="61C48757"/>
    <w:rsid w:val="61E3F2F4"/>
    <w:rsid w:val="623A0207"/>
    <w:rsid w:val="624DE25F"/>
    <w:rsid w:val="62891C4A"/>
    <w:rsid w:val="62AF8AE7"/>
    <w:rsid w:val="62D33593"/>
    <w:rsid w:val="63056052"/>
    <w:rsid w:val="631C2B32"/>
    <w:rsid w:val="632A8DBA"/>
    <w:rsid w:val="635A85EE"/>
    <w:rsid w:val="63BB5350"/>
    <w:rsid w:val="63D39002"/>
    <w:rsid w:val="6415D680"/>
    <w:rsid w:val="6443FC9E"/>
    <w:rsid w:val="64628ADF"/>
    <w:rsid w:val="64D30FD1"/>
    <w:rsid w:val="64FCAE85"/>
    <w:rsid w:val="6504586D"/>
    <w:rsid w:val="6512F51C"/>
    <w:rsid w:val="651B5A48"/>
    <w:rsid w:val="6555D333"/>
    <w:rsid w:val="657B23EF"/>
    <w:rsid w:val="657F2524"/>
    <w:rsid w:val="65A99859"/>
    <w:rsid w:val="65DD0792"/>
    <w:rsid w:val="66034319"/>
    <w:rsid w:val="665C5562"/>
    <w:rsid w:val="66845A42"/>
    <w:rsid w:val="66B16BC3"/>
    <w:rsid w:val="674B05CD"/>
    <w:rsid w:val="674EB3A0"/>
    <w:rsid w:val="6758A297"/>
    <w:rsid w:val="6799BA1E"/>
    <w:rsid w:val="679AC9CA"/>
    <w:rsid w:val="68551609"/>
    <w:rsid w:val="6894DECA"/>
    <w:rsid w:val="69522AA2"/>
    <w:rsid w:val="6965F313"/>
    <w:rsid w:val="69E62437"/>
    <w:rsid w:val="69F1A368"/>
    <w:rsid w:val="6A05E82B"/>
    <w:rsid w:val="6A3074E4"/>
    <w:rsid w:val="6AEC4B5B"/>
    <w:rsid w:val="6B0DF3C2"/>
    <w:rsid w:val="6B35339B"/>
    <w:rsid w:val="6B61C257"/>
    <w:rsid w:val="6C2565D3"/>
    <w:rsid w:val="6C559238"/>
    <w:rsid w:val="6C99E7D8"/>
    <w:rsid w:val="6C9C1A9E"/>
    <w:rsid w:val="6D170F33"/>
    <w:rsid w:val="6D279695"/>
    <w:rsid w:val="6D3B8CE9"/>
    <w:rsid w:val="6D55A73E"/>
    <w:rsid w:val="6DE557C7"/>
    <w:rsid w:val="6E16E95D"/>
    <w:rsid w:val="6E4C4BC3"/>
    <w:rsid w:val="6E898BF1"/>
    <w:rsid w:val="6E9931AA"/>
    <w:rsid w:val="6ED778F8"/>
    <w:rsid w:val="6EDE9013"/>
    <w:rsid w:val="6F755287"/>
    <w:rsid w:val="6F92B44F"/>
    <w:rsid w:val="703029D1"/>
    <w:rsid w:val="70674D5C"/>
    <w:rsid w:val="707224AC"/>
    <w:rsid w:val="707EEED3"/>
    <w:rsid w:val="71D63427"/>
    <w:rsid w:val="71F19D9E"/>
    <w:rsid w:val="7263D535"/>
    <w:rsid w:val="72990335"/>
    <w:rsid w:val="72D21CC8"/>
    <w:rsid w:val="72F187D2"/>
    <w:rsid w:val="72F417D0"/>
    <w:rsid w:val="7370ABBD"/>
    <w:rsid w:val="7376F6BA"/>
    <w:rsid w:val="73B83710"/>
    <w:rsid w:val="742E5321"/>
    <w:rsid w:val="745A93AC"/>
    <w:rsid w:val="7478F65D"/>
    <w:rsid w:val="74835AE3"/>
    <w:rsid w:val="74B6A5BB"/>
    <w:rsid w:val="74FC6E78"/>
    <w:rsid w:val="7526ED10"/>
    <w:rsid w:val="754EF427"/>
    <w:rsid w:val="7558AF9A"/>
    <w:rsid w:val="7594B5A1"/>
    <w:rsid w:val="76089EB0"/>
    <w:rsid w:val="76354F02"/>
    <w:rsid w:val="764105F3"/>
    <w:rsid w:val="76482C77"/>
    <w:rsid w:val="76C6B048"/>
    <w:rsid w:val="76DA1E2D"/>
    <w:rsid w:val="771182BC"/>
    <w:rsid w:val="771DA103"/>
    <w:rsid w:val="77ED44ED"/>
    <w:rsid w:val="7832878E"/>
    <w:rsid w:val="78780585"/>
    <w:rsid w:val="78DC5DD8"/>
    <w:rsid w:val="7910439F"/>
    <w:rsid w:val="791C66B1"/>
    <w:rsid w:val="792E0FED"/>
    <w:rsid w:val="79813054"/>
    <w:rsid w:val="7A3778E5"/>
    <w:rsid w:val="7A39C8E7"/>
    <w:rsid w:val="7A3BE270"/>
    <w:rsid w:val="7A3F3AA0"/>
    <w:rsid w:val="7AAACD9D"/>
    <w:rsid w:val="7AAE08AB"/>
    <w:rsid w:val="7AD6575C"/>
    <w:rsid w:val="7BBA0502"/>
    <w:rsid w:val="7C2D46CF"/>
    <w:rsid w:val="7C73ABD8"/>
    <w:rsid w:val="7CD18665"/>
    <w:rsid w:val="7CE39DBA"/>
    <w:rsid w:val="7CE9961D"/>
    <w:rsid w:val="7CFFF15D"/>
    <w:rsid w:val="7D487402"/>
    <w:rsid w:val="7D8FC85E"/>
    <w:rsid w:val="7D915D6F"/>
    <w:rsid w:val="7DA236D8"/>
    <w:rsid w:val="7DDC1262"/>
    <w:rsid w:val="7E4C246D"/>
    <w:rsid w:val="7E5CA928"/>
    <w:rsid w:val="7E682A03"/>
    <w:rsid w:val="7EA4CBF8"/>
    <w:rsid w:val="7EC3DA46"/>
    <w:rsid w:val="7F10587E"/>
    <w:rsid w:val="7F38610A"/>
    <w:rsid w:val="7F5950D6"/>
    <w:rsid w:val="7FAA56D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6C06E"/>
  <w15:chartTrackingRefBased/>
  <w15:docId w15:val="{040E7E6F-F71E-4529-8E58-A51ACE4C0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2C9"/>
    <w:pPr>
      <w:widowControl w:val="0"/>
      <w:suppressAutoHyphens/>
      <w:spacing w:after="0" w:line="240" w:lineRule="auto"/>
    </w:pPr>
    <w:rPr>
      <w:rFonts w:ascii="Times New Roman" w:eastAsia="SimSun" w:hAnsi="Times New Roman" w:cs="Arial"/>
      <w:kern w:val="1"/>
      <w:sz w:val="24"/>
      <w:szCs w:val="24"/>
      <w:lang w:val="en-US" w:eastAsia="hi-IN" w:bidi="hi-IN"/>
      <w14:ligatures w14:val="none"/>
    </w:rPr>
  </w:style>
  <w:style w:type="paragraph" w:styleId="Heading1">
    <w:name w:val="heading 1"/>
    <w:basedOn w:val="Normal"/>
    <w:next w:val="Normal"/>
    <w:link w:val="Heading1Char"/>
    <w:uiPriority w:val="9"/>
    <w:qFormat/>
    <w:rsid w:val="00F77324"/>
    <w:pPr>
      <w:keepNext/>
      <w:keepLines/>
      <w:widowControl/>
      <w:suppressAutoHyphens w:val="0"/>
      <w:spacing w:before="360" w:after="80" w:line="259" w:lineRule="auto"/>
      <w:outlineLvl w:val="0"/>
    </w:pPr>
    <w:rPr>
      <w:rFonts w:asciiTheme="majorHAnsi" w:eastAsiaTheme="majorEastAsia" w:hAnsiTheme="majorHAnsi" w:cstheme="majorBidi"/>
      <w:color w:val="0F4761" w:themeColor="accent1" w:themeShade="BF"/>
      <w:kern w:val="2"/>
      <w:sz w:val="40"/>
      <w:szCs w:val="40"/>
      <w:lang w:val="lt-LT" w:eastAsia="en-US" w:bidi="ar-SA"/>
      <w14:ligatures w14:val="standardContextual"/>
    </w:rPr>
  </w:style>
  <w:style w:type="paragraph" w:styleId="Heading2">
    <w:name w:val="heading 2"/>
    <w:basedOn w:val="Normal"/>
    <w:next w:val="Normal"/>
    <w:link w:val="Heading2Char"/>
    <w:uiPriority w:val="9"/>
    <w:semiHidden/>
    <w:unhideWhenUsed/>
    <w:qFormat/>
    <w:rsid w:val="00F77324"/>
    <w:pPr>
      <w:keepNext/>
      <w:keepLines/>
      <w:widowControl/>
      <w:suppressAutoHyphens w:val="0"/>
      <w:spacing w:before="160" w:after="80" w:line="259" w:lineRule="auto"/>
      <w:outlineLvl w:val="1"/>
    </w:pPr>
    <w:rPr>
      <w:rFonts w:asciiTheme="majorHAnsi" w:eastAsiaTheme="majorEastAsia" w:hAnsiTheme="majorHAnsi" w:cstheme="majorBidi"/>
      <w:color w:val="0F4761" w:themeColor="accent1" w:themeShade="BF"/>
      <w:kern w:val="2"/>
      <w:sz w:val="32"/>
      <w:szCs w:val="32"/>
      <w:lang w:val="lt-LT" w:eastAsia="en-US" w:bidi="ar-SA"/>
      <w14:ligatures w14:val="standardContextual"/>
    </w:rPr>
  </w:style>
  <w:style w:type="paragraph" w:styleId="Heading3">
    <w:name w:val="heading 3"/>
    <w:basedOn w:val="Normal"/>
    <w:next w:val="Normal"/>
    <w:link w:val="Heading3Char"/>
    <w:uiPriority w:val="9"/>
    <w:semiHidden/>
    <w:unhideWhenUsed/>
    <w:qFormat/>
    <w:rsid w:val="00F77324"/>
    <w:pPr>
      <w:keepNext/>
      <w:keepLines/>
      <w:widowControl/>
      <w:suppressAutoHyphens w:val="0"/>
      <w:spacing w:before="160" w:after="80" w:line="259" w:lineRule="auto"/>
      <w:outlineLvl w:val="2"/>
    </w:pPr>
    <w:rPr>
      <w:rFonts w:asciiTheme="minorHAnsi" w:eastAsiaTheme="majorEastAsia" w:hAnsiTheme="minorHAnsi" w:cstheme="majorBidi"/>
      <w:color w:val="0F4761" w:themeColor="accent1" w:themeShade="BF"/>
      <w:kern w:val="2"/>
      <w:sz w:val="28"/>
      <w:szCs w:val="28"/>
      <w:lang w:val="lt-LT" w:eastAsia="en-US" w:bidi="ar-SA"/>
      <w14:ligatures w14:val="standardContextual"/>
    </w:rPr>
  </w:style>
  <w:style w:type="paragraph" w:styleId="Heading4">
    <w:name w:val="heading 4"/>
    <w:basedOn w:val="Normal"/>
    <w:next w:val="Normal"/>
    <w:link w:val="Heading4Char"/>
    <w:uiPriority w:val="9"/>
    <w:semiHidden/>
    <w:unhideWhenUsed/>
    <w:qFormat/>
    <w:rsid w:val="00F77324"/>
    <w:pPr>
      <w:keepNext/>
      <w:keepLines/>
      <w:widowControl/>
      <w:suppressAutoHyphens w:val="0"/>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lt-LT" w:eastAsia="en-US" w:bidi="ar-SA"/>
      <w14:ligatures w14:val="standardContextual"/>
    </w:rPr>
  </w:style>
  <w:style w:type="paragraph" w:styleId="Heading5">
    <w:name w:val="heading 5"/>
    <w:basedOn w:val="Normal"/>
    <w:next w:val="Normal"/>
    <w:link w:val="Heading5Char"/>
    <w:uiPriority w:val="9"/>
    <w:semiHidden/>
    <w:unhideWhenUsed/>
    <w:qFormat/>
    <w:rsid w:val="00F77324"/>
    <w:pPr>
      <w:keepNext/>
      <w:keepLines/>
      <w:widowControl/>
      <w:suppressAutoHyphens w:val="0"/>
      <w:spacing w:before="80" w:after="40" w:line="259" w:lineRule="auto"/>
      <w:outlineLvl w:val="4"/>
    </w:pPr>
    <w:rPr>
      <w:rFonts w:asciiTheme="minorHAnsi" w:eastAsiaTheme="majorEastAsia" w:hAnsiTheme="minorHAnsi" w:cstheme="majorBidi"/>
      <w:color w:val="0F4761" w:themeColor="accent1" w:themeShade="BF"/>
      <w:kern w:val="2"/>
      <w:sz w:val="22"/>
      <w:szCs w:val="22"/>
      <w:lang w:val="lt-LT" w:eastAsia="en-US" w:bidi="ar-SA"/>
      <w14:ligatures w14:val="standardContextual"/>
    </w:rPr>
  </w:style>
  <w:style w:type="paragraph" w:styleId="Heading6">
    <w:name w:val="heading 6"/>
    <w:basedOn w:val="Normal"/>
    <w:next w:val="Normal"/>
    <w:link w:val="Heading6Char"/>
    <w:uiPriority w:val="9"/>
    <w:semiHidden/>
    <w:unhideWhenUsed/>
    <w:qFormat/>
    <w:rsid w:val="00F77324"/>
    <w:pPr>
      <w:keepNext/>
      <w:keepLines/>
      <w:widowControl/>
      <w:suppressAutoHyphens w:val="0"/>
      <w:spacing w:before="40" w:line="259" w:lineRule="auto"/>
      <w:outlineLvl w:val="5"/>
    </w:pPr>
    <w:rPr>
      <w:rFonts w:asciiTheme="minorHAnsi" w:eastAsiaTheme="majorEastAsia" w:hAnsiTheme="minorHAnsi" w:cstheme="majorBidi"/>
      <w:i/>
      <w:iCs/>
      <w:color w:val="595959" w:themeColor="text1" w:themeTint="A6"/>
      <w:kern w:val="2"/>
      <w:sz w:val="22"/>
      <w:szCs w:val="22"/>
      <w:lang w:val="lt-LT" w:eastAsia="en-US" w:bidi="ar-SA"/>
      <w14:ligatures w14:val="standardContextual"/>
    </w:rPr>
  </w:style>
  <w:style w:type="paragraph" w:styleId="Heading7">
    <w:name w:val="heading 7"/>
    <w:basedOn w:val="Normal"/>
    <w:next w:val="Normal"/>
    <w:link w:val="Heading7Char"/>
    <w:uiPriority w:val="9"/>
    <w:semiHidden/>
    <w:unhideWhenUsed/>
    <w:qFormat/>
    <w:rsid w:val="00F77324"/>
    <w:pPr>
      <w:keepNext/>
      <w:keepLines/>
      <w:widowControl/>
      <w:suppressAutoHyphens w:val="0"/>
      <w:spacing w:before="40" w:line="259" w:lineRule="auto"/>
      <w:outlineLvl w:val="6"/>
    </w:pPr>
    <w:rPr>
      <w:rFonts w:asciiTheme="minorHAnsi" w:eastAsiaTheme="majorEastAsia" w:hAnsiTheme="minorHAnsi" w:cstheme="majorBidi"/>
      <w:color w:val="595959" w:themeColor="text1" w:themeTint="A6"/>
      <w:kern w:val="2"/>
      <w:sz w:val="22"/>
      <w:szCs w:val="22"/>
      <w:lang w:val="lt-LT" w:eastAsia="en-US" w:bidi="ar-SA"/>
      <w14:ligatures w14:val="standardContextual"/>
    </w:rPr>
  </w:style>
  <w:style w:type="paragraph" w:styleId="Heading8">
    <w:name w:val="heading 8"/>
    <w:basedOn w:val="Normal"/>
    <w:next w:val="Normal"/>
    <w:link w:val="Heading8Char"/>
    <w:uiPriority w:val="9"/>
    <w:semiHidden/>
    <w:unhideWhenUsed/>
    <w:qFormat/>
    <w:rsid w:val="00F77324"/>
    <w:pPr>
      <w:keepNext/>
      <w:keepLines/>
      <w:widowControl/>
      <w:suppressAutoHyphens w:val="0"/>
      <w:spacing w:line="259" w:lineRule="auto"/>
      <w:outlineLvl w:val="7"/>
    </w:pPr>
    <w:rPr>
      <w:rFonts w:asciiTheme="minorHAnsi" w:eastAsiaTheme="majorEastAsia" w:hAnsiTheme="minorHAnsi" w:cstheme="majorBidi"/>
      <w:i/>
      <w:iCs/>
      <w:color w:val="272727" w:themeColor="text1" w:themeTint="D8"/>
      <w:kern w:val="2"/>
      <w:sz w:val="22"/>
      <w:szCs w:val="22"/>
      <w:lang w:val="lt-LT" w:eastAsia="en-US" w:bidi="ar-SA"/>
      <w14:ligatures w14:val="standardContextual"/>
    </w:rPr>
  </w:style>
  <w:style w:type="paragraph" w:styleId="Heading9">
    <w:name w:val="heading 9"/>
    <w:basedOn w:val="Normal"/>
    <w:next w:val="Normal"/>
    <w:link w:val="Heading9Char"/>
    <w:uiPriority w:val="9"/>
    <w:semiHidden/>
    <w:unhideWhenUsed/>
    <w:qFormat/>
    <w:rsid w:val="00F77324"/>
    <w:pPr>
      <w:keepNext/>
      <w:keepLines/>
      <w:widowControl/>
      <w:suppressAutoHyphens w:val="0"/>
      <w:spacing w:line="259" w:lineRule="auto"/>
      <w:outlineLvl w:val="8"/>
    </w:pPr>
    <w:rPr>
      <w:rFonts w:asciiTheme="minorHAnsi" w:eastAsiaTheme="majorEastAsia" w:hAnsiTheme="minorHAnsi" w:cstheme="majorBidi"/>
      <w:color w:val="272727" w:themeColor="text1" w:themeTint="D8"/>
      <w:kern w:val="2"/>
      <w:sz w:val="22"/>
      <w:szCs w:val="22"/>
      <w:lang w:val="lt-LT" w:eastAsia="en-US" w:bidi="ar-S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732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7732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7732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7732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7732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7732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732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732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7324"/>
    <w:rPr>
      <w:rFonts w:eastAsiaTheme="majorEastAsia" w:cstheme="majorBidi"/>
      <w:color w:val="272727" w:themeColor="text1" w:themeTint="D8"/>
    </w:rPr>
  </w:style>
  <w:style w:type="paragraph" w:styleId="Title">
    <w:name w:val="Title"/>
    <w:basedOn w:val="Normal"/>
    <w:next w:val="Normal"/>
    <w:link w:val="TitleChar"/>
    <w:uiPriority w:val="10"/>
    <w:qFormat/>
    <w:rsid w:val="00F77324"/>
    <w:pPr>
      <w:widowControl/>
      <w:suppressAutoHyphens w:val="0"/>
      <w:spacing w:after="80"/>
      <w:contextualSpacing/>
    </w:pPr>
    <w:rPr>
      <w:rFonts w:asciiTheme="majorHAnsi" w:eastAsiaTheme="majorEastAsia" w:hAnsiTheme="majorHAnsi" w:cstheme="majorBidi"/>
      <w:spacing w:val="-10"/>
      <w:kern w:val="28"/>
      <w:sz w:val="56"/>
      <w:szCs w:val="56"/>
      <w:lang w:val="lt-LT" w:eastAsia="en-US" w:bidi="ar-SA"/>
      <w14:ligatures w14:val="standardContextual"/>
    </w:rPr>
  </w:style>
  <w:style w:type="character" w:customStyle="1" w:styleId="TitleChar">
    <w:name w:val="Title Char"/>
    <w:basedOn w:val="DefaultParagraphFont"/>
    <w:link w:val="Title"/>
    <w:uiPriority w:val="10"/>
    <w:rsid w:val="00F7732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7324"/>
    <w:pPr>
      <w:widowControl/>
      <w:numPr>
        <w:ilvl w:val="1"/>
      </w:numPr>
      <w:suppressAutoHyphens w:val="0"/>
      <w:spacing w:after="160" w:line="259" w:lineRule="auto"/>
    </w:pPr>
    <w:rPr>
      <w:rFonts w:asciiTheme="minorHAnsi" w:eastAsiaTheme="majorEastAsia" w:hAnsiTheme="minorHAnsi" w:cstheme="majorBidi"/>
      <w:color w:val="595959" w:themeColor="text1" w:themeTint="A6"/>
      <w:spacing w:val="15"/>
      <w:kern w:val="2"/>
      <w:sz w:val="28"/>
      <w:szCs w:val="28"/>
      <w:lang w:val="lt-LT" w:eastAsia="en-US" w:bidi="ar-SA"/>
      <w14:ligatures w14:val="standardContextual"/>
    </w:rPr>
  </w:style>
  <w:style w:type="character" w:customStyle="1" w:styleId="SubtitleChar">
    <w:name w:val="Subtitle Char"/>
    <w:basedOn w:val="DefaultParagraphFont"/>
    <w:link w:val="Subtitle"/>
    <w:uiPriority w:val="11"/>
    <w:rsid w:val="00F7732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7324"/>
    <w:pPr>
      <w:widowControl/>
      <w:suppressAutoHyphens w:val="0"/>
      <w:spacing w:before="160" w:after="160" w:line="259" w:lineRule="auto"/>
      <w:jc w:val="center"/>
    </w:pPr>
    <w:rPr>
      <w:rFonts w:asciiTheme="minorHAnsi" w:eastAsiaTheme="minorHAnsi" w:hAnsiTheme="minorHAnsi" w:cstheme="minorBidi"/>
      <w:i/>
      <w:iCs/>
      <w:color w:val="404040" w:themeColor="text1" w:themeTint="BF"/>
      <w:kern w:val="2"/>
      <w:sz w:val="22"/>
      <w:szCs w:val="22"/>
      <w:lang w:val="lt-LT" w:eastAsia="en-US" w:bidi="ar-SA"/>
      <w14:ligatures w14:val="standardContextual"/>
    </w:rPr>
  </w:style>
  <w:style w:type="character" w:customStyle="1" w:styleId="QuoteChar">
    <w:name w:val="Quote Char"/>
    <w:basedOn w:val="DefaultParagraphFont"/>
    <w:link w:val="Quote"/>
    <w:uiPriority w:val="29"/>
    <w:rsid w:val="00F77324"/>
    <w:rPr>
      <w:i/>
      <w:iCs/>
      <w:color w:val="404040" w:themeColor="text1" w:themeTint="BF"/>
    </w:rPr>
  </w:style>
  <w:style w:type="paragraph" w:styleId="ListParagraph">
    <w:name w:val="List Paragraph"/>
    <w:basedOn w:val="Normal"/>
    <w:uiPriority w:val="34"/>
    <w:qFormat/>
    <w:rsid w:val="00F77324"/>
    <w:pPr>
      <w:widowControl/>
      <w:suppressAutoHyphens w:val="0"/>
      <w:spacing w:after="160" w:line="259" w:lineRule="auto"/>
      <w:ind w:left="720"/>
      <w:contextualSpacing/>
    </w:pPr>
    <w:rPr>
      <w:rFonts w:asciiTheme="minorHAnsi" w:eastAsiaTheme="minorHAnsi" w:hAnsiTheme="minorHAnsi" w:cstheme="minorBidi"/>
      <w:kern w:val="2"/>
      <w:sz w:val="22"/>
      <w:szCs w:val="22"/>
      <w:lang w:val="lt-LT" w:eastAsia="en-US" w:bidi="ar-SA"/>
      <w14:ligatures w14:val="standardContextual"/>
    </w:rPr>
  </w:style>
  <w:style w:type="character" w:styleId="IntenseEmphasis">
    <w:name w:val="Intense Emphasis"/>
    <w:basedOn w:val="DefaultParagraphFont"/>
    <w:uiPriority w:val="21"/>
    <w:qFormat/>
    <w:rsid w:val="00F77324"/>
    <w:rPr>
      <w:i/>
      <w:iCs/>
      <w:color w:val="0F4761" w:themeColor="accent1" w:themeShade="BF"/>
    </w:rPr>
  </w:style>
  <w:style w:type="paragraph" w:styleId="IntenseQuote">
    <w:name w:val="Intense Quote"/>
    <w:basedOn w:val="Normal"/>
    <w:next w:val="Normal"/>
    <w:link w:val="IntenseQuoteChar"/>
    <w:uiPriority w:val="30"/>
    <w:qFormat/>
    <w:rsid w:val="00F77324"/>
    <w:pPr>
      <w:widowControl/>
      <w:pBdr>
        <w:top w:val="single" w:sz="4" w:space="10" w:color="0F4761" w:themeColor="accent1" w:themeShade="BF"/>
        <w:bottom w:val="single" w:sz="4" w:space="10" w:color="0F4761" w:themeColor="accent1" w:themeShade="BF"/>
      </w:pBdr>
      <w:suppressAutoHyphens w:val="0"/>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lt-LT" w:eastAsia="en-US" w:bidi="ar-SA"/>
      <w14:ligatures w14:val="standardContextual"/>
    </w:rPr>
  </w:style>
  <w:style w:type="character" w:customStyle="1" w:styleId="IntenseQuoteChar">
    <w:name w:val="Intense Quote Char"/>
    <w:basedOn w:val="DefaultParagraphFont"/>
    <w:link w:val="IntenseQuote"/>
    <w:uiPriority w:val="30"/>
    <w:rsid w:val="00F77324"/>
    <w:rPr>
      <w:i/>
      <w:iCs/>
      <w:color w:val="0F4761" w:themeColor="accent1" w:themeShade="BF"/>
    </w:rPr>
  </w:style>
  <w:style w:type="character" w:styleId="IntenseReference">
    <w:name w:val="Intense Reference"/>
    <w:basedOn w:val="DefaultParagraphFont"/>
    <w:uiPriority w:val="32"/>
    <w:qFormat/>
    <w:rsid w:val="00F77324"/>
    <w:rPr>
      <w:b/>
      <w:bCs/>
      <w:smallCaps/>
      <w:color w:val="0F4761" w:themeColor="accent1" w:themeShade="BF"/>
      <w:spacing w:val="5"/>
    </w:rPr>
  </w:style>
  <w:style w:type="paragraph" w:styleId="Header">
    <w:name w:val="header"/>
    <w:basedOn w:val="Normal"/>
    <w:link w:val="HeaderChar"/>
    <w:uiPriority w:val="99"/>
    <w:unhideWhenUsed/>
    <w:rsid w:val="00315DE1"/>
    <w:pPr>
      <w:widowControl/>
      <w:tabs>
        <w:tab w:val="center" w:pos="4513"/>
        <w:tab w:val="right" w:pos="9026"/>
      </w:tabs>
      <w:suppressAutoHyphens w:val="0"/>
    </w:pPr>
    <w:rPr>
      <w:rFonts w:asciiTheme="minorHAnsi" w:eastAsiaTheme="minorHAnsi" w:hAnsiTheme="minorHAnsi" w:cstheme="minorBidi"/>
      <w:kern w:val="2"/>
      <w:sz w:val="22"/>
      <w:szCs w:val="22"/>
      <w:lang w:val="lt-LT" w:eastAsia="en-US" w:bidi="ar-SA"/>
      <w14:ligatures w14:val="standardContextual"/>
    </w:rPr>
  </w:style>
  <w:style w:type="character" w:customStyle="1" w:styleId="HeaderChar">
    <w:name w:val="Header Char"/>
    <w:basedOn w:val="DefaultParagraphFont"/>
    <w:link w:val="Header"/>
    <w:uiPriority w:val="99"/>
    <w:rsid w:val="00315DE1"/>
  </w:style>
  <w:style w:type="paragraph" w:styleId="Footer">
    <w:name w:val="footer"/>
    <w:basedOn w:val="Normal"/>
    <w:link w:val="FooterChar"/>
    <w:uiPriority w:val="99"/>
    <w:unhideWhenUsed/>
    <w:rsid w:val="00315DE1"/>
    <w:pPr>
      <w:widowControl/>
      <w:tabs>
        <w:tab w:val="center" w:pos="4513"/>
        <w:tab w:val="right" w:pos="9026"/>
      </w:tabs>
      <w:suppressAutoHyphens w:val="0"/>
    </w:pPr>
    <w:rPr>
      <w:rFonts w:asciiTheme="minorHAnsi" w:eastAsiaTheme="minorHAnsi" w:hAnsiTheme="minorHAnsi" w:cstheme="minorBidi"/>
      <w:kern w:val="2"/>
      <w:sz w:val="22"/>
      <w:szCs w:val="22"/>
      <w:lang w:val="lt-LT" w:eastAsia="en-US" w:bidi="ar-SA"/>
      <w14:ligatures w14:val="standardContextual"/>
    </w:rPr>
  </w:style>
  <w:style w:type="character" w:customStyle="1" w:styleId="FooterChar">
    <w:name w:val="Footer Char"/>
    <w:basedOn w:val="DefaultParagraphFont"/>
    <w:link w:val="Footer"/>
    <w:uiPriority w:val="99"/>
    <w:rsid w:val="00315DE1"/>
  </w:style>
  <w:style w:type="character" w:styleId="Hyperlink">
    <w:name w:val="Hyperlink"/>
    <w:basedOn w:val="DefaultParagraphFont"/>
    <w:uiPriority w:val="99"/>
    <w:unhideWhenUsed/>
    <w:rsid w:val="009C6F2A"/>
    <w:rPr>
      <w:color w:val="467886" w:themeColor="hyperlink"/>
      <w:u w:val="single"/>
    </w:rPr>
  </w:style>
  <w:style w:type="character" w:styleId="UnresolvedMention">
    <w:name w:val="Unresolved Mention"/>
    <w:basedOn w:val="DefaultParagraphFont"/>
    <w:uiPriority w:val="99"/>
    <w:semiHidden/>
    <w:unhideWhenUsed/>
    <w:rsid w:val="009C6F2A"/>
    <w:rPr>
      <w:color w:val="605E5C"/>
      <w:shd w:val="clear" w:color="auto" w:fill="E1DFDD"/>
    </w:rPr>
  </w:style>
  <w:style w:type="paragraph" w:styleId="NoSpacing">
    <w:name w:val="No Spacing"/>
    <w:uiPriority w:val="1"/>
    <w:qFormat/>
    <w:rsid w:val="001B3F13"/>
    <w:pPr>
      <w:widowControl w:val="0"/>
      <w:suppressAutoHyphens/>
      <w:spacing w:after="0" w:line="240" w:lineRule="auto"/>
    </w:pPr>
    <w:rPr>
      <w:rFonts w:ascii="Times New Roman" w:eastAsia="SimSun" w:hAnsi="Times New Roman" w:cs="Mangal"/>
      <w:kern w:val="1"/>
      <w:sz w:val="24"/>
      <w:szCs w:val="21"/>
      <w:lang w:val="en-US" w:eastAsia="hi-IN" w:bidi="hi-IN"/>
      <w14:ligatures w14:val="none"/>
    </w:rPr>
  </w:style>
  <w:style w:type="paragraph" w:styleId="Revision">
    <w:name w:val="Revision"/>
    <w:hidden/>
    <w:uiPriority w:val="99"/>
    <w:semiHidden/>
    <w:rsid w:val="009404D0"/>
    <w:pPr>
      <w:spacing w:after="0" w:line="240" w:lineRule="auto"/>
    </w:pPr>
    <w:rPr>
      <w:rFonts w:ascii="Times New Roman" w:eastAsia="SimSun" w:hAnsi="Times New Roman" w:cs="Mangal"/>
      <w:kern w:val="1"/>
      <w:sz w:val="24"/>
      <w:szCs w:val="21"/>
      <w:lang w:val="en-US" w:eastAsia="hi-IN" w:bidi="hi-IN"/>
      <w14:ligatures w14:val="none"/>
    </w:rPr>
  </w:style>
  <w:style w:type="paragraph" w:styleId="CommentText">
    <w:name w:val="annotation text"/>
    <w:basedOn w:val="Normal"/>
    <w:link w:val="CommentTextChar"/>
    <w:uiPriority w:val="99"/>
    <w:semiHidden/>
    <w:unhideWhenUsed/>
    <w:rPr>
      <w:rFonts w:cs="Mangal"/>
      <w:sz w:val="20"/>
      <w:szCs w:val="18"/>
    </w:rPr>
  </w:style>
  <w:style w:type="character" w:customStyle="1" w:styleId="CommentTextChar">
    <w:name w:val="Comment Text Char"/>
    <w:basedOn w:val="DefaultParagraphFont"/>
    <w:link w:val="CommentText"/>
    <w:uiPriority w:val="99"/>
    <w:semiHidden/>
    <w:rPr>
      <w:rFonts w:ascii="Times New Roman" w:eastAsia="SimSun" w:hAnsi="Times New Roman" w:cs="Mangal"/>
      <w:kern w:val="1"/>
      <w:sz w:val="20"/>
      <w:szCs w:val="18"/>
      <w:lang w:val="en-US" w:eastAsia="hi-IN" w:bidi="hi-IN"/>
      <w14:ligatures w14:val="none"/>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lipfa.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1176</Words>
  <Characters>6706</Characters>
  <Application>Microsoft Office Word</Application>
  <DocSecurity>0</DocSecurity>
  <Lines>55</Lines>
  <Paragraphs>15</Paragraphs>
  <ScaleCrop>false</ScaleCrop>
  <Company/>
  <LinksUpToDate>false</LinksUpToDate>
  <CharactersWithSpaces>7867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Severa Augusta Lukošaitytė</dc:creator>
  <cp:keywords/>
  <dc:description/>
  <cp:lastModifiedBy>Deimantė Buslevičiūtė</cp:lastModifiedBy>
  <cp:revision>231</cp:revision>
  <dcterms:created xsi:type="dcterms:W3CDTF">2025-09-30T16:50:00Z</dcterms:created>
  <dcterms:modified xsi:type="dcterms:W3CDTF">2026-04-14T10:42:00Z</dcterms:modified>
</cp:coreProperties>
</file>