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4044" w14:textId="01259CC7" w:rsidR="001F1275" w:rsidRPr="00DB1932" w:rsidRDefault="007E294E" w:rsidP="001F1275">
      <w:pPr>
        <w:ind w:left="2" w:hangingChars="1" w:hanging="2"/>
        <w:jc w:val="both"/>
        <w:rPr>
          <w:rFonts w:ascii="Verdana" w:eastAsia="Arial Unicode MS" w:hAnsi="Verdana" w:cs="Open Sans"/>
          <w:b/>
          <w:bCs/>
          <w:color w:val="0068A5"/>
          <w:lang w:eastAsia="en-US"/>
        </w:rPr>
      </w:pPr>
      <w:r w:rsidRPr="00DB1932">
        <w:rPr>
          <w:rFonts w:ascii="Verdana" w:eastAsia="Arial Unicode MS" w:hAnsi="Verdana" w:cs="Open Sans"/>
          <w:b/>
          <w:bCs/>
          <w:color w:val="0068A5"/>
          <w:lang w:eastAsia="en-US"/>
        </w:rPr>
        <w:t>Į Lietuvą ateina „</w:t>
      </w:r>
      <w:proofErr w:type="spellStart"/>
      <w:r w:rsidRPr="00DB1932">
        <w:rPr>
          <w:rFonts w:ascii="Verdana" w:eastAsia="Arial Unicode MS" w:hAnsi="Verdana" w:cs="Open Sans"/>
          <w:b/>
          <w:bCs/>
          <w:color w:val="0068A5"/>
          <w:lang w:eastAsia="en-US"/>
        </w:rPr>
        <w:t>Mobilly</w:t>
      </w:r>
      <w:proofErr w:type="spellEnd"/>
      <w:r w:rsidRPr="00DB1932">
        <w:rPr>
          <w:rFonts w:ascii="Verdana" w:eastAsia="Arial Unicode MS" w:hAnsi="Verdana" w:cs="Open Sans"/>
          <w:b/>
          <w:bCs/>
          <w:color w:val="0068A5"/>
          <w:lang w:eastAsia="en-US"/>
        </w:rPr>
        <w:t xml:space="preserve">“ – Latvijos miesto paslaugų </w:t>
      </w:r>
      <w:proofErr w:type="spellStart"/>
      <w:r w:rsidRPr="00DB1932">
        <w:rPr>
          <w:rFonts w:ascii="Verdana" w:eastAsia="Arial Unicode MS" w:hAnsi="Verdana" w:cs="Open Sans"/>
          <w:b/>
          <w:bCs/>
          <w:color w:val="0068A5"/>
          <w:lang w:eastAsia="en-US"/>
        </w:rPr>
        <w:t>super</w:t>
      </w:r>
      <w:proofErr w:type="spellEnd"/>
      <w:r w:rsidRPr="00DB1932">
        <w:rPr>
          <w:rFonts w:ascii="Verdana" w:eastAsia="Arial Unicode MS" w:hAnsi="Verdana" w:cs="Open Sans"/>
          <w:b/>
          <w:bCs/>
          <w:color w:val="0068A5"/>
          <w:lang w:eastAsia="en-US"/>
        </w:rPr>
        <w:t>–aplikacija: siūlys atsiskaitymo už automobilių parkavimą bei įkrovimą, viešojo transporto bilietų įsigijimą ir kitas paslaugas</w:t>
      </w:r>
    </w:p>
    <w:p w14:paraId="50B4714C" w14:textId="3521886D" w:rsidR="003B2ADD" w:rsidRPr="00DB1932" w:rsidRDefault="003B2ADD" w:rsidP="00D93BAC">
      <w:pPr>
        <w:spacing w:after="120"/>
        <w:rPr>
          <w:rFonts w:ascii="Verdana" w:eastAsia="Open Sans" w:hAnsi="Verdana" w:cs="Open Sans"/>
          <w:i/>
          <w:iCs/>
          <w:color w:val="000000" w:themeColor="text1"/>
          <w:sz w:val="16"/>
          <w:szCs w:val="16"/>
        </w:rPr>
      </w:pPr>
      <w:r w:rsidRPr="00DB1932">
        <w:rPr>
          <w:rFonts w:ascii="Verdana" w:eastAsia="Open Sans" w:hAnsi="Verdana" w:cs="Open Sans"/>
          <w:i/>
          <w:iCs/>
          <w:color w:val="000000" w:themeColor="text1"/>
          <w:sz w:val="16"/>
          <w:szCs w:val="16"/>
        </w:rPr>
        <w:t>202</w:t>
      </w:r>
      <w:r w:rsidR="00FB7F01" w:rsidRPr="00DB1932">
        <w:rPr>
          <w:rFonts w:ascii="Verdana" w:eastAsia="Open Sans" w:hAnsi="Verdana" w:cs="Open Sans"/>
          <w:i/>
          <w:iCs/>
          <w:color w:val="000000" w:themeColor="text1"/>
          <w:sz w:val="16"/>
          <w:szCs w:val="16"/>
        </w:rPr>
        <w:t>6</w:t>
      </w:r>
      <w:r w:rsidRPr="00DB1932">
        <w:rPr>
          <w:rFonts w:ascii="Verdana" w:eastAsia="Open Sans" w:hAnsi="Verdana" w:cs="Open Sans"/>
          <w:i/>
          <w:iCs/>
          <w:color w:val="000000" w:themeColor="text1"/>
          <w:sz w:val="16"/>
          <w:szCs w:val="16"/>
        </w:rPr>
        <w:t xml:space="preserve"> </w:t>
      </w:r>
      <w:r w:rsidR="00FB7F01" w:rsidRPr="00DB1932">
        <w:rPr>
          <w:rFonts w:ascii="Verdana" w:eastAsia="Open Sans" w:hAnsi="Verdana" w:cs="Open Sans"/>
          <w:i/>
          <w:iCs/>
          <w:color w:val="000000" w:themeColor="text1"/>
          <w:sz w:val="16"/>
          <w:szCs w:val="16"/>
        </w:rPr>
        <w:t>0</w:t>
      </w:r>
      <w:r w:rsidR="00F925A5" w:rsidRPr="00DB1932">
        <w:rPr>
          <w:rFonts w:ascii="Verdana" w:eastAsia="Open Sans" w:hAnsi="Verdana" w:cs="Open Sans"/>
          <w:i/>
          <w:iCs/>
          <w:color w:val="000000" w:themeColor="text1"/>
          <w:sz w:val="16"/>
          <w:szCs w:val="16"/>
        </w:rPr>
        <w:t xml:space="preserve">4 </w:t>
      </w:r>
      <w:r w:rsidR="007E294E" w:rsidRPr="00DB1932">
        <w:rPr>
          <w:rFonts w:ascii="Verdana" w:eastAsia="Open Sans" w:hAnsi="Verdana" w:cs="Open Sans"/>
          <w:i/>
          <w:iCs/>
          <w:color w:val="000000" w:themeColor="text1"/>
          <w:sz w:val="16"/>
          <w:szCs w:val="16"/>
        </w:rPr>
        <w:t>16</w:t>
      </w:r>
    </w:p>
    <w:p w14:paraId="7A169E64" w14:textId="77777777" w:rsidR="003D046C" w:rsidRPr="00DB1932" w:rsidRDefault="003D046C" w:rsidP="003D046C">
      <w:pPr>
        <w:spacing w:after="120"/>
        <w:jc w:val="both"/>
        <w:rPr>
          <w:rFonts w:ascii="Verdana" w:eastAsia="Open Sans" w:hAnsi="Verdana" w:cs="Open Sans"/>
          <w:b/>
          <w:bCs/>
          <w:sz w:val="18"/>
          <w:szCs w:val="18"/>
        </w:rPr>
      </w:pPr>
    </w:p>
    <w:p w14:paraId="28AA9FCF" w14:textId="77777777" w:rsidR="00A56A53" w:rsidRPr="00DB1932" w:rsidRDefault="00A56A53" w:rsidP="00A56A53">
      <w:pPr>
        <w:spacing w:after="120"/>
        <w:jc w:val="both"/>
        <w:rPr>
          <w:rFonts w:ascii="Verdana" w:eastAsia="Open Sans" w:hAnsi="Verdana" w:cs="Open Sans"/>
          <w:b/>
          <w:bCs/>
          <w:sz w:val="18"/>
          <w:szCs w:val="18"/>
        </w:rPr>
      </w:pPr>
      <w:r w:rsidRPr="00DB1932">
        <w:rPr>
          <w:rFonts w:ascii="Verdana" w:eastAsia="Open Sans" w:hAnsi="Verdana" w:cs="Open Sans"/>
          <w:b/>
          <w:bCs/>
          <w:sz w:val="18"/>
          <w:szCs w:val="18"/>
        </w:rPr>
        <w:t>Į latvišką „</w:t>
      </w:r>
      <w:proofErr w:type="spellStart"/>
      <w:r w:rsidRPr="00DB1932">
        <w:rPr>
          <w:rFonts w:ascii="Verdana" w:eastAsia="Open Sans" w:hAnsi="Verdana" w:cs="Open Sans"/>
          <w:b/>
          <w:bCs/>
          <w:sz w:val="18"/>
          <w:szCs w:val="18"/>
        </w:rPr>
        <w:t>Mobilly</w:t>
      </w:r>
      <w:proofErr w:type="spellEnd"/>
      <w:r w:rsidRPr="00DB1932">
        <w:rPr>
          <w:rFonts w:ascii="Verdana" w:eastAsia="Open Sans" w:hAnsi="Verdana" w:cs="Open Sans"/>
          <w:b/>
          <w:bCs/>
          <w:sz w:val="18"/>
          <w:szCs w:val="18"/>
        </w:rPr>
        <w:t xml:space="preserve">“ investavusi pastatų priežiūros, inžinerinių ir technologinių sprendimų grupė „Civinity“ plečia savo skaitmeninių paslaugų portfelį – nuo šiandien mobiliųjų atsiskaitymų </w:t>
      </w:r>
      <w:proofErr w:type="spellStart"/>
      <w:r w:rsidRPr="00DB1932">
        <w:rPr>
          <w:rFonts w:ascii="Verdana" w:eastAsia="Open Sans" w:hAnsi="Verdana" w:cs="Open Sans"/>
          <w:b/>
          <w:bCs/>
          <w:sz w:val="18"/>
          <w:szCs w:val="18"/>
        </w:rPr>
        <w:t>startuolis</w:t>
      </w:r>
      <w:proofErr w:type="spellEnd"/>
      <w:r w:rsidRPr="00DB1932">
        <w:rPr>
          <w:rFonts w:ascii="Verdana" w:eastAsia="Open Sans" w:hAnsi="Verdana" w:cs="Open Sans"/>
          <w:b/>
          <w:bCs/>
          <w:sz w:val="18"/>
          <w:szCs w:val="18"/>
        </w:rPr>
        <w:t xml:space="preserve"> pradeda veiklą ir Lietuvoje. Šis žingsnis žymi tolimesnę „</w:t>
      </w:r>
      <w:proofErr w:type="spellStart"/>
      <w:r w:rsidRPr="00DB1932">
        <w:rPr>
          <w:rFonts w:ascii="Verdana" w:eastAsia="Open Sans" w:hAnsi="Verdana" w:cs="Open Sans"/>
          <w:b/>
          <w:bCs/>
          <w:sz w:val="18"/>
          <w:szCs w:val="18"/>
        </w:rPr>
        <w:t>Mobilly</w:t>
      </w:r>
      <w:proofErr w:type="spellEnd"/>
      <w:r w:rsidRPr="00DB1932">
        <w:rPr>
          <w:rFonts w:ascii="Verdana" w:eastAsia="Open Sans" w:hAnsi="Verdana" w:cs="Open Sans"/>
          <w:b/>
          <w:bCs/>
          <w:sz w:val="18"/>
          <w:szCs w:val="18"/>
        </w:rPr>
        <w:t>“ plėtrą Baltijos šalyse ir atspindi „Civinity“ strateginę kryptį investuoti į sprendimus, kurie kuria patogesnę kasdienę miestų gyventojų patirtį.</w:t>
      </w:r>
    </w:p>
    <w:p w14:paraId="34C19BD2" w14:textId="4AC47F54"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w:t>
      </w:r>
      <w:proofErr w:type="spellStart"/>
      <w:r w:rsidRPr="00DB1932">
        <w:rPr>
          <w:rFonts w:ascii="Verdana" w:eastAsia="Open Sans" w:hAnsi="Verdana" w:cs="Open Sans"/>
          <w:sz w:val="18"/>
          <w:szCs w:val="18"/>
        </w:rPr>
        <w:t>Mobilly</w:t>
      </w:r>
      <w:proofErr w:type="spellEnd"/>
      <w:r w:rsidRPr="00DB1932">
        <w:rPr>
          <w:rFonts w:ascii="Verdana" w:eastAsia="Open Sans" w:hAnsi="Verdana" w:cs="Open Sans"/>
          <w:sz w:val="18"/>
          <w:szCs w:val="18"/>
        </w:rPr>
        <w:t xml:space="preserve">“ – Latvijoje įkurta technologijų įmonė, vystanti mobiliąją programėlę, skirtą atsiskaitymams už automobilių stovėjimą, </w:t>
      </w:r>
      <w:r w:rsidR="00B81982">
        <w:rPr>
          <w:rFonts w:ascii="Verdana" w:eastAsia="Open Sans" w:hAnsi="Verdana" w:cs="Open Sans"/>
          <w:sz w:val="18"/>
          <w:szCs w:val="18"/>
        </w:rPr>
        <w:t>plovimą savitarnos plovyklose,</w:t>
      </w:r>
      <w:r w:rsidR="001C1442">
        <w:rPr>
          <w:rFonts w:ascii="Verdana" w:eastAsia="Open Sans" w:hAnsi="Verdana" w:cs="Open Sans"/>
          <w:sz w:val="18"/>
          <w:szCs w:val="18"/>
        </w:rPr>
        <w:t xml:space="preserve"> </w:t>
      </w:r>
      <w:r w:rsidRPr="00DB1932">
        <w:rPr>
          <w:rFonts w:ascii="Verdana" w:eastAsia="Open Sans" w:hAnsi="Verdana" w:cs="Open Sans"/>
          <w:sz w:val="18"/>
          <w:szCs w:val="18"/>
        </w:rPr>
        <w:t xml:space="preserve">elektromobilių įkrovimą, viešojo transporto bilietus, mobilųjį ryšį bei kitas paslaugas. Bendrovė veikia Latvijoje ir Estijoje ir turi daugiau kaip 650 tūkst. unikalių programėlės vartotojų. </w:t>
      </w:r>
    </w:p>
    <w:p w14:paraId="0283960B"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 xml:space="preserve">„Civinity“ 2024 m. rugpjūtį skelbė apie dalies </w:t>
      </w:r>
      <w:proofErr w:type="spellStart"/>
      <w:r w:rsidRPr="00DB1932">
        <w:rPr>
          <w:rFonts w:ascii="Verdana" w:eastAsia="Open Sans" w:hAnsi="Verdana" w:cs="Open Sans"/>
          <w:sz w:val="18"/>
          <w:szCs w:val="18"/>
        </w:rPr>
        <w:t>startuolio</w:t>
      </w:r>
      <w:proofErr w:type="spellEnd"/>
      <w:r w:rsidRPr="00DB1932">
        <w:rPr>
          <w:rFonts w:ascii="Verdana" w:eastAsia="Open Sans" w:hAnsi="Verdana" w:cs="Open Sans"/>
          <w:sz w:val="18"/>
          <w:szCs w:val="18"/>
        </w:rPr>
        <w:t xml:space="preserve"> „</w:t>
      </w:r>
      <w:proofErr w:type="spellStart"/>
      <w:r w:rsidRPr="00DB1932">
        <w:rPr>
          <w:rFonts w:ascii="Verdana" w:eastAsia="Open Sans" w:hAnsi="Verdana" w:cs="Open Sans"/>
          <w:sz w:val="18"/>
          <w:szCs w:val="18"/>
        </w:rPr>
        <w:t>Mobilly</w:t>
      </w:r>
      <w:proofErr w:type="spellEnd"/>
      <w:r w:rsidRPr="00DB1932">
        <w:rPr>
          <w:rFonts w:ascii="Verdana" w:eastAsia="Open Sans" w:hAnsi="Verdana" w:cs="Open Sans"/>
          <w:sz w:val="18"/>
          <w:szCs w:val="18"/>
        </w:rPr>
        <w:t xml:space="preserve">“ akcijų įsigijimą. Be „Civinity“, </w:t>
      </w:r>
      <w:proofErr w:type="spellStart"/>
      <w:r w:rsidRPr="00DB1932">
        <w:rPr>
          <w:rFonts w:ascii="Verdana" w:eastAsia="Open Sans" w:hAnsi="Verdana" w:cs="Open Sans"/>
          <w:sz w:val="18"/>
          <w:szCs w:val="18"/>
        </w:rPr>
        <w:t>startuolio</w:t>
      </w:r>
      <w:proofErr w:type="spellEnd"/>
      <w:r w:rsidRPr="00DB1932">
        <w:rPr>
          <w:rFonts w:ascii="Verdana" w:eastAsia="Open Sans" w:hAnsi="Verdana" w:cs="Open Sans"/>
          <w:sz w:val="18"/>
          <w:szCs w:val="18"/>
        </w:rPr>
        <w:t xml:space="preserve"> akcininkais taip pat yra jos vadovai </w:t>
      </w:r>
      <w:proofErr w:type="spellStart"/>
      <w:r w:rsidRPr="00DB1932">
        <w:rPr>
          <w:rFonts w:ascii="Verdana" w:eastAsia="Open Sans" w:hAnsi="Verdana" w:cs="Open Sans"/>
          <w:sz w:val="18"/>
          <w:szCs w:val="18"/>
        </w:rPr>
        <w:t>Valdis</w:t>
      </w:r>
      <w:proofErr w:type="spellEnd"/>
      <w:r w:rsidRPr="00DB1932">
        <w:rPr>
          <w:rFonts w:ascii="Verdana" w:eastAsia="Open Sans" w:hAnsi="Verdana" w:cs="Open Sans"/>
          <w:sz w:val="18"/>
          <w:szCs w:val="18"/>
        </w:rPr>
        <w:t xml:space="preserve"> </w:t>
      </w:r>
      <w:proofErr w:type="spellStart"/>
      <w:r w:rsidRPr="00DB1932">
        <w:rPr>
          <w:rFonts w:ascii="Verdana" w:eastAsia="Open Sans" w:hAnsi="Verdana" w:cs="Open Sans"/>
          <w:sz w:val="18"/>
          <w:szCs w:val="18"/>
        </w:rPr>
        <w:t>Bergs</w:t>
      </w:r>
      <w:proofErr w:type="spellEnd"/>
      <w:r w:rsidRPr="00DB1932">
        <w:rPr>
          <w:rFonts w:ascii="Verdana" w:eastAsia="Open Sans" w:hAnsi="Verdana" w:cs="Open Sans"/>
          <w:sz w:val="18"/>
          <w:szCs w:val="18"/>
        </w:rPr>
        <w:t xml:space="preserve"> ir </w:t>
      </w:r>
      <w:proofErr w:type="spellStart"/>
      <w:r w:rsidRPr="00DB1932">
        <w:rPr>
          <w:rFonts w:ascii="Verdana" w:eastAsia="Open Sans" w:hAnsi="Verdana" w:cs="Open Sans"/>
          <w:sz w:val="18"/>
          <w:szCs w:val="18"/>
        </w:rPr>
        <w:t>Ģirts</w:t>
      </w:r>
      <w:proofErr w:type="spellEnd"/>
      <w:r w:rsidRPr="00DB1932">
        <w:rPr>
          <w:rFonts w:ascii="Verdana" w:eastAsia="Open Sans" w:hAnsi="Verdana" w:cs="Open Sans"/>
          <w:sz w:val="18"/>
          <w:szCs w:val="18"/>
        </w:rPr>
        <w:t xml:space="preserve"> </w:t>
      </w:r>
      <w:proofErr w:type="spellStart"/>
      <w:r w:rsidRPr="00DB1932">
        <w:rPr>
          <w:rFonts w:ascii="Verdana" w:eastAsia="Open Sans" w:hAnsi="Verdana" w:cs="Open Sans"/>
          <w:sz w:val="18"/>
          <w:szCs w:val="18"/>
        </w:rPr>
        <w:t>Slaviņš</w:t>
      </w:r>
      <w:proofErr w:type="spellEnd"/>
      <w:r w:rsidRPr="00DB1932">
        <w:rPr>
          <w:rFonts w:ascii="Verdana" w:eastAsia="Open Sans" w:hAnsi="Verdana" w:cs="Open Sans"/>
          <w:sz w:val="18"/>
          <w:szCs w:val="18"/>
        </w:rPr>
        <w:t>.</w:t>
      </w:r>
    </w:p>
    <w:p w14:paraId="0D1FD3CE" w14:textId="77777777" w:rsidR="00A56A53" w:rsidRPr="00DB1932" w:rsidRDefault="00A56A53" w:rsidP="00A56A53">
      <w:pPr>
        <w:spacing w:after="120"/>
        <w:jc w:val="both"/>
        <w:rPr>
          <w:rFonts w:ascii="Verdana" w:eastAsia="Open Sans" w:hAnsi="Verdana" w:cs="Open Sans"/>
          <w:b/>
          <w:bCs/>
          <w:sz w:val="18"/>
          <w:szCs w:val="18"/>
        </w:rPr>
      </w:pPr>
      <w:r w:rsidRPr="00DB1932">
        <w:rPr>
          <w:rFonts w:ascii="Verdana" w:eastAsia="Open Sans" w:hAnsi="Verdana" w:cs="Open Sans"/>
          <w:b/>
          <w:bCs/>
          <w:sz w:val="18"/>
          <w:szCs w:val="18"/>
        </w:rPr>
        <w:t>Nuo šiandien veiklą pradeda Vilniuje</w:t>
      </w:r>
    </w:p>
    <w:p w14:paraId="190D34F9"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Lietuvoje „</w:t>
      </w:r>
      <w:proofErr w:type="spellStart"/>
      <w:r w:rsidRPr="00DB1932">
        <w:rPr>
          <w:rFonts w:ascii="Verdana" w:eastAsia="Open Sans" w:hAnsi="Verdana" w:cs="Open Sans"/>
          <w:sz w:val="18"/>
          <w:szCs w:val="18"/>
        </w:rPr>
        <w:t>Mobilly</w:t>
      </w:r>
      <w:proofErr w:type="spellEnd"/>
      <w:r w:rsidRPr="00DB1932">
        <w:rPr>
          <w:rFonts w:ascii="Verdana" w:eastAsia="Open Sans" w:hAnsi="Verdana" w:cs="Open Sans"/>
          <w:sz w:val="18"/>
          <w:szCs w:val="18"/>
        </w:rPr>
        <w:t xml:space="preserve">“ veiklą pradeda Vilniuje, kur jau įgyvendinta integracija su savivaldybės įmone JUDU, leidžianti programėlėje patogiai atsiskaityti už parkavimą žaliojoje, geltonojoje, raudonojoje ir mėlynojoje miesto zonose. </w:t>
      </w:r>
    </w:p>
    <w:p w14:paraId="2AB5E23B"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Programėlė taip pat suteikia galimybę atsiskaityti už elektromobilių įkrovimą – šiuo metu prieinamos visos Lietuvoje veikiančios įkrovimo stotelės, išskyrus „</w:t>
      </w:r>
      <w:proofErr w:type="spellStart"/>
      <w:r w:rsidRPr="00DB1932">
        <w:rPr>
          <w:rFonts w:ascii="Verdana" w:eastAsia="Open Sans" w:hAnsi="Verdana" w:cs="Open Sans"/>
          <w:sz w:val="18"/>
          <w:szCs w:val="18"/>
        </w:rPr>
        <w:t>Ignitis</w:t>
      </w:r>
      <w:proofErr w:type="spellEnd"/>
      <w:r w:rsidRPr="00DB1932">
        <w:rPr>
          <w:rFonts w:ascii="Verdana" w:eastAsia="Open Sans" w:hAnsi="Verdana" w:cs="Open Sans"/>
          <w:sz w:val="18"/>
          <w:szCs w:val="18"/>
        </w:rPr>
        <w:t>“ tinklą, kurio integracija planuojama ateityje. Tarp jų – tokie operatoriai kaip „</w:t>
      </w:r>
      <w:proofErr w:type="spellStart"/>
      <w:r w:rsidRPr="00DB1932">
        <w:rPr>
          <w:rFonts w:ascii="Verdana" w:eastAsia="Open Sans" w:hAnsi="Verdana" w:cs="Open Sans"/>
          <w:sz w:val="18"/>
          <w:szCs w:val="18"/>
        </w:rPr>
        <w:t>Eleport</w:t>
      </w:r>
      <w:proofErr w:type="spellEnd"/>
      <w:r w:rsidRPr="00DB1932">
        <w:rPr>
          <w:rFonts w:ascii="Verdana" w:eastAsia="Open Sans" w:hAnsi="Verdana" w:cs="Open Sans"/>
          <w:sz w:val="18"/>
          <w:szCs w:val="18"/>
        </w:rPr>
        <w:t>“, „</w:t>
      </w:r>
      <w:proofErr w:type="spellStart"/>
      <w:r w:rsidRPr="00DB1932">
        <w:rPr>
          <w:rFonts w:ascii="Verdana" w:eastAsia="Open Sans" w:hAnsi="Verdana" w:cs="Open Sans"/>
          <w:sz w:val="18"/>
          <w:szCs w:val="18"/>
        </w:rPr>
        <w:t>Inbalance</w:t>
      </w:r>
      <w:proofErr w:type="spellEnd"/>
      <w:r w:rsidRPr="00DB1932">
        <w:rPr>
          <w:rFonts w:ascii="Verdana" w:eastAsia="Open Sans" w:hAnsi="Verdana" w:cs="Open Sans"/>
          <w:sz w:val="18"/>
          <w:szCs w:val="18"/>
        </w:rPr>
        <w:t xml:space="preserve"> </w:t>
      </w:r>
      <w:proofErr w:type="spellStart"/>
      <w:r w:rsidRPr="00DB1932">
        <w:rPr>
          <w:rFonts w:ascii="Verdana" w:eastAsia="Open Sans" w:hAnsi="Verdana" w:cs="Open Sans"/>
          <w:sz w:val="18"/>
          <w:szCs w:val="18"/>
        </w:rPr>
        <w:t>grid</w:t>
      </w:r>
      <w:proofErr w:type="spellEnd"/>
      <w:r w:rsidRPr="00DB1932">
        <w:rPr>
          <w:rFonts w:ascii="Verdana" w:eastAsia="Open Sans" w:hAnsi="Verdana" w:cs="Open Sans"/>
          <w:sz w:val="18"/>
          <w:szCs w:val="18"/>
        </w:rPr>
        <w:t>“ ir kiti.</w:t>
      </w:r>
    </w:p>
    <w:p w14:paraId="1EB4BB5A" w14:textId="5324B9BB"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Kol kas programėlė prieinama anglų kalba, bet netrukus pasirodys ir lietuviška jos versija</w:t>
      </w:r>
      <w:r w:rsidR="00C56502">
        <w:rPr>
          <w:rFonts w:ascii="Verdana" w:eastAsia="Open Sans" w:hAnsi="Verdana" w:cs="Open Sans"/>
          <w:sz w:val="18"/>
          <w:szCs w:val="18"/>
        </w:rPr>
        <w:t>, bus plečiamos jos funkcijos</w:t>
      </w:r>
      <w:r w:rsidRPr="00DB1932">
        <w:rPr>
          <w:rFonts w:ascii="Verdana" w:eastAsia="Open Sans" w:hAnsi="Verdana" w:cs="Open Sans"/>
          <w:sz w:val="18"/>
          <w:szCs w:val="18"/>
        </w:rPr>
        <w:t>. „</w:t>
      </w:r>
      <w:proofErr w:type="spellStart"/>
      <w:r w:rsidRPr="00DB1932">
        <w:rPr>
          <w:rFonts w:ascii="Verdana" w:eastAsia="Open Sans" w:hAnsi="Verdana" w:cs="Open Sans"/>
          <w:sz w:val="18"/>
          <w:szCs w:val="18"/>
        </w:rPr>
        <w:t>Mobilly</w:t>
      </w:r>
      <w:proofErr w:type="spellEnd"/>
      <w:r w:rsidRPr="00DB1932">
        <w:rPr>
          <w:rFonts w:ascii="Verdana" w:eastAsia="Open Sans" w:hAnsi="Verdana" w:cs="Open Sans"/>
          <w:sz w:val="18"/>
          <w:szCs w:val="18"/>
        </w:rPr>
        <w:t xml:space="preserve">“ valdybos pirmininko </w:t>
      </w:r>
      <w:proofErr w:type="spellStart"/>
      <w:r w:rsidRPr="00DB1932">
        <w:rPr>
          <w:rFonts w:ascii="Verdana" w:eastAsia="Open Sans" w:hAnsi="Verdana" w:cs="Open Sans"/>
          <w:sz w:val="18"/>
          <w:szCs w:val="18"/>
        </w:rPr>
        <w:t>Valdžio</w:t>
      </w:r>
      <w:proofErr w:type="spellEnd"/>
      <w:r w:rsidRPr="00DB1932">
        <w:rPr>
          <w:rFonts w:ascii="Verdana" w:eastAsia="Open Sans" w:hAnsi="Verdana" w:cs="Open Sans"/>
          <w:sz w:val="18"/>
          <w:szCs w:val="18"/>
        </w:rPr>
        <w:t xml:space="preserve"> </w:t>
      </w:r>
      <w:proofErr w:type="spellStart"/>
      <w:r w:rsidRPr="00DB1932">
        <w:rPr>
          <w:rFonts w:ascii="Verdana" w:eastAsia="Open Sans" w:hAnsi="Verdana" w:cs="Open Sans"/>
          <w:sz w:val="18"/>
          <w:szCs w:val="18"/>
        </w:rPr>
        <w:t>Bergso</w:t>
      </w:r>
      <w:proofErr w:type="spellEnd"/>
      <w:r w:rsidRPr="00DB1932">
        <w:rPr>
          <w:rFonts w:ascii="Verdana" w:eastAsia="Open Sans" w:hAnsi="Verdana" w:cs="Open Sans"/>
          <w:sz w:val="18"/>
          <w:szCs w:val="18"/>
        </w:rPr>
        <w:t xml:space="preserve"> teigimu, plėtra Lietuvoje yra svarbus žingsnis stiprinant bendrovės pozicijas Baltijos šalyse ir kuriant be sienų veikiančią mobilumo patirtį regione. </w:t>
      </w:r>
    </w:p>
    <w:p w14:paraId="16843996"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 xml:space="preserve">„Integruodami Vilniaus parkavimo sistemą į programėlę, vartotojams siūlome tokią pačią sklandžią ir patikimą patirtį, kokią užtikriname daugiau nei 500 parkavimo aikštelių Latvijoje ir daugiau nei 300 parkavimo aikštelių Estijoje“, – teigia V. </w:t>
      </w:r>
      <w:proofErr w:type="spellStart"/>
      <w:r w:rsidRPr="00DB1932">
        <w:rPr>
          <w:rFonts w:ascii="Verdana" w:eastAsia="Open Sans" w:hAnsi="Verdana" w:cs="Open Sans"/>
          <w:sz w:val="18"/>
          <w:szCs w:val="18"/>
        </w:rPr>
        <w:t>Bergs</w:t>
      </w:r>
      <w:proofErr w:type="spellEnd"/>
      <w:r w:rsidRPr="00DB1932">
        <w:rPr>
          <w:rFonts w:ascii="Verdana" w:eastAsia="Open Sans" w:hAnsi="Verdana" w:cs="Open Sans"/>
          <w:sz w:val="18"/>
          <w:szCs w:val="18"/>
        </w:rPr>
        <w:t>.</w:t>
      </w:r>
    </w:p>
    <w:p w14:paraId="69A1EF11"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 xml:space="preserve">„Siekiame, kad klientų patirtis būtų kuo lengvesnė ir kiekvienas vairuotojas galėtų rinktis sau patinkantį atsiskaitymo būdą, todėl aktyviai plečiame partnerių tinklą, kad gyventojai dar lanksčiau galėtų rinktis jiems priimtiniausius paslaugų naudojimo ir atsiskaitymo būdus“, – sako JUDU Pardavimų ir paslaugų vystymo skyriaus vadovė Rimantė </w:t>
      </w:r>
      <w:proofErr w:type="spellStart"/>
      <w:r w:rsidRPr="00DB1932">
        <w:rPr>
          <w:rFonts w:ascii="Verdana" w:eastAsia="Open Sans" w:hAnsi="Verdana" w:cs="Open Sans"/>
          <w:sz w:val="18"/>
          <w:szCs w:val="18"/>
        </w:rPr>
        <w:t>Šerpytienė</w:t>
      </w:r>
      <w:proofErr w:type="spellEnd"/>
      <w:r w:rsidRPr="00DB1932">
        <w:rPr>
          <w:rFonts w:ascii="Verdana" w:eastAsia="Open Sans" w:hAnsi="Verdana" w:cs="Open Sans"/>
          <w:sz w:val="18"/>
          <w:szCs w:val="18"/>
        </w:rPr>
        <w:t>.</w:t>
      </w:r>
    </w:p>
    <w:p w14:paraId="045D50E2" w14:textId="77777777" w:rsidR="00A56A53" w:rsidRPr="00DB1932" w:rsidRDefault="00A56A53" w:rsidP="00A56A53">
      <w:pPr>
        <w:spacing w:after="120"/>
        <w:jc w:val="both"/>
        <w:rPr>
          <w:rFonts w:ascii="Verdana" w:eastAsia="Open Sans" w:hAnsi="Verdana" w:cs="Open Sans"/>
          <w:b/>
          <w:bCs/>
          <w:sz w:val="18"/>
          <w:szCs w:val="18"/>
        </w:rPr>
      </w:pPr>
      <w:r w:rsidRPr="00DB1932">
        <w:rPr>
          <w:rFonts w:ascii="Verdana" w:eastAsia="Open Sans" w:hAnsi="Verdana" w:cs="Open Sans"/>
          <w:b/>
          <w:bCs/>
          <w:sz w:val="18"/>
          <w:szCs w:val="18"/>
        </w:rPr>
        <w:t>Plečia miesto skaitmeninių paslaugų segmentą</w:t>
      </w:r>
    </w:p>
    <w:p w14:paraId="0AF4A6FA"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 xml:space="preserve">Pasak „Civinity“ įkūrėjo ir valdybos pirmininko Deivido </w:t>
      </w:r>
      <w:proofErr w:type="spellStart"/>
      <w:r w:rsidRPr="00DB1932">
        <w:rPr>
          <w:rFonts w:ascii="Verdana" w:eastAsia="Open Sans" w:hAnsi="Verdana" w:cs="Open Sans"/>
          <w:sz w:val="18"/>
          <w:szCs w:val="18"/>
        </w:rPr>
        <w:t>Jackos</w:t>
      </w:r>
      <w:proofErr w:type="spellEnd"/>
      <w:r w:rsidRPr="00DB1932">
        <w:rPr>
          <w:rFonts w:ascii="Verdana" w:eastAsia="Open Sans" w:hAnsi="Verdana" w:cs="Open Sans"/>
          <w:sz w:val="18"/>
          <w:szCs w:val="18"/>
        </w:rPr>
        <w:t xml:space="preserve">, įmonių grupė į mobiliųjų atsiskaitymų </w:t>
      </w:r>
      <w:proofErr w:type="spellStart"/>
      <w:r w:rsidRPr="00DB1932">
        <w:rPr>
          <w:rFonts w:ascii="Verdana" w:eastAsia="Open Sans" w:hAnsi="Verdana" w:cs="Open Sans"/>
          <w:sz w:val="18"/>
          <w:szCs w:val="18"/>
        </w:rPr>
        <w:t>startuolį</w:t>
      </w:r>
      <w:proofErr w:type="spellEnd"/>
      <w:r w:rsidRPr="00DB1932">
        <w:rPr>
          <w:rFonts w:ascii="Verdana" w:eastAsia="Open Sans" w:hAnsi="Verdana" w:cs="Open Sans"/>
          <w:sz w:val="18"/>
          <w:szCs w:val="18"/>
        </w:rPr>
        <w:t xml:space="preserve"> investavo matydama augantį miesto skaitmeninių sprendimų poreikį ir galimybę jo veiklą plėsti už Latvijos ribų.</w:t>
      </w:r>
    </w:p>
    <w:p w14:paraId="66B67320" w14:textId="0F3FCDE4"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„Investuodami matėme stiprų produktą ir komandą, kuri jau įrodė gebėjimą sukurti rinkos lyderį. Latvijoje „</w:t>
      </w:r>
      <w:proofErr w:type="spellStart"/>
      <w:r w:rsidRPr="00DB1932">
        <w:rPr>
          <w:rFonts w:ascii="Verdana" w:eastAsia="Open Sans" w:hAnsi="Verdana" w:cs="Open Sans"/>
          <w:sz w:val="18"/>
          <w:szCs w:val="18"/>
        </w:rPr>
        <w:t>Mobilly</w:t>
      </w:r>
      <w:proofErr w:type="spellEnd"/>
      <w:r w:rsidRPr="00DB1932">
        <w:rPr>
          <w:rFonts w:ascii="Verdana" w:eastAsia="Open Sans" w:hAnsi="Verdana" w:cs="Open Sans"/>
          <w:sz w:val="18"/>
          <w:szCs w:val="18"/>
        </w:rPr>
        <w:t>“ jau tuomet buvo pirmasis pasirinkimas šimtams tūkstančių vartotojų – programėle galima atsiskaityti už automobilių stovėjimą,</w:t>
      </w:r>
      <w:r w:rsidR="001C1442">
        <w:rPr>
          <w:rFonts w:ascii="Verdana" w:eastAsia="Open Sans" w:hAnsi="Verdana" w:cs="Open Sans"/>
          <w:sz w:val="18"/>
          <w:szCs w:val="18"/>
        </w:rPr>
        <w:t xml:space="preserve"> plovimą savitarnos plovyklose,</w:t>
      </w:r>
      <w:r w:rsidRPr="00DB1932">
        <w:rPr>
          <w:rFonts w:ascii="Verdana" w:eastAsia="Open Sans" w:hAnsi="Verdana" w:cs="Open Sans"/>
          <w:sz w:val="18"/>
          <w:szCs w:val="18"/>
        </w:rPr>
        <w:t xml:space="preserve"> elektromobilių įkrovimą, viešojo transporto ir traukinių bilietus, įvažiavimą į Jūrmalą, „</w:t>
      </w:r>
      <w:proofErr w:type="spellStart"/>
      <w:r w:rsidRPr="00DB1932">
        <w:rPr>
          <w:rFonts w:ascii="Verdana" w:eastAsia="Open Sans" w:hAnsi="Verdana" w:cs="Open Sans"/>
          <w:sz w:val="18"/>
          <w:szCs w:val="18"/>
        </w:rPr>
        <w:t>fast</w:t>
      </w:r>
      <w:proofErr w:type="spellEnd"/>
      <w:r w:rsidRPr="00DB1932">
        <w:rPr>
          <w:rFonts w:ascii="Verdana" w:eastAsia="Open Sans" w:hAnsi="Verdana" w:cs="Open Sans"/>
          <w:sz w:val="18"/>
          <w:szCs w:val="18"/>
        </w:rPr>
        <w:t xml:space="preserve"> </w:t>
      </w:r>
      <w:proofErr w:type="spellStart"/>
      <w:r w:rsidRPr="00DB1932">
        <w:rPr>
          <w:rFonts w:ascii="Verdana" w:eastAsia="Open Sans" w:hAnsi="Verdana" w:cs="Open Sans"/>
          <w:sz w:val="18"/>
          <w:szCs w:val="18"/>
        </w:rPr>
        <w:t>track</w:t>
      </w:r>
      <w:proofErr w:type="spellEnd"/>
      <w:r w:rsidRPr="00DB1932">
        <w:rPr>
          <w:rFonts w:ascii="Verdana" w:eastAsia="Open Sans" w:hAnsi="Verdana" w:cs="Open Sans"/>
          <w:sz w:val="18"/>
          <w:szCs w:val="18"/>
        </w:rPr>
        <w:t xml:space="preserve">“ paslaugą oro uoste, mobilųjį ryšį, muziejus, o netrukus – ir už komunalines paslaugas. Esame tikri, kad šį modelį galima sėkmingai plėsti tiek Baltijos šalyse, tiek už jų ribų“, – komentuoja D. </w:t>
      </w:r>
      <w:proofErr w:type="spellStart"/>
      <w:r w:rsidRPr="00DB1932">
        <w:rPr>
          <w:rFonts w:ascii="Verdana" w:eastAsia="Open Sans" w:hAnsi="Verdana" w:cs="Open Sans"/>
          <w:sz w:val="18"/>
          <w:szCs w:val="18"/>
        </w:rPr>
        <w:t>Jacka</w:t>
      </w:r>
      <w:proofErr w:type="spellEnd"/>
      <w:r w:rsidRPr="00DB1932">
        <w:rPr>
          <w:rFonts w:ascii="Verdana" w:eastAsia="Open Sans" w:hAnsi="Verdana" w:cs="Open Sans"/>
          <w:sz w:val="18"/>
          <w:szCs w:val="18"/>
        </w:rPr>
        <w:t>.</w:t>
      </w:r>
    </w:p>
    <w:p w14:paraId="006B7635"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Jis pabrėžia, kad „</w:t>
      </w:r>
      <w:proofErr w:type="spellStart"/>
      <w:r w:rsidRPr="00DB1932">
        <w:rPr>
          <w:rFonts w:ascii="Verdana" w:eastAsia="Open Sans" w:hAnsi="Verdana" w:cs="Open Sans"/>
          <w:sz w:val="18"/>
          <w:szCs w:val="18"/>
        </w:rPr>
        <w:t>Mobilly</w:t>
      </w:r>
      <w:proofErr w:type="spellEnd"/>
      <w:r w:rsidRPr="00DB1932">
        <w:rPr>
          <w:rFonts w:ascii="Verdana" w:eastAsia="Open Sans" w:hAnsi="Verdana" w:cs="Open Sans"/>
          <w:sz w:val="18"/>
          <w:szCs w:val="18"/>
        </w:rPr>
        <w:t xml:space="preserve">“ ir „Civinity“ komandų ilgalaikis tikslas – sukurti vieną programėlę visoms miesto paslaugoms, kuri leistų vartotojams patogiai valdyti kasdienius atsiskaitymus ir gauti reikiamas paslaugas vienoje vietoje. </w:t>
      </w:r>
    </w:p>
    <w:p w14:paraId="35A29217"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 xml:space="preserve">Kaip įmonė yra skelbusi anksčiau, ši investicija yra dalis platesnės plėtros strategijos, pagal kurią „Civinity“ siekia, kad skaitmeninės paslaugos sudarytų bent 30 proc. visų grupės pajamų. </w:t>
      </w:r>
    </w:p>
    <w:p w14:paraId="38CB5718"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Ši kryptis atspindi ambiciją kurti „</w:t>
      </w:r>
      <w:proofErr w:type="spellStart"/>
      <w:r w:rsidRPr="00DB1932">
        <w:rPr>
          <w:rFonts w:ascii="Verdana" w:eastAsia="Open Sans" w:hAnsi="Verdana" w:cs="Open Sans"/>
          <w:sz w:val="18"/>
          <w:szCs w:val="18"/>
        </w:rPr>
        <w:t>Smart</w:t>
      </w:r>
      <w:proofErr w:type="spellEnd"/>
      <w:r w:rsidRPr="00DB1932">
        <w:rPr>
          <w:rFonts w:ascii="Verdana" w:eastAsia="Open Sans" w:hAnsi="Verdana" w:cs="Open Sans"/>
          <w:sz w:val="18"/>
          <w:szCs w:val="18"/>
        </w:rPr>
        <w:t xml:space="preserve"> </w:t>
      </w:r>
      <w:proofErr w:type="spellStart"/>
      <w:r w:rsidRPr="00DB1932">
        <w:rPr>
          <w:rFonts w:ascii="Verdana" w:eastAsia="Open Sans" w:hAnsi="Verdana" w:cs="Open Sans"/>
          <w:sz w:val="18"/>
          <w:szCs w:val="18"/>
        </w:rPr>
        <w:t>Green</w:t>
      </w:r>
      <w:proofErr w:type="spellEnd"/>
      <w:r w:rsidRPr="00DB1932">
        <w:rPr>
          <w:rFonts w:ascii="Verdana" w:eastAsia="Open Sans" w:hAnsi="Verdana" w:cs="Open Sans"/>
          <w:sz w:val="18"/>
          <w:szCs w:val="18"/>
        </w:rPr>
        <w:t xml:space="preserve"> </w:t>
      </w:r>
      <w:proofErr w:type="spellStart"/>
      <w:r w:rsidRPr="00DB1932">
        <w:rPr>
          <w:rFonts w:ascii="Verdana" w:eastAsia="Open Sans" w:hAnsi="Verdana" w:cs="Open Sans"/>
          <w:sz w:val="18"/>
          <w:szCs w:val="18"/>
        </w:rPr>
        <w:t>City</w:t>
      </w:r>
      <w:proofErr w:type="spellEnd"/>
      <w:r w:rsidRPr="00DB1932">
        <w:rPr>
          <w:rFonts w:ascii="Verdana" w:eastAsia="Open Sans" w:hAnsi="Verdana" w:cs="Open Sans"/>
          <w:sz w:val="18"/>
          <w:szCs w:val="18"/>
        </w:rPr>
        <w:t>“ ekosistemą – integruotą miesto paslaugų tinklą, apjungiantį esmines miestiečiams teikiamas paslaugas: nuo gyvenimo ir darbo pastatuose iki mobilumo sprendimų, leidžiančių patogiai judėti tarp jų.</w:t>
      </w:r>
    </w:p>
    <w:p w14:paraId="6BD917BF" w14:textId="77777777" w:rsidR="00A56A53" w:rsidRPr="00DB1932" w:rsidRDefault="00A56A53" w:rsidP="00A56A53">
      <w:pPr>
        <w:spacing w:after="120"/>
        <w:jc w:val="both"/>
        <w:rPr>
          <w:rFonts w:ascii="Verdana" w:eastAsia="Open Sans" w:hAnsi="Verdana" w:cs="Open Sans"/>
          <w:b/>
          <w:bCs/>
          <w:sz w:val="18"/>
          <w:szCs w:val="18"/>
        </w:rPr>
      </w:pPr>
      <w:r w:rsidRPr="00DB1932">
        <w:rPr>
          <w:rFonts w:ascii="Verdana" w:eastAsia="Open Sans" w:hAnsi="Verdana" w:cs="Open Sans"/>
          <w:b/>
          <w:bCs/>
          <w:sz w:val="18"/>
          <w:szCs w:val="18"/>
        </w:rPr>
        <w:t xml:space="preserve">Pasiūlys alternatyvą dominuojančiam žaidėjui </w:t>
      </w:r>
    </w:p>
    <w:p w14:paraId="0270E709"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 xml:space="preserve">D. </w:t>
      </w:r>
      <w:proofErr w:type="spellStart"/>
      <w:r w:rsidRPr="00DB1932">
        <w:rPr>
          <w:rFonts w:ascii="Verdana" w:eastAsia="Open Sans" w:hAnsi="Verdana" w:cs="Open Sans"/>
          <w:sz w:val="18"/>
          <w:szCs w:val="18"/>
        </w:rPr>
        <w:t>Jacka</w:t>
      </w:r>
      <w:proofErr w:type="spellEnd"/>
      <w:r w:rsidRPr="00DB1932">
        <w:rPr>
          <w:rFonts w:ascii="Verdana" w:eastAsia="Open Sans" w:hAnsi="Verdana" w:cs="Open Sans"/>
          <w:sz w:val="18"/>
          <w:szCs w:val="18"/>
        </w:rPr>
        <w:t xml:space="preserve"> teigia, kad Lietuvos mobiliųjų atsiskaitymų rinkoje šiuo metu dominuoja vienas pagrindinis žaidėjas, todėl į ją įžengiantis „</w:t>
      </w:r>
      <w:proofErr w:type="spellStart"/>
      <w:r w:rsidRPr="00DB1932">
        <w:rPr>
          <w:rFonts w:ascii="Verdana" w:eastAsia="Open Sans" w:hAnsi="Verdana" w:cs="Open Sans"/>
          <w:sz w:val="18"/>
          <w:szCs w:val="18"/>
        </w:rPr>
        <w:t>Mobilly</w:t>
      </w:r>
      <w:proofErr w:type="spellEnd"/>
      <w:r w:rsidRPr="00DB1932">
        <w:rPr>
          <w:rFonts w:ascii="Verdana" w:eastAsia="Open Sans" w:hAnsi="Verdana" w:cs="Open Sans"/>
          <w:sz w:val="18"/>
          <w:szCs w:val="18"/>
        </w:rPr>
        <w:t>“ pasiūlys stiprią alternatyvą, kuri bus naudinga vartotojams.</w:t>
      </w:r>
    </w:p>
    <w:p w14:paraId="405C0648"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„Tikime, kad didesnė konkurencija kuria daugiau vertės vartotojams ir skatina geresnes paslaugas. Šiuo metu pagrindinis rinkos žaidėjas už parkavimo paslaugą taiko 30 centų mokestį, tuo tarpu „</w:t>
      </w:r>
      <w:proofErr w:type="spellStart"/>
      <w:r w:rsidRPr="00DB1932">
        <w:rPr>
          <w:rFonts w:ascii="Verdana" w:eastAsia="Open Sans" w:hAnsi="Verdana" w:cs="Open Sans"/>
          <w:sz w:val="18"/>
          <w:szCs w:val="18"/>
        </w:rPr>
        <w:t>Mobilly</w:t>
      </w:r>
      <w:proofErr w:type="spellEnd"/>
      <w:r w:rsidRPr="00DB1932">
        <w:rPr>
          <w:rFonts w:ascii="Verdana" w:eastAsia="Open Sans" w:hAnsi="Verdana" w:cs="Open Sans"/>
          <w:sz w:val="18"/>
          <w:szCs w:val="18"/>
        </w:rPr>
        <w:t xml:space="preserve">“ siūlo 20 centų </w:t>
      </w:r>
      <w:r w:rsidRPr="00DB1932">
        <w:rPr>
          <w:rFonts w:ascii="Verdana" w:eastAsia="Open Sans" w:hAnsi="Verdana" w:cs="Open Sans"/>
          <w:sz w:val="18"/>
          <w:szCs w:val="18"/>
        </w:rPr>
        <w:lastRenderedPageBreak/>
        <w:t xml:space="preserve">mokestį. Mūsų tikslas – ne tik pasiūlyti sprendimą, kuris būtų patogus naudoti kasdien, bet ir konkurencingas kainos atžvilgiu“, – sako D. </w:t>
      </w:r>
      <w:proofErr w:type="spellStart"/>
      <w:r w:rsidRPr="00DB1932">
        <w:rPr>
          <w:rFonts w:ascii="Verdana" w:eastAsia="Open Sans" w:hAnsi="Verdana" w:cs="Open Sans"/>
          <w:sz w:val="18"/>
          <w:szCs w:val="18"/>
        </w:rPr>
        <w:t>Jacka</w:t>
      </w:r>
      <w:proofErr w:type="spellEnd"/>
      <w:r w:rsidRPr="00DB1932">
        <w:rPr>
          <w:rFonts w:ascii="Verdana" w:eastAsia="Open Sans" w:hAnsi="Verdana" w:cs="Open Sans"/>
          <w:sz w:val="18"/>
          <w:szCs w:val="18"/>
        </w:rPr>
        <w:t>.</w:t>
      </w:r>
    </w:p>
    <w:p w14:paraId="2569D2F9"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Jis pažymi, kad ateityje bendrovės komanda planuoja plėstis į kitus Lietuvos miestus ir miestiečiams pasiūlyti daugiau paslaugų, kurių mokėjimai bus integruoti į „</w:t>
      </w:r>
      <w:proofErr w:type="spellStart"/>
      <w:r w:rsidRPr="00DB1932">
        <w:rPr>
          <w:rFonts w:ascii="Verdana" w:eastAsia="Open Sans" w:hAnsi="Verdana" w:cs="Open Sans"/>
          <w:sz w:val="18"/>
          <w:szCs w:val="18"/>
        </w:rPr>
        <w:t>Mobilly</w:t>
      </w:r>
      <w:proofErr w:type="spellEnd"/>
      <w:r w:rsidRPr="00DB1932">
        <w:rPr>
          <w:rFonts w:ascii="Verdana" w:eastAsia="Open Sans" w:hAnsi="Verdana" w:cs="Open Sans"/>
          <w:sz w:val="18"/>
          <w:szCs w:val="18"/>
        </w:rPr>
        <w:t xml:space="preserve">“ programėlę. </w:t>
      </w:r>
    </w:p>
    <w:p w14:paraId="67CF6AA1" w14:textId="77777777" w:rsidR="00A56A53" w:rsidRPr="00DB1932" w:rsidRDefault="00A56A53" w:rsidP="00A56A53">
      <w:pPr>
        <w:spacing w:after="120"/>
        <w:jc w:val="both"/>
        <w:rPr>
          <w:rFonts w:ascii="Verdana" w:eastAsia="Open Sans" w:hAnsi="Verdana" w:cs="Open Sans"/>
          <w:b/>
          <w:bCs/>
          <w:sz w:val="18"/>
          <w:szCs w:val="18"/>
        </w:rPr>
      </w:pPr>
      <w:r w:rsidRPr="00DB1932">
        <w:rPr>
          <w:rFonts w:ascii="Verdana" w:eastAsia="Open Sans" w:hAnsi="Verdana" w:cs="Open Sans"/>
          <w:b/>
          <w:bCs/>
          <w:sz w:val="18"/>
          <w:szCs w:val="18"/>
        </w:rPr>
        <w:t>Apie „Civinity“</w:t>
      </w:r>
    </w:p>
    <w:p w14:paraId="1B3A89F8" w14:textId="77777777" w:rsidR="00A56A53"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„Civinity“ – pastatų priežiūros paslaugas teikiančius, inžinerinius ir technologinius sprendimus kuriančius verslus Baltijos šalyse ir Didžiojoje Britanijoje jungianti įmonių grupė. Grupę sudaro apie 40 įmonių, jose dirba per 1 600 darbuotojų. 2024 m. „Civinity“ pajamos siekė 88,5 mln. Eur, o pro forma EBITDA – 7,4 mln. Eur.</w:t>
      </w:r>
    </w:p>
    <w:p w14:paraId="2FCB9CA7" w14:textId="77777777" w:rsidR="00A56A53" w:rsidRPr="00DB1932" w:rsidRDefault="00A56A53" w:rsidP="00A56A53">
      <w:pPr>
        <w:spacing w:after="120"/>
        <w:jc w:val="both"/>
        <w:rPr>
          <w:rFonts w:ascii="Verdana" w:eastAsia="Open Sans" w:hAnsi="Verdana" w:cs="Open Sans"/>
          <w:b/>
          <w:bCs/>
          <w:sz w:val="18"/>
          <w:szCs w:val="18"/>
        </w:rPr>
      </w:pPr>
      <w:r w:rsidRPr="00DB1932">
        <w:rPr>
          <w:rFonts w:ascii="Verdana" w:eastAsia="Open Sans" w:hAnsi="Verdana" w:cs="Open Sans"/>
          <w:b/>
          <w:bCs/>
          <w:sz w:val="18"/>
          <w:szCs w:val="18"/>
        </w:rPr>
        <w:t>Apie „</w:t>
      </w:r>
      <w:proofErr w:type="spellStart"/>
      <w:r w:rsidRPr="00DB1932">
        <w:rPr>
          <w:rFonts w:ascii="Verdana" w:eastAsia="Open Sans" w:hAnsi="Verdana" w:cs="Open Sans"/>
          <w:b/>
          <w:bCs/>
          <w:sz w:val="18"/>
          <w:szCs w:val="18"/>
        </w:rPr>
        <w:t>Mobilly</w:t>
      </w:r>
      <w:proofErr w:type="spellEnd"/>
      <w:r w:rsidRPr="00DB1932">
        <w:rPr>
          <w:rFonts w:ascii="Verdana" w:eastAsia="Open Sans" w:hAnsi="Verdana" w:cs="Open Sans"/>
          <w:b/>
          <w:bCs/>
          <w:sz w:val="18"/>
          <w:szCs w:val="18"/>
        </w:rPr>
        <w:t>“</w:t>
      </w:r>
    </w:p>
    <w:p w14:paraId="4AA50555" w14:textId="314576EE" w:rsidR="00726E64" w:rsidRPr="00DB1932" w:rsidRDefault="00A56A53" w:rsidP="00A56A53">
      <w:pPr>
        <w:spacing w:after="120"/>
        <w:jc w:val="both"/>
        <w:rPr>
          <w:rFonts w:ascii="Verdana" w:eastAsia="Open Sans" w:hAnsi="Verdana" w:cs="Open Sans"/>
          <w:sz w:val="18"/>
          <w:szCs w:val="18"/>
        </w:rPr>
      </w:pPr>
      <w:r w:rsidRPr="00DB1932">
        <w:rPr>
          <w:rFonts w:ascii="Verdana" w:eastAsia="Open Sans" w:hAnsi="Verdana" w:cs="Open Sans"/>
          <w:sz w:val="18"/>
          <w:szCs w:val="18"/>
        </w:rPr>
        <w:t>„</w:t>
      </w:r>
      <w:proofErr w:type="spellStart"/>
      <w:r w:rsidRPr="00DB1932">
        <w:rPr>
          <w:rFonts w:ascii="Verdana" w:eastAsia="Open Sans" w:hAnsi="Verdana" w:cs="Open Sans"/>
          <w:sz w:val="18"/>
          <w:szCs w:val="18"/>
        </w:rPr>
        <w:t>Mobilly</w:t>
      </w:r>
      <w:proofErr w:type="spellEnd"/>
      <w:r w:rsidRPr="00DB1932">
        <w:rPr>
          <w:rFonts w:ascii="Verdana" w:eastAsia="Open Sans" w:hAnsi="Verdana" w:cs="Open Sans"/>
          <w:sz w:val="18"/>
          <w:szCs w:val="18"/>
        </w:rPr>
        <w:t>“ – Latvijoje veikianti technologijų įmonė, vystanti mobiliąją programėlę, skirtą atsiskaitymams už automobilių stovėjimą, elektromobilių įkrovimą, viešojo transporto bilietus, mobilųjį ryšį ir kitas paslaugas. Bendrovė veikia Latvijoje ir Estijoje, kur yra laikoma viena iš mobiliųjų atsiskaitymų rinkos lyderių. Programėlė turi daugiau nei  650 tūkst. unikalių vartotojų.</w:t>
      </w:r>
    </w:p>
    <w:p w14:paraId="37CA5DB7" w14:textId="77777777" w:rsidR="00726E64" w:rsidRPr="00DB1932" w:rsidRDefault="00726E64" w:rsidP="00726E64">
      <w:pPr>
        <w:pBdr>
          <w:bottom w:val="single" w:sz="6" w:space="1" w:color="0068A5"/>
        </w:pBdr>
        <w:spacing w:after="120"/>
        <w:ind w:left="-1" w:hanging="2"/>
        <w:jc w:val="both"/>
        <w:rPr>
          <w:rFonts w:ascii="Verdana" w:eastAsia="Open Sans" w:hAnsi="Verdana" w:cs="Open Sans"/>
          <w:sz w:val="18"/>
          <w:szCs w:val="18"/>
        </w:rPr>
      </w:pPr>
    </w:p>
    <w:p w14:paraId="1FA62CFD" w14:textId="0AE40BE1" w:rsidR="0050066A" w:rsidRPr="00DB1932" w:rsidRDefault="00726E64" w:rsidP="00726E64">
      <w:pPr>
        <w:spacing w:after="120"/>
        <w:jc w:val="both"/>
        <w:rPr>
          <w:rFonts w:ascii="Verdana" w:eastAsia="Open Sans" w:hAnsi="Verdana" w:cs="Open Sans"/>
          <w:color w:val="3A3A3A" w:themeColor="background2" w:themeShade="40"/>
          <w:sz w:val="16"/>
          <w:szCs w:val="16"/>
        </w:rPr>
      </w:pPr>
      <w:r w:rsidRPr="00DB1932">
        <w:rPr>
          <w:rFonts w:ascii="Verdana" w:eastAsia="Open Sans" w:hAnsi="Verdana" w:cs="Open Sans"/>
          <w:b/>
          <w:bCs/>
          <w:color w:val="3A3A3A" w:themeColor="background2" w:themeShade="40"/>
          <w:sz w:val="16"/>
          <w:szCs w:val="16"/>
        </w:rPr>
        <w:t>Dau</w:t>
      </w:r>
      <w:r w:rsidR="0050066A" w:rsidRPr="00DB1932">
        <w:rPr>
          <w:rFonts w:ascii="Verdana" w:eastAsia="Open Sans" w:hAnsi="Verdana" w:cs="Open Sans"/>
          <w:b/>
          <w:bCs/>
          <w:color w:val="3A3A3A" w:themeColor="background2" w:themeShade="40"/>
          <w:sz w:val="16"/>
          <w:szCs w:val="16"/>
        </w:rPr>
        <w:t>giau informacijos:</w:t>
      </w:r>
    </w:p>
    <w:p w14:paraId="4518B123"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Rytas Stalnionis</w:t>
      </w:r>
    </w:p>
    <w:p w14:paraId="5F5073A4"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Strateginės komunikacijos vadovas</w:t>
      </w:r>
    </w:p>
    <w:p w14:paraId="2C7131F2"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Tel.: +370 614 01 829</w:t>
      </w:r>
    </w:p>
    <w:p w14:paraId="0D95E2D0"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 xml:space="preserve">El. paštas </w:t>
      </w:r>
      <w:hyperlink r:id="rId10" w:history="1">
        <w:r w:rsidRPr="00DB1932">
          <w:rPr>
            <w:rStyle w:val="Hyperlink"/>
            <w:rFonts w:ascii="Verdana" w:eastAsia="Open Sans" w:hAnsi="Verdana" w:cs="Open Sans"/>
            <w:b/>
            <w:bCs/>
            <w:color w:val="3A3A3A" w:themeColor="background2" w:themeShade="40"/>
            <w:sz w:val="16"/>
            <w:szCs w:val="16"/>
            <w:u w:val="none"/>
          </w:rPr>
          <w:t>rytas.stalnionis@civinity.com</w:t>
        </w:r>
      </w:hyperlink>
    </w:p>
    <w:p w14:paraId="27FEAE10" w14:textId="250BD7CF" w:rsidR="00712657" w:rsidRPr="00DB1932" w:rsidRDefault="00712657" w:rsidP="0050066A">
      <w:pPr>
        <w:ind w:left="-6"/>
        <w:rPr>
          <w:rFonts w:ascii="Verdana" w:eastAsia="Open Sans" w:hAnsi="Verdana" w:cs="Open Sans"/>
          <w:color w:val="3A3A3A" w:themeColor="background2" w:themeShade="40"/>
          <w:sz w:val="16"/>
          <w:szCs w:val="16"/>
        </w:rPr>
      </w:pPr>
      <w:hyperlink r:id="rId11" w:history="1">
        <w:r w:rsidRPr="00DB1932">
          <w:rPr>
            <w:rStyle w:val="Hyperlink"/>
            <w:rFonts w:ascii="Verdana" w:eastAsia="Open Sans" w:hAnsi="Verdana" w:cs="Open Sans"/>
            <w:b/>
            <w:bCs/>
            <w:sz w:val="16"/>
            <w:szCs w:val="16"/>
          </w:rPr>
          <w:t>www.civinity.com</w:t>
        </w:r>
      </w:hyperlink>
    </w:p>
    <w:sectPr w:rsidR="00712657" w:rsidRPr="00DB1932" w:rsidSect="00C706B9">
      <w:headerReference w:type="default" r:id="rId12"/>
      <w:pgSz w:w="11900" w:h="16840"/>
      <w:pgMar w:top="964" w:right="567" w:bottom="567" w:left="1134" w:header="1412"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677F1" w14:textId="77777777" w:rsidR="002443A4" w:rsidRDefault="002443A4">
      <w:r>
        <w:separator/>
      </w:r>
    </w:p>
  </w:endnote>
  <w:endnote w:type="continuationSeparator" w:id="0">
    <w:p w14:paraId="6A743A45" w14:textId="77777777" w:rsidR="002443A4" w:rsidRDefault="0024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7FE2E" w14:textId="77777777" w:rsidR="002443A4" w:rsidRDefault="002443A4">
      <w:r>
        <w:separator/>
      </w:r>
    </w:p>
  </w:footnote>
  <w:footnote w:type="continuationSeparator" w:id="0">
    <w:p w14:paraId="482EFE3B" w14:textId="77777777" w:rsidR="002443A4" w:rsidRDefault="0024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1E78" w14:textId="77777777" w:rsidR="00684C9E" w:rsidRDefault="00684C9E" w:rsidP="001A3BF4">
    <w:pPr>
      <w:pStyle w:val="Header"/>
      <w:tabs>
        <w:tab w:val="clear" w:pos="8640"/>
        <w:tab w:val="left" w:pos="8520"/>
        <w:tab w:val="right" w:pos="9000"/>
      </w:tabs>
    </w:pPr>
    <w:r>
      <w:rPr>
        <w:noProof/>
      </w:rPr>
      <w:drawing>
        <wp:anchor distT="0" distB="0" distL="114300" distR="114300" simplePos="0" relativeHeight="251659264" behindDoc="0" locked="0" layoutInCell="1" allowOverlap="1" wp14:anchorId="589EB0F2" wp14:editId="590059C7">
          <wp:simplePos x="0" y="0"/>
          <wp:positionH relativeFrom="column">
            <wp:posOffset>4729057</wp:posOffset>
          </wp:positionH>
          <wp:positionV relativeFrom="paragraph">
            <wp:posOffset>-728980</wp:posOffset>
          </wp:positionV>
          <wp:extent cx="2159000" cy="927100"/>
          <wp:effectExtent l="0" t="0" r="0" b="0"/>
          <wp:wrapNone/>
          <wp:docPr id="1916752413" name="Picture 19167524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59000" cy="927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61F31"/>
    <w:multiLevelType w:val="multilevel"/>
    <w:tmpl w:val="A2CE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7119A8"/>
    <w:multiLevelType w:val="multilevel"/>
    <w:tmpl w:val="D1F4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74308B4"/>
    <w:multiLevelType w:val="multilevel"/>
    <w:tmpl w:val="0CB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43826">
    <w:abstractNumId w:val="2"/>
  </w:num>
  <w:num w:numId="2" w16cid:durableId="1858958588">
    <w:abstractNumId w:val="1"/>
  </w:num>
  <w:num w:numId="3" w16cid:durableId="1935092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9E"/>
    <w:rsid w:val="00001AFA"/>
    <w:rsid w:val="00020B1B"/>
    <w:rsid w:val="0004204D"/>
    <w:rsid w:val="000636A0"/>
    <w:rsid w:val="0006387A"/>
    <w:rsid w:val="0006602E"/>
    <w:rsid w:val="00077104"/>
    <w:rsid w:val="00084BE5"/>
    <w:rsid w:val="000D12A5"/>
    <w:rsid w:val="000E0DAE"/>
    <w:rsid w:val="000F2D31"/>
    <w:rsid w:val="001454E0"/>
    <w:rsid w:val="0015136E"/>
    <w:rsid w:val="00161834"/>
    <w:rsid w:val="001A656C"/>
    <w:rsid w:val="001C1442"/>
    <w:rsid w:val="001C1789"/>
    <w:rsid w:val="001E2CD3"/>
    <w:rsid w:val="001F1275"/>
    <w:rsid w:val="001F729E"/>
    <w:rsid w:val="00202165"/>
    <w:rsid w:val="00204317"/>
    <w:rsid w:val="002061FB"/>
    <w:rsid w:val="002248DE"/>
    <w:rsid w:val="00226924"/>
    <w:rsid w:val="00226E4E"/>
    <w:rsid w:val="00237F88"/>
    <w:rsid w:val="002419CE"/>
    <w:rsid w:val="002443A4"/>
    <w:rsid w:val="00253753"/>
    <w:rsid w:val="002A32B2"/>
    <w:rsid w:val="002E1EA8"/>
    <w:rsid w:val="002E5A29"/>
    <w:rsid w:val="002E7B5A"/>
    <w:rsid w:val="003004DC"/>
    <w:rsid w:val="003013F1"/>
    <w:rsid w:val="00302387"/>
    <w:rsid w:val="00305611"/>
    <w:rsid w:val="00317A87"/>
    <w:rsid w:val="00321751"/>
    <w:rsid w:val="00326B6F"/>
    <w:rsid w:val="00344F7B"/>
    <w:rsid w:val="00356019"/>
    <w:rsid w:val="00362F87"/>
    <w:rsid w:val="00365D5B"/>
    <w:rsid w:val="00367E47"/>
    <w:rsid w:val="003B2ADD"/>
    <w:rsid w:val="003C003B"/>
    <w:rsid w:val="003D046C"/>
    <w:rsid w:val="003F2B29"/>
    <w:rsid w:val="00450A97"/>
    <w:rsid w:val="00455384"/>
    <w:rsid w:val="004D6132"/>
    <w:rsid w:val="004E63E6"/>
    <w:rsid w:val="004F0C36"/>
    <w:rsid w:val="0050066A"/>
    <w:rsid w:val="005058C5"/>
    <w:rsid w:val="005217E7"/>
    <w:rsid w:val="005612B6"/>
    <w:rsid w:val="005779B4"/>
    <w:rsid w:val="005C44DE"/>
    <w:rsid w:val="005D38C0"/>
    <w:rsid w:val="00621156"/>
    <w:rsid w:val="00625B8D"/>
    <w:rsid w:val="00680D9A"/>
    <w:rsid w:val="00684C9E"/>
    <w:rsid w:val="00687440"/>
    <w:rsid w:val="00697F56"/>
    <w:rsid w:val="006A0558"/>
    <w:rsid w:val="006B5FD6"/>
    <w:rsid w:val="006D1050"/>
    <w:rsid w:val="006E0169"/>
    <w:rsid w:val="006F45AB"/>
    <w:rsid w:val="006F7D20"/>
    <w:rsid w:val="00712657"/>
    <w:rsid w:val="00726E64"/>
    <w:rsid w:val="00793557"/>
    <w:rsid w:val="00794B19"/>
    <w:rsid w:val="007A7121"/>
    <w:rsid w:val="007B1FEF"/>
    <w:rsid w:val="007B5E90"/>
    <w:rsid w:val="007B7543"/>
    <w:rsid w:val="007C7484"/>
    <w:rsid w:val="007D2C46"/>
    <w:rsid w:val="007E294E"/>
    <w:rsid w:val="00804227"/>
    <w:rsid w:val="00821DBF"/>
    <w:rsid w:val="00867743"/>
    <w:rsid w:val="00874CE8"/>
    <w:rsid w:val="008818F6"/>
    <w:rsid w:val="008863B1"/>
    <w:rsid w:val="00891115"/>
    <w:rsid w:val="008A6E34"/>
    <w:rsid w:val="008B5E99"/>
    <w:rsid w:val="008C0A1D"/>
    <w:rsid w:val="008C0ECA"/>
    <w:rsid w:val="008E2FB4"/>
    <w:rsid w:val="0090323A"/>
    <w:rsid w:val="00926AB2"/>
    <w:rsid w:val="00926C92"/>
    <w:rsid w:val="009419C1"/>
    <w:rsid w:val="0094232A"/>
    <w:rsid w:val="00944237"/>
    <w:rsid w:val="0094659E"/>
    <w:rsid w:val="009544C8"/>
    <w:rsid w:val="009701F5"/>
    <w:rsid w:val="00993572"/>
    <w:rsid w:val="009939E1"/>
    <w:rsid w:val="009A2925"/>
    <w:rsid w:val="009A4ED8"/>
    <w:rsid w:val="009B19C8"/>
    <w:rsid w:val="009B70E2"/>
    <w:rsid w:val="009B7E14"/>
    <w:rsid w:val="009C4598"/>
    <w:rsid w:val="009C5A68"/>
    <w:rsid w:val="009C7F3F"/>
    <w:rsid w:val="009D01FC"/>
    <w:rsid w:val="009D5414"/>
    <w:rsid w:val="009D7835"/>
    <w:rsid w:val="009E643F"/>
    <w:rsid w:val="009F28A4"/>
    <w:rsid w:val="009F6837"/>
    <w:rsid w:val="00A059C7"/>
    <w:rsid w:val="00A10F6B"/>
    <w:rsid w:val="00A56A53"/>
    <w:rsid w:val="00A62E12"/>
    <w:rsid w:val="00A6317E"/>
    <w:rsid w:val="00A74C69"/>
    <w:rsid w:val="00A9149D"/>
    <w:rsid w:val="00AC306B"/>
    <w:rsid w:val="00AE335E"/>
    <w:rsid w:val="00AF70A2"/>
    <w:rsid w:val="00B427C6"/>
    <w:rsid w:val="00B44F51"/>
    <w:rsid w:val="00B50D18"/>
    <w:rsid w:val="00B5513F"/>
    <w:rsid w:val="00B81982"/>
    <w:rsid w:val="00B876F0"/>
    <w:rsid w:val="00B96CED"/>
    <w:rsid w:val="00BA47BD"/>
    <w:rsid w:val="00BB0D04"/>
    <w:rsid w:val="00BC2221"/>
    <w:rsid w:val="00BC4DA1"/>
    <w:rsid w:val="00BF4B80"/>
    <w:rsid w:val="00BF6B8A"/>
    <w:rsid w:val="00C07391"/>
    <w:rsid w:val="00C32916"/>
    <w:rsid w:val="00C56502"/>
    <w:rsid w:val="00C706B9"/>
    <w:rsid w:val="00C91765"/>
    <w:rsid w:val="00CA3006"/>
    <w:rsid w:val="00CB2058"/>
    <w:rsid w:val="00CE1293"/>
    <w:rsid w:val="00D24ACA"/>
    <w:rsid w:val="00D43EC1"/>
    <w:rsid w:val="00D53E3A"/>
    <w:rsid w:val="00D82DAC"/>
    <w:rsid w:val="00D93BAC"/>
    <w:rsid w:val="00DB1932"/>
    <w:rsid w:val="00DC305D"/>
    <w:rsid w:val="00DC67DB"/>
    <w:rsid w:val="00DE3D14"/>
    <w:rsid w:val="00DF62A5"/>
    <w:rsid w:val="00E02BE7"/>
    <w:rsid w:val="00E12571"/>
    <w:rsid w:val="00E5309B"/>
    <w:rsid w:val="00E53A5C"/>
    <w:rsid w:val="00E6086B"/>
    <w:rsid w:val="00E72F4E"/>
    <w:rsid w:val="00E869B0"/>
    <w:rsid w:val="00E9154B"/>
    <w:rsid w:val="00ED432F"/>
    <w:rsid w:val="00EE5181"/>
    <w:rsid w:val="00EF6B23"/>
    <w:rsid w:val="00F408AA"/>
    <w:rsid w:val="00F461C9"/>
    <w:rsid w:val="00F614FB"/>
    <w:rsid w:val="00F90C9A"/>
    <w:rsid w:val="00F925A5"/>
    <w:rsid w:val="00FA7DD6"/>
    <w:rsid w:val="00FB7F01"/>
    <w:rsid w:val="00FC38EB"/>
    <w:rsid w:val="00FC7AC6"/>
    <w:rsid w:val="00FD415B"/>
    <w:rsid w:val="00FF3924"/>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3A1"/>
  <w15:chartTrackingRefBased/>
  <w15:docId w15:val="{2C4A9441-EC2C-4B02-BC06-E3D9762F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C9E"/>
    <w:pPr>
      <w:spacing w:after="0" w:line="240" w:lineRule="auto"/>
    </w:pPr>
    <w:rPr>
      <w:rFonts w:ascii="Times New Roman" w:eastAsia="Times New Roman" w:hAnsi="Times New Roman" w:cs="Times New Roman"/>
      <w:kern w:val="0"/>
      <w:lang w:val="lt-LT" w:eastAsia="en-GB"/>
      <w14:ligatures w14:val="none"/>
    </w:rPr>
  </w:style>
  <w:style w:type="paragraph" w:styleId="Heading1">
    <w:name w:val="heading 1"/>
    <w:basedOn w:val="Normal"/>
    <w:next w:val="Normal"/>
    <w:link w:val="Heading1Char"/>
    <w:uiPriority w:val="9"/>
    <w:qFormat/>
    <w:rsid w:val="0068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C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C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C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C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C9E"/>
    <w:rPr>
      <w:rFonts w:eastAsiaTheme="majorEastAsia" w:cstheme="majorBidi"/>
      <w:color w:val="272727" w:themeColor="text1" w:themeTint="D8"/>
    </w:rPr>
  </w:style>
  <w:style w:type="paragraph" w:styleId="Title">
    <w:name w:val="Title"/>
    <w:basedOn w:val="Normal"/>
    <w:next w:val="Normal"/>
    <w:link w:val="TitleChar"/>
    <w:uiPriority w:val="10"/>
    <w:qFormat/>
    <w:rsid w:val="00684C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C9E"/>
    <w:pPr>
      <w:spacing w:before="160"/>
      <w:jc w:val="center"/>
    </w:pPr>
    <w:rPr>
      <w:i/>
      <w:iCs/>
      <w:color w:val="404040" w:themeColor="text1" w:themeTint="BF"/>
    </w:rPr>
  </w:style>
  <w:style w:type="character" w:customStyle="1" w:styleId="QuoteChar">
    <w:name w:val="Quote Char"/>
    <w:basedOn w:val="DefaultParagraphFont"/>
    <w:link w:val="Quote"/>
    <w:uiPriority w:val="29"/>
    <w:rsid w:val="00684C9E"/>
    <w:rPr>
      <w:i/>
      <w:iCs/>
      <w:color w:val="404040" w:themeColor="text1" w:themeTint="BF"/>
    </w:rPr>
  </w:style>
  <w:style w:type="paragraph" w:styleId="ListParagraph">
    <w:name w:val="List Paragraph"/>
    <w:basedOn w:val="Normal"/>
    <w:uiPriority w:val="34"/>
    <w:qFormat/>
    <w:rsid w:val="00684C9E"/>
    <w:pPr>
      <w:ind w:left="720"/>
      <w:contextualSpacing/>
    </w:pPr>
  </w:style>
  <w:style w:type="character" w:styleId="IntenseEmphasis">
    <w:name w:val="Intense Emphasis"/>
    <w:basedOn w:val="DefaultParagraphFont"/>
    <w:uiPriority w:val="21"/>
    <w:qFormat/>
    <w:rsid w:val="00684C9E"/>
    <w:rPr>
      <w:i/>
      <w:iCs/>
      <w:color w:val="0F4761" w:themeColor="accent1" w:themeShade="BF"/>
    </w:rPr>
  </w:style>
  <w:style w:type="paragraph" w:styleId="IntenseQuote">
    <w:name w:val="Intense Quote"/>
    <w:basedOn w:val="Normal"/>
    <w:next w:val="Normal"/>
    <w:link w:val="IntenseQuoteChar"/>
    <w:uiPriority w:val="30"/>
    <w:qFormat/>
    <w:rsid w:val="0068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C9E"/>
    <w:rPr>
      <w:i/>
      <w:iCs/>
      <w:color w:val="0F4761" w:themeColor="accent1" w:themeShade="BF"/>
    </w:rPr>
  </w:style>
  <w:style w:type="character" w:styleId="IntenseReference">
    <w:name w:val="Intense Reference"/>
    <w:basedOn w:val="DefaultParagraphFont"/>
    <w:uiPriority w:val="32"/>
    <w:qFormat/>
    <w:rsid w:val="00684C9E"/>
    <w:rPr>
      <w:b/>
      <w:bCs/>
      <w:smallCaps/>
      <w:color w:val="0F4761" w:themeColor="accent1" w:themeShade="BF"/>
      <w:spacing w:val="5"/>
    </w:rPr>
  </w:style>
  <w:style w:type="paragraph" w:styleId="Header">
    <w:name w:val="header"/>
    <w:link w:val="HeaderChar"/>
    <w:rsid w:val="00684C9E"/>
    <w:pPr>
      <w:pBdr>
        <w:top w:val="nil"/>
        <w:left w:val="nil"/>
        <w:bottom w:val="nil"/>
        <w:right w:val="nil"/>
        <w:between w:val="nil"/>
        <w:bar w:val="nil"/>
      </w:pBdr>
      <w:tabs>
        <w:tab w:val="center" w:pos="4320"/>
        <w:tab w:val="right" w:pos="8640"/>
      </w:tabs>
      <w:spacing w:after="0" w:line="240" w:lineRule="auto"/>
    </w:pPr>
    <w:rPr>
      <w:rFonts w:ascii="Arial" w:eastAsia="Arial Unicode MS" w:hAnsi="Arial" w:cs="Arial Unicode MS"/>
      <w:color w:val="000000"/>
      <w:kern w:val="0"/>
      <w:sz w:val="28"/>
      <w:szCs w:val="28"/>
      <w:u w:color="000000"/>
      <w:bdr w:val="nil"/>
      <w:lang w:eastAsia="en-GB"/>
      <w14:ligatures w14:val="none"/>
    </w:rPr>
  </w:style>
  <w:style w:type="character" w:customStyle="1" w:styleId="HeaderChar">
    <w:name w:val="Header Char"/>
    <w:basedOn w:val="DefaultParagraphFont"/>
    <w:link w:val="Header"/>
    <w:rsid w:val="00684C9E"/>
    <w:rPr>
      <w:rFonts w:ascii="Arial" w:eastAsia="Arial Unicode MS" w:hAnsi="Arial" w:cs="Arial Unicode MS"/>
      <w:color w:val="000000"/>
      <w:kern w:val="0"/>
      <w:sz w:val="28"/>
      <w:szCs w:val="28"/>
      <w:u w:color="000000"/>
      <w:bdr w:val="nil"/>
      <w:lang w:eastAsia="en-GB"/>
      <w14:ligatures w14:val="none"/>
    </w:rPr>
  </w:style>
  <w:style w:type="character" w:styleId="CommentReference">
    <w:name w:val="annotation reference"/>
    <w:basedOn w:val="DefaultParagraphFont"/>
    <w:uiPriority w:val="99"/>
    <w:semiHidden/>
    <w:unhideWhenUsed/>
    <w:rsid w:val="00684C9E"/>
    <w:rPr>
      <w:sz w:val="16"/>
      <w:szCs w:val="16"/>
    </w:rPr>
  </w:style>
  <w:style w:type="paragraph" w:styleId="CommentText">
    <w:name w:val="annotation text"/>
    <w:basedOn w:val="Normal"/>
    <w:link w:val="CommentTextChar"/>
    <w:uiPriority w:val="99"/>
    <w:unhideWhenUsed/>
    <w:rsid w:val="00684C9E"/>
    <w:rPr>
      <w:sz w:val="20"/>
      <w:szCs w:val="20"/>
    </w:rPr>
  </w:style>
  <w:style w:type="character" w:customStyle="1" w:styleId="CommentTextChar">
    <w:name w:val="Comment Text Char"/>
    <w:basedOn w:val="DefaultParagraphFont"/>
    <w:link w:val="CommentText"/>
    <w:uiPriority w:val="99"/>
    <w:rsid w:val="00684C9E"/>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9939E1"/>
    <w:rPr>
      <w:b/>
      <w:bCs/>
    </w:rPr>
  </w:style>
  <w:style w:type="character" w:customStyle="1" w:styleId="CommentSubjectChar">
    <w:name w:val="Comment Subject Char"/>
    <w:basedOn w:val="CommentTextChar"/>
    <w:link w:val="CommentSubject"/>
    <w:uiPriority w:val="99"/>
    <w:semiHidden/>
    <w:rsid w:val="009939E1"/>
    <w:rPr>
      <w:rFonts w:ascii="Times New Roman" w:eastAsia="Times New Roman" w:hAnsi="Times New Roman" w:cs="Times New Roman"/>
      <w:b/>
      <w:bCs/>
      <w:kern w:val="0"/>
      <w:sz w:val="20"/>
      <w:szCs w:val="20"/>
      <w:lang w:val="lt-LT" w:eastAsia="en-GB"/>
      <w14:ligatures w14:val="none"/>
    </w:rPr>
  </w:style>
  <w:style w:type="paragraph" w:styleId="Footer">
    <w:name w:val="footer"/>
    <w:basedOn w:val="Normal"/>
    <w:link w:val="FooterChar"/>
    <w:uiPriority w:val="99"/>
    <w:unhideWhenUsed/>
    <w:rsid w:val="007A7121"/>
    <w:pPr>
      <w:tabs>
        <w:tab w:val="center" w:pos="4986"/>
        <w:tab w:val="right" w:pos="9972"/>
      </w:tabs>
    </w:pPr>
  </w:style>
  <w:style w:type="character" w:customStyle="1" w:styleId="FooterChar">
    <w:name w:val="Footer Char"/>
    <w:basedOn w:val="DefaultParagraphFont"/>
    <w:link w:val="Footer"/>
    <w:uiPriority w:val="99"/>
    <w:rsid w:val="007A7121"/>
    <w:rPr>
      <w:rFonts w:ascii="Times New Roman" w:eastAsia="Times New Roman" w:hAnsi="Times New Roman" w:cs="Times New Roman"/>
      <w:kern w:val="0"/>
      <w:lang w:val="lt-LT" w:eastAsia="en-GB"/>
      <w14:ligatures w14:val="none"/>
    </w:rPr>
  </w:style>
  <w:style w:type="character" w:styleId="Hyperlink">
    <w:name w:val="Hyperlink"/>
    <w:basedOn w:val="DefaultParagraphFont"/>
    <w:uiPriority w:val="99"/>
    <w:unhideWhenUsed/>
    <w:rsid w:val="001A656C"/>
    <w:rPr>
      <w:color w:val="467886" w:themeColor="hyperlink"/>
      <w:u w:val="single"/>
    </w:rPr>
  </w:style>
  <w:style w:type="character" w:styleId="UnresolvedMention">
    <w:name w:val="Unresolved Mention"/>
    <w:basedOn w:val="DefaultParagraphFont"/>
    <w:uiPriority w:val="99"/>
    <w:semiHidden/>
    <w:unhideWhenUsed/>
    <w:rsid w:val="001A656C"/>
    <w:rPr>
      <w:color w:val="605E5C"/>
      <w:shd w:val="clear" w:color="auto" w:fill="E1DFDD"/>
    </w:rPr>
  </w:style>
  <w:style w:type="character" w:styleId="FollowedHyperlink">
    <w:name w:val="FollowedHyperlink"/>
    <w:basedOn w:val="DefaultParagraphFont"/>
    <w:uiPriority w:val="99"/>
    <w:semiHidden/>
    <w:unhideWhenUsed/>
    <w:rsid w:val="001A65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ivinity.com" TargetMode="External"/><Relationship Id="rId5" Type="http://schemas.openxmlformats.org/officeDocument/2006/relationships/styles" Target="styles.xml"/><Relationship Id="rId10" Type="http://schemas.openxmlformats.org/officeDocument/2006/relationships/hyperlink" Target="mailto:rytas.stalnionis@civinit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ba21608-f91c-4eb5-8082-9ab83ac1d5cf" xsi:nil="true"/>
    <lcf76f155ced4ddcb4097134ff3c332f xmlns="a535669d-0663-4387-bae0-6ea0c326492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B2AF3E7654A3489DF6DE5BB2AF60F7" ma:contentTypeVersion="19" ma:contentTypeDescription="Create a new document." ma:contentTypeScope="" ma:versionID="1083029d6e8f5a4877e818b65c3912af">
  <xsd:schema xmlns:xsd="http://www.w3.org/2001/XMLSchema" xmlns:xs="http://www.w3.org/2001/XMLSchema" xmlns:p="http://schemas.microsoft.com/office/2006/metadata/properties" xmlns:ns2="a535669d-0663-4387-bae0-6ea0c3264922" xmlns:ns3="2ba21608-f91c-4eb5-8082-9ab83ac1d5cf" targetNamespace="http://schemas.microsoft.com/office/2006/metadata/properties" ma:root="true" ma:fieldsID="88ba2da0b1fd8b7e79f52c91674faf9a" ns2:_="" ns3:_="">
    <xsd:import namespace="a535669d-0663-4387-bae0-6ea0c3264922"/>
    <xsd:import namespace="2ba21608-f91c-4eb5-8082-9ab83ac1d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5669d-0663-4387-bae0-6ea0c32649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235f53-df4a-411c-9c60-9d53a5abdc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21608-f91c-4eb5-8082-9ab83ac1d5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2d8bd97-8ed6-49f6-ac1e-2108976a5909}" ma:internalName="TaxCatchAll" ma:showField="CatchAllData" ma:web="2ba21608-f91c-4eb5-8082-9ab83ac1d5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8FFE5C-D2E4-4330-8738-F6503366F5B5}">
  <ds:schemaRefs>
    <ds:schemaRef ds:uri="http://schemas.microsoft.com/sharepoint/v3/contenttype/forms"/>
  </ds:schemaRefs>
</ds:datastoreItem>
</file>

<file path=customXml/itemProps2.xml><?xml version="1.0" encoding="utf-8"?>
<ds:datastoreItem xmlns:ds="http://schemas.openxmlformats.org/officeDocument/2006/customXml" ds:itemID="{EB413EFC-3297-40E4-A977-34C30EC3D48E}">
  <ds:schemaRefs>
    <ds:schemaRef ds:uri="http://schemas.microsoft.com/office/2006/metadata/properties"/>
    <ds:schemaRef ds:uri="http://schemas.microsoft.com/office/infopath/2007/PartnerControls"/>
    <ds:schemaRef ds:uri="2ba21608-f91c-4eb5-8082-9ab83ac1d5cf"/>
    <ds:schemaRef ds:uri="a535669d-0663-4387-bae0-6ea0c3264922"/>
  </ds:schemaRefs>
</ds:datastoreItem>
</file>

<file path=customXml/itemProps3.xml><?xml version="1.0" encoding="utf-8"?>
<ds:datastoreItem xmlns:ds="http://schemas.openxmlformats.org/officeDocument/2006/customXml" ds:itemID="{F42A9071-F6F6-4EE6-A3D4-63D0A714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5669d-0663-4387-bae0-6ea0c3264922"/>
    <ds:schemaRef ds:uri="2ba21608-f91c-4eb5-8082-9ab83ac1d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884</Words>
  <Characters>5040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 - Žarnauskė</dc:creator>
  <cp:keywords/>
  <dc:description/>
  <cp:lastModifiedBy>Rytas Stalnionis</cp:lastModifiedBy>
  <cp:revision>10</cp:revision>
  <dcterms:created xsi:type="dcterms:W3CDTF">2026-04-15T14:55:00Z</dcterms:created>
  <dcterms:modified xsi:type="dcterms:W3CDTF">2026-04-16T05:32:00Z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0x01010021B2AF3E7654A3489DF6DE5BB2AF60F7</vt:lpwstr>
  </property>
</Properties>
</file>