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D7DD5" w14:textId="4EC883EB" w:rsidR="008B1272" w:rsidRPr="003E1164" w:rsidRDefault="008B1272" w:rsidP="0041703F">
      <w:pPr>
        <w:ind w:firstLine="709"/>
        <w:jc w:val="both"/>
        <w:rPr>
          <w:b/>
        </w:rPr>
      </w:pPr>
      <w:r w:rsidRPr="003E1164">
        <w:rPr>
          <w:b/>
          <w:lang w:val="lt-LT"/>
        </w:rPr>
        <w:t>Informacija žiniasklaidai</w:t>
      </w:r>
      <w:r w:rsidRPr="003E1164">
        <w:rPr>
          <w:b/>
          <w:lang w:val="lt-LT"/>
        </w:rPr>
        <w:tab/>
      </w:r>
      <w:r w:rsidRPr="003E1164">
        <w:rPr>
          <w:b/>
          <w:lang w:val="lt-LT"/>
        </w:rPr>
        <w:tab/>
        <w:t xml:space="preserve">                        </w:t>
      </w:r>
      <w:r w:rsidR="0019146F" w:rsidRPr="003E1164">
        <w:rPr>
          <w:b/>
          <w:lang w:val="lt-LT"/>
        </w:rPr>
        <w:t xml:space="preserve">     </w:t>
      </w:r>
      <w:r w:rsidRPr="003E1164">
        <w:rPr>
          <w:b/>
          <w:lang w:val="lt-LT"/>
        </w:rPr>
        <w:t xml:space="preserve">      </w:t>
      </w:r>
      <w:r w:rsidR="002E695D" w:rsidRPr="003E1164">
        <w:rPr>
          <w:b/>
          <w:lang w:val="lt-LT"/>
        </w:rPr>
        <w:t>202</w:t>
      </w:r>
      <w:r w:rsidR="005A4460">
        <w:rPr>
          <w:b/>
        </w:rPr>
        <w:t>6</w:t>
      </w:r>
      <w:r w:rsidR="00A714A6" w:rsidRPr="003E1164">
        <w:rPr>
          <w:b/>
        </w:rPr>
        <w:t xml:space="preserve"> 0</w:t>
      </w:r>
      <w:r w:rsidR="00333F97">
        <w:rPr>
          <w:b/>
        </w:rPr>
        <w:t>4</w:t>
      </w:r>
      <w:r w:rsidR="003E1164" w:rsidRPr="003E1164">
        <w:rPr>
          <w:b/>
        </w:rPr>
        <w:t xml:space="preserve"> </w:t>
      </w:r>
      <w:r w:rsidR="004C02D9">
        <w:rPr>
          <w:b/>
        </w:rPr>
        <w:t>1</w:t>
      </w:r>
      <w:r w:rsidR="00270D4C">
        <w:rPr>
          <w:b/>
        </w:rPr>
        <w:t>6</w:t>
      </w:r>
    </w:p>
    <w:p w14:paraId="25213BDB" w14:textId="6EEFE98C" w:rsidR="008B1272" w:rsidRPr="003E1164" w:rsidRDefault="008B1272" w:rsidP="0041703F">
      <w:pPr>
        <w:ind w:firstLine="709"/>
        <w:jc w:val="both"/>
        <w:rPr>
          <w:lang w:val="lt-LT"/>
        </w:rPr>
      </w:pPr>
    </w:p>
    <w:p w14:paraId="075248D0" w14:textId="77777777" w:rsidR="000C64A2" w:rsidRDefault="000C64A2" w:rsidP="003E1164">
      <w:pPr>
        <w:jc w:val="both"/>
        <w:rPr>
          <w:b/>
          <w:bCs/>
          <w:lang w:val="lt-LT"/>
        </w:rPr>
      </w:pPr>
    </w:p>
    <w:p w14:paraId="278ABCB6" w14:textId="77777777" w:rsidR="00333F97" w:rsidRDefault="00333F97" w:rsidP="00333F97">
      <w:pPr>
        <w:jc w:val="both"/>
        <w:rPr>
          <w:rFonts w:eastAsiaTheme="minorHAnsi"/>
          <w:b/>
          <w:bCs/>
          <w:lang w:val="lt-LT"/>
        </w:rPr>
      </w:pPr>
    </w:p>
    <w:p w14:paraId="048D2AAA" w14:textId="08E56383" w:rsidR="00506DC7" w:rsidRDefault="00506DC7" w:rsidP="00506DC7">
      <w:pPr>
        <w:jc w:val="both"/>
        <w:rPr>
          <w:rFonts w:eastAsiaTheme="minorHAnsi"/>
          <w:b/>
          <w:bCs/>
          <w:lang w:val="lt-LT"/>
        </w:rPr>
      </w:pPr>
      <w:r w:rsidRPr="00506DC7">
        <w:rPr>
          <w:rFonts w:eastAsiaTheme="minorHAnsi"/>
          <w:b/>
          <w:bCs/>
          <w:lang w:val="lt-LT"/>
        </w:rPr>
        <w:t>DGK kolektyvinių darbo ginčų dėl teisės nagrinėjimas: ką būtina žinoti?</w:t>
      </w:r>
    </w:p>
    <w:p w14:paraId="789D7751" w14:textId="77777777" w:rsidR="00506DC7" w:rsidRPr="00506DC7" w:rsidRDefault="00506DC7" w:rsidP="00506DC7">
      <w:pPr>
        <w:jc w:val="both"/>
        <w:rPr>
          <w:rFonts w:eastAsiaTheme="minorHAnsi"/>
          <w:b/>
          <w:bCs/>
          <w:lang w:val="lt-LT"/>
        </w:rPr>
      </w:pPr>
    </w:p>
    <w:p w14:paraId="36AA7887" w14:textId="23A942CA" w:rsidR="00506DC7" w:rsidRDefault="00817B00" w:rsidP="00506DC7">
      <w:pPr>
        <w:jc w:val="both"/>
        <w:rPr>
          <w:rFonts w:eastAsiaTheme="minorHAnsi"/>
          <w:lang w:val="lt-LT"/>
        </w:rPr>
      </w:pPr>
      <w:r w:rsidRPr="00817B00">
        <w:rPr>
          <w:rFonts w:eastAsiaTheme="minorHAnsi"/>
          <w:lang w:val="lt-LT"/>
        </w:rPr>
        <w:t>Kolektyvinis darbo ginčas dėl teisės – tai nesutarimas tarp darbuotojų atstovų ir darbdavio ar darbdavių organizacijos dėl to, kad, vienos iš šalių manymu, nėra laikomasi darbo teisės normų ar abipusių susitarimų, arba jie vykdomi netinkamai. Tokie ginčai dažniausiai susiję su kolektyvinių sutarčių laikymusi, darbo sąlygų užtikrinimu ar kitais darbuotojų ir darbdavių įsipareigojimais.</w:t>
      </w:r>
    </w:p>
    <w:p w14:paraId="67F9A612" w14:textId="77777777" w:rsidR="00506DC7" w:rsidRPr="00506DC7" w:rsidRDefault="00506DC7" w:rsidP="00506DC7">
      <w:pPr>
        <w:jc w:val="both"/>
        <w:rPr>
          <w:rFonts w:eastAsiaTheme="minorHAnsi"/>
          <w:lang w:val="lt-LT"/>
        </w:rPr>
      </w:pPr>
    </w:p>
    <w:p w14:paraId="44DE926F" w14:textId="77777777" w:rsidR="00506DC7" w:rsidRDefault="00506DC7" w:rsidP="00506DC7">
      <w:pPr>
        <w:jc w:val="both"/>
        <w:rPr>
          <w:rFonts w:eastAsiaTheme="minorHAnsi"/>
          <w:lang w:val="lt-LT"/>
        </w:rPr>
      </w:pPr>
      <w:r w:rsidRPr="00506DC7">
        <w:rPr>
          <w:rFonts w:eastAsiaTheme="minorHAnsi"/>
          <w:lang w:val="lt-LT"/>
        </w:rPr>
        <w:t>Lietuvoje kolektyviniai darbo ginčai dėl teisės pirmiausia nagrinėjami darbo ginčų komisijose (DGK), veikiančiose prie Valstybinės darbo inspekcijos teritorinių skyrių. Tai yra pagrindinė, greita ir nemokama ginčų sprendimo forma, leidžianti šalims operatyviai išspręsti kilusius nesutarimus.</w:t>
      </w:r>
    </w:p>
    <w:p w14:paraId="6F2655F5" w14:textId="77777777" w:rsidR="00436952" w:rsidRDefault="00436952" w:rsidP="00506DC7">
      <w:pPr>
        <w:jc w:val="both"/>
        <w:rPr>
          <w:rFonts w:eastAsiaTheme="minorHAnsi"/>
          <w:lang w:val="lt-LT"/>
        </w:rPr>
      </w:pPr>
    </w:p>
    <w:p w14:paraId="3BA6B1A8" w14:textId="3D9EEF42" w:rsidR="00436952" w:rsidRDefault="00436952" w:rsidP="00506DC7">
      <w:pPr>
        <w:jc w:val="both"/>
        <w:rPr>
          <w:rFonts w:eastAsiaTheme="minorHAnsi"/>
          <w:lang w:val="lt-LT"/>
        </w:rPr>
      </w:pPr>
      <w:r w:rsidRPr="00436952">
        <w:rPr>
          <w:rFonts w:eastAsiaTheme="minorHAnsi"/>
          <w:lang w:val="lt-LT"/>
        </w:rPr>
        <w:t>„Kolektyviniai darbo ginčai dėl teisės kyla tuomet, kai nesutariama, kaip turi būti laikomasi jau galiojančių susitarimų – kitaip tariant, kaip praktikoje taikomos darbo teisės normos ar kolektyvinės sutartys“, –</w:t>
      </w:r>
      <w:r w:rsidR="00FC7DBA">
        <w:rPr>
          <w:rFonts w:eastAsiaTheme="minorHAnsi"/>
          <w:lang w:val="lt-LT"/>
        </w:rPr>
        <w:t xml:space="preserve"> </w:t>
      </w:r>
      <w:r w:rsidR="00FC7DBA" w:rsidRPr="00436952">
        <w:rPr>
          <w:rFonts w:eastAsiaTheme="minorHAnsi"/>
          <w:lang w:val="lt-LT"/>
        </w:rPr>
        <w:t>pažymi Irina Janukevičienė,</w:t>
      </w:r>
      <w:r w:rsidR="00FC7DBA">
        <w:rPr>
          <w:rFonts w:eastAsiaTheme="minorHAnsi"/>
          <w:lang w:val="lt-LT"/>
        </w:rPr>
        <w:t xml:space="preserve"> D</w:t>
      </w:r>
      <w:r w:rsidR="00FC7DBA" w:rsidRPr="00436952">
        <w:rPr>
          <w:rFonts w:eastAsiaTheme="minorHAnsi"/>
          <w:lang w:val="lt-LT"/>
        </w:rPr>
        <w:t>arbo ginčų komisijų darbo organizavimo skyriaus vedėja.</w:t>
      </w:r>
    </w:p>
    <w:p w14:paraId="277EE424" w14:textId="77777777" w:rsidR="00506DC7" w:rsidRPr="00506DC7" w:rsidRDefault="00506DC7" w:rsidP="00506DC7">
      <w:pPr>
        <w:jc w:val="both"/>
        <w:rPr>
          <w:rFonts w:eastAsiaTheme="minorHAnsi"/>
          <w:lang w:val="lt-LT"/>
        </w:rPr>
      </w:pPr>
    </w:p>
    <w:p w14:paraId="2FA29470" w14:textId="19E50B4C" w:rsidR="00506DC7" w:rsidRDefault="00506DC7" w:rsidP="00506DC7">
      <w:pPr>
        <w:jc w:val="both"/>
        <w:rPr>
          <w:rFonts w:eastAsiaTheme="minorHAnsi"/>
          <w:lang w:val="lt-LT"/>
        </w:rPr>
      </w:pPr>
      <w:r w:rsidRPr="00506DC7">
        <w:rPr>
          <w:rFonts w:eastAsiaTheme="minorHAnsi"/>
          <w:lang w:val="lt-LT"/>
        </w:rPr>
        <w:t xml:space="preserve">Svarbu žinoti, kad į DGK dėl kolektyvinio darbo ginčo dėl teisės reikia kreiptis laikantis nustatytų terminų. Bendruoju atveju prašymas turi būti pateiktas per 3 mėnesius nuo tada, kai šalis sužinojo arba turėjo sužinoti apie savo teisių pažeidimą. Jei ginčas susijęs su kolektyvinės sutarties pažeidimu, terminas yra trumpesnis – </w:t>
      </w:r>
      <w:r>
        <w:rPr>
          <w:rFonts w:eastAsiaTheme="minorHAnsi"/>
          <w:lang w:val="lt-LT"/>
        </w:rPr>
        <w:t>1</w:t>
      </w:r>
      <w:r w:rsidRPr="00506DC7">
        <w:rPr>
          <w:rFonts w:eastAsiaTheme="minorHAnsi"/>
          <w:lang w:val="lt-LT"/>
        </w:rPr>
        <w:t xml:space="preserve"> mėnuo.</w:t>
      </w:r>
      <w:r>
        <w:rPr>
          <w:rFonts w:eastAsiaTheme="minorHAnsi"/>
          <w:lang w:val="lt-LT"/>
        </w:rPr>
        <w:t xml:space="preserve"> I. Janukevičienė atkreipia dėmesį, kad t</w:t>
      </w:r>
      <w:r w:rsidRPr="00506DC7">
        <w:rPr>
          <w:rFonts w:eastAsiaTheme="minorHAnsi"/>
          <w:lang w:val="lt-LT"/>
        </w:rPr>
        <w:t xml:space="preserve">erminų laikymasis yra vienas svarbiausių aspektų. </w:t>
      </w:r>
      <w:r>
        <w:rPr>
          <w:rFonts w:eastAsiaTheme="minorHAnsi"/>
          <w:lang w:val="lt-LT"/>
        </w:rPr>
        <w:t>Anot jos, p</w:t>
      </w:r>
      <w:r w:rsidRPr="00506DC7">
        <w:rPr>
          <w:rFonts w:eastAsiaTheme="minorHAnsi"/>
          <w:lang w:val="lt-LT"/>
        </w:rPr>
        <w:t xml:space="preserve">raktikoje </w:t>
      </w:r>
      <w:r>
        <w:rPr>
          <w:rFonts w:eastAsiaTheme="minorHAnsi"/>
          <w:lang w:val="lt-LT"/>
        </w:rPr>
        <w:t>pasitaiko</w:t>
      </w:r>
      <w:r w:rsidRPr="00506DC7">
        <w:rPr>
          <w:rFonts w:eastAsiaTheme="minorHAnsi"/>
          <w:lang w:val="lt-LT"/>
        </w:rPr>
        <w:t xml:space="preserve"> atvejų, kai</w:t>
      </w:r>
      <w:r w:rsidR="00406ED1">
        <w:rPr>
          <w:rFonts w:eastAsiaTheme="minorHAnsi"/>
          <w:lang w:val="lt-LT"/>
        </w:rPr>
        <w:t xml:space="preserve"> </w:t>
      </w:r>
      <w:r w:rsidR="00406ED1" w:rsidRPr="00406ED1">
        <w:rPr>
          <w:rFonts w:eastAsiaTheme="minorHAnsi"/>
          <w:lang w:val="lt-LT"/>
        </w:rPr>
        <w:t>reikalavimai yra pagrįsti</w:t>
      </w:r>
      <w:r w:rsidRPr="00506DC7">
        <w:rPr>
          <w:rFonts w:eastAsiaTheme="minorHAnsi"/>
          <w:lang w:val="lt-LT"/>
        </w:rPr>
        <w:t>, tačiau dėl praleistų terminų galimybės j</w:t>
      </w:r>
      <w:r w:rsidR="00406ED1">
        <w:rPr>
          <w:rFonts w:eastAsiaTheme="minorHAnsi"/>
          <w:lang w:val="lt-LT"/>
        </w:rPr>
        <w:t>uos</w:t>
      </w:r>
      <w:r w:rsidRPr="00506DC7">
        <w:rPr>
          <w:rFonts w:eastAsiaTheme="minorHAnsi"/>
          <w:lang w:val="lt-LT"/>
        </w:rPr>
        <w:t xml:space="preserve"> nagrinėti tampa ribotos</w:t>
      </w:r>
      <w:r>
        <w:rPr>
          <w:rFonts w:eastAsiaTheme="minorHAnsi"/>
          <w:lang w:val="lt-LT"/>
        </w:rPr>
        <w:t>.</w:t>
      </w:r>
    </w:p>
    <w:p w14:paraId="5398224F" w14:textId="77777777" w:rsidR="00506DC7" w:rsidRPr="00506DC7" w:rsidRDefault="00506DC7" w:rsidP="00506DC7">
      <w:pPr>
        <w:jc w:val="both"/>
        <w:rPr>
          <w:rFonts w:eastAsiaTheme="minorHAnsi"/>
          <w:lang w:val="lt-LT"/>
        </w:rPr>
      </w:pPr>
    </w:p>
    <w:p w14:paraId="0B2567F4" w14:textId="071B9B96" w:rsidR="00506DC7" w:rsidRPr="00506DC7" w:rsidRDefault="00506DC7" w:rsidP="00506DC7">
      <w:pPr>
        <w:jc w:val="both"/>
        <w:rPr>
          <w:rFonts w:eastAsiaTheme="minorHAnsi"/>
          <w:lang w:val="lt-LT"/>
        </w:rPr>
      </w:pPr>
      <w:r w:rsidRPr="00506DC7">
        <w:rPr>
          <w:rFonts w:eastAsiaTheme="minorHAnsi"/>
          <w:lang w:val="lt-LT"/>
        </w:rPr>
        <w:t>Darbo ginčų komisijoje tokie ginčai nagrinėjami nemokamai, o bylinėjimosi išlaidos šalims nėra priteisiamos. Tai sudaro galimybes ginčus spręsti be papildomos finansinės naštos. Nagrinėdama ginčą, komisija vertina, ar buvo pažeistos darbo teisės normos ar šalių susitarimai, ir gali įpareigoti</w:t>
      </w:r>
      <w:r w:rsidR="00EC26EC">
        <w:rPr>
          <w:rFonts w:eastAsiaTheme="minorHAnsi"/>
          <w:lang w:val="lt-LT"/>
        </w:rPr>
        <w:t xml:space="preserve"> </w:t>
      </w:r>
      <w:r w:rsidR="00EC26EC" w:rsidRPr="00EC26EC">
        <w:rPr>
          <w:rFonts w:eastAsiaTheme="minorHAnsi"/>
          <w:lang w:val="lt-LT"/>
        </w:rPr>
        <w:t>darbo teisės normas ar šalių susitarimus pažeidusią šalį</w:t>
      </w:r>
      <w:r w:rsidRPr="00506DC7">
        <w:rPr>
          <w:rFonts w:eastAsiaTheme="minorHAnsi"/>
          <w:lang w:val="lt-LT"/>
        </w:rPr>
        <w:t xml:space="preserve"> j</w:t>
      </w:r>
      <w:r w:rsidR="00EC26EC">
        <w:rPr>
          <w:rFonts w:eastAsiaTheme="minorHAnsi"/>
          <w:lang w:val="lt-LT"/>
        </w:rPr>
        <w:t xml:space="preserve">uos </w:t>
      </w:r>
      <w:r w:rsidRPr="00506DC7">
        <w:rPr>
          <w:rFonts w:eastAsiaTheme="minorHAnsi"/>
          <w:lang w:val="lt-LT"/>
        </w:rPr>
        <w:t xml:space="preserve">pašalinti. Taip pat gali būti skiriama piniginė bauda – iki 3 000 </w:t>
      </w:r>
      <w:r w:rsidR="00095D50">
        <w:rPr>
          <w:rFonts w:eastAsiaTheme="minorHAnsi"/>
          <w:lang w:val="lt-LT"/>
        </w:rPr>
        <w:t>Eur</w:t>
      </w:r>
      <w:r w:rsidRPr="00506DC7">
        <w:rPr>
          <w:rFonts w:eastAsiaTheme="minorHAnsi"/>
          <w:lang w:val="lt-LT"/>
        </w:rPr>
        <w:t>, kuri turi būti proporcinga pažeidimo pobūdžiui ir veikti kaip prevencinė priemonė.</w:t>
      </w:r>
    </w:p>
    <w:p w14:paraId="6F64A5C9" w14:textId="77777777" w:rsidR="00095D50" w:rsidRDefault="00095D50" w:rsidP="00506DC7">
      <w:pPr>
        <w:jc w:val="both"/>
        <w:rPr>
          <w:rFonts w:eastAsiaTheme="minorHAnsi"/>
          <w:lang w:val="lt-LT"/>
        </w:rPr>
      </w:pPr>
    </w:p>
    <w:p w14:paraId="3511B842" w14:textId="13479520" w:rsidR="00506DC7" w:rsidRDefault="00506DC7" w:rsidP="00506DC7">
      <w:pPr>
        <w:jc w:val="both"/>
        <w:rPr>
          <w:rFonts w:eastAsiaTheme="minorHAnsi"/>
          <w:lang w:val="lt-LT"/>
        </w:rPr>
      </w:pPr>
      <w:r w:rsidRPr="00506DC7">
        <w:rPr>
          <w:rFonts w:eastAsiaTheme="minorHAnsi"/>
          <w:lang w:val="lt-LT"/>
        </w:rPr>
        <w:t>„Darbo ginčų komisijos sprendimai orientuoti ne tik į</w:t>
      </w:r>
      <w:r w:rsidR="008A3BB4">
        <w:rPr>
          <w:rFonts w:eastAsiaTheme="minorHAnsi"/>
          <w:lang w:val="lt-LT"/>
        </w:rPr>
        <w:t xml:space="preserve"> ginčo aplinkybių</w:t>
      </w:r>
      <w:r w:rsidRPr="00506DC7">
        <w:rPr>
          <w:rFonts w:eastAsiaTheme="minorHAnsi"/>
          <w:lang w:val="lt-LT"/>
        </w:rPr>
        <w:t xml:space="preserve">  nustatymą, bet ir į realų situacijos išsprendimą</w:t>
      </w:r>
      <w:r w:rsidR="00095D50">
        <w:rPr>
          <w:rFonts w:eastAsiaTheme="minorHAnsi"/>
          <w:lang w:val="lt-LT"/>
        </w:rPr>
        <w:t>, – pabrėžia I. Janukevičienė</w:t>
      </w:r>
      <w:r w:rsidRPr="00506DC7">
        <w:rPr>
          <w:rFonts w:eastAsiaTheme="minorHAnsi"/>
          <w:lang w:val="lt-LT"/>
        </w:rPr>
        <w:t xml:space="preserve">. </w:t>
      </w:r>
      <w:r w:rsidR="00095D50">
        <w:rPr>
          <w:rFonts w:eastAsiaTheme="minorHAnsi"/>
          <w:lang w:val="lt-LT"/>
        </w:rPr>
        <w:t xml:space="preserve">– </w:t>
      </w:r>
      <w:r w:rsidRPr="00506DC7">
        <w:rPr>
          <w:rFonts w:eastAsiaTheme="minorHAnsi"/>
          <w:lang w:val="lt-LT"/>
        </w:rPr>
        <w:t>Siekia</w:t>
      </w:r>
      <w:r w:rsidR="00095D50">
        <w:rPr>
          <w:rFonts w:eastAsiaTheme="minorHAnsi"/>
          <w:lang w:val="lt-LT"/>
        </w:rPr>
        <w:t>ma</w:t>
      </w:r>
      <w:r w:rsidRPr="00506DC7">
        <w:rPr>
          <w:rFonts w:eastAsiaTheme="minorHAnsi"/>
          <w:lang w:val="lt-LT"/>
        </w:rPr>
        <w:t>, kad būtų atkurtas teisingumas ir užkirstas kelias panašiems pažeidimams ateityje</w:t>
      </w:r>
      <w:r w:rsidR="00095D50">
        <w:rPr>
          <w:rFonts w:eastAsiaTheme="minorHAnsi"/>
          <w:lang w:val="lt-LT"/>
        </w:rPr>
        <w:t>.</w:t>
      </w:r>
      <w:r w:rsidRPr="00506DC7">
        <w:rPr>
          <w:rFonts w:eastAsiaTheme="minorHAnsi"/>
          <w:lang w:val="lt-LT"/>
        </w:rPr>
        <w:t>“</w:t>
      </w:r>
    </w:p>
    <w:p w14:paraId="12CFC4FC" w14:textId="77777777" w:rsidR="00095D50" w:rsidRPr="00506DC7" w:rsidRDefault="00095D50" w:rsidP="00506DC7">
      <w:pPr>
        <w:jc w:val="both"/>
        <w:rPr>
          <w:rFonts w:eastAsiaTheme="minorHAnsi"/>
          <w:lang w:val="lt-LT"/>
        </w:rPr>
      </w:pPr>
    </w:p>
    <w:p w14:paraId="03D693CC" w14:textId="77777777" w:rsidR="00506DC7" w:rsidRPr="00506DC7" w:rsidRDefault="00506DC7" w:rsidP="00506DC7">
      <w:pPr>
        <w:jc w:val="both"/>
        <w:rPr>
          <w:rFonts w:eastAsiaTheme="minorHAnsi"/>
          <w:lang w:val="lt-LT"/>
        </w:rPr>
      </w:pPr>
      <w:r w:rsidRPr="00506DC7">
        <w:rPr>
          <w:rFonts w:eastAsiaTheme="minorHAnsi"/>
          <w:lang w:val="lt-LT"/>
        </w:rPr>
        <w:t>Tam tikrais atvejais ginčai nagrinėjami ne DGK. Pavyzdžiui, kolektyviniai darbo ginčai dėl teisės, susiję su streiku ar lokautu, tiesiogiai nagrinėjami teisme. Be to, jei abi ginčo šalys susitaria, ginčas gali būti perduotas nagrinėti komerciniam arbitražui.</w:t>
      </w:r>
    </w:p>
    <w:p w14:paraId="5E43BDF7" w14:textId="77777777" w:rsidR="00095D50" w:rsidRDefault="00095D50" w:rsidP="00506DC7">
      <w:pPr>
        <w:jc w:val="both"/>
        <w:rPr>
          <w:rFonts w:eastAsiaTheme="minorHAnsi"/>
          <w:lang w:val="lt-LT"/>
        </w:rPr>
      </w:pPr>
    </w:p>
    <w:p w14:paraId="59F0A817" w14:textId="1AC74C3E" w:rsidR="00506DC7" w:rsidRPr="00506DC7" w:rsidRDefault="00506DC7" w:rsidP="00506DC7">
      <w:pPr>
        <w:jc w:val="both"/>
        <w:rPr>
          <w:rFonts w:eastAsiaTheme="minorHAnsi"/>
          <w:lang w:val="lt-LT"/>
        </w:rPr>
      </w:pPr>
      <w:r w:rsidRPr="00506DC7">
        <w:rPr>
          <w:rFonts w:eastAsiaTheme="minorHAnsi"/>
          <w:lang w:val="lt-LT"/>
        </w:rPr>
        <w:t>Jeigu viena iš šalių nesutinka su darbo ginčų komisijos sprendimu, ji turi teisę per</w:t>
      </w:r>
      <w:r w:rsidR="00095D50">
        <w:rPr>
          <w:rFonts w:eastAsiaTheme="minorHAnsi"/>
          <w:lang w:val="lt-LT"/>
        </w:rPr>
        <w:t xml:space="preserve"> </w:t>
      </w:r>
      <w:r w:rsidR="00095D50" w:rsidRPr="00095D50">
        <w:rPr>
          <w:rFonts w:eastAsiaTheme="minorHAnsi"/>
          <w:lang w:val="lt-LT"/>
        </w:rPr>
        <w:t>1</w:t>
      </w:r>
      <w:r w:rsidRPr="00506DC7">
        <w:rPr>
          <w:rFonts w:eastAsiaTheme="minorHAnsi"/>
          <w:lang w:val="lt-LT"/>
        </w:rPr>
        <w:t xml:space="preserve"> mėnesį nuo sprendimo priėmimo dienos kreiptis į teismą. Tokiu atveju teismas ginčą nagrinėja iš esmės, vadovaudamasis civilinio proceso taisyklėmis.</w:t>
      </w:r>
    </w:p>
    <w:p w14:paraId="63A7F11F" w14:textId="77777777" w:rsidR="00095D50" w:rsidRPr="00506DC7" w:rsidRDefault="00095D50" w:rsidP="00506DC7">
      <w:pPr>
        <w:jc w:val="both"/>
        <w:rPr>
          <w:rFonts w:eastAsiaTheme="minorHAnsi"/>
          <w:lang w:val="lt-LT"/>
        </w:rPr>
      </w:pPr>
    </w:p>
    <w:p w14:paraId="7C9FFB34" w14:textId="77777777" w:rsidR="00506DC7" w:rsidRPr="00506DC7" w:rsidRDefault="00506DC7" w:rsidP="00506DC7">
      <w:pPr>
        <w:jc w:val="both"/>
        <w:rPr>
          <w:rFonts w:eastAsiaTheme="minorHAnsi"/>
          <w:lang w:val="lt-LT"/>
        </w:rPr>
      </w:pPr>
      <w:r w:rsidRPr="00506DC7">
        <w:rPr>
          <w:rFonts w:eastAsiaTheme="minorHAnsi"/>
          <w:lang w:val="lt-LT"/>
        </w:rPr>
        <w:t xml:space="preserve">Kolektyvinių darbo ginčų dėl teisės nagrinėjimo sistema Lietuvoje siekia užtikrinti efektyvų, greitą ir prieinamą ginčų sprendimą, skatinant socialinį dialogą ir teisėtų interesų apsaugą. Laiku </w:t>
      </w:r>
      <w:r w:rsidRPr="00506DC7">
        <w:rPr>
          <w:rFonts w:eastAsiaTheme="minorHAnsi"/>
          <w:lang w:val="lt-LT"/>
        </w:rPr>
        <w:lastRenderedPageBreak/>
        <w:t>kreipiantis į darbo ginčų komisiją ir tinkamai pasirengus, galima išvengti ilgesnių teisminių procesų ir greičiau atkurti pažeistas teises.</w:t>
      </w:r>
    </w:p>
    <w:p w14:paraId="3524C042" w14:textId="77777777" w:rsidR="00506DC7" w:rsidRDefault="00506DC7" w:rsidP="004C02D9">
      <w:pPr>
        <w:jc w:val="both"/>
        <w:rPr>
          <w:rFonts w:eastAsiaTheme="minorHAnsi"/>
          <w:lang w:val="lt-LT"/>
        </w:rPr>
      </w:pPr>
    </w:p>
    <w:p w14:paraId="6E6808F9" w14:textId="77777777" w:rsidR="00506DC7" w:rsidRDefault="00506DC7" w:rsidP="004C02D9">
      <w:pPr>
        <w:jc w:val="both"/>
        <w:rPr>
          <w:rFonts w:eastAsiaTheme="minorHAnsi"/>
          <w:lang w:val="lt-LT"/>
        </w:rPr>
      </w:pPr>
    </w:p>
    <w:p w14:paraId="69C6BE6F" w14:textId="77777777" w:rsidR="00506DC7" w:rsidRDefault="00506DC7" w:rsidP="004C02D9">
      <w:pPr>
        <w:jc w:val="both"/>
        <w:rPr>
          <w:rFonts w:eastAsiaTheme="minorHAnsi"/>
          <w:lang w:val="lt-LT"/>
        </w:rPr>
      </w:pPr>
    </w:p>
    <w:p w14:paraId="5FE9A6C3" w14:textId="77777777" w:rsidR="00506DC7" w:rsidRDefault="00506DC7" w:rsidP="004C02D9">
      <w:pPr>
        <w:jc w:val="both"/>
        <w:rPr>
          <w:rFonts w:eastAsiaTheme="minorHAnsi"/>
          <w:lang w:val="lt-LT"/>
        </w:rPr>
      </w:pPr>
    </w:p>
    <w:p w14:paraId="6355BFC4" w14:textId="77777777" w:rsidR="00506DC7" w:rsidRDefault="00506DC7" w:rsidP="004C02D9">
      <w:pPr>
        <w:jc w:val="both"/>
        <w:rPr>
          <w:rFonts w:eastAsiaTheme="minorHAnsi"/>
          <w:lang w:val="lt-LT"/>
        </w:rPr>
      </w:pPr>
    </w:p>
    <w:p w14:paraId="5F6A993B" w14:textId="77777777" w:rsidR="004C02D9" w:rsidRDefault="004C02D9" w:rsidP="00333F97">
      <w:pPr>
        <w:jc w:val="both"/>
        <w:rPr>
          <w:rFonts w:eastAsiaTheme="minorHAnsi"/>
          <w:lang w:val="lt-LT"/>
        </w:rPr>
      </w:pPr>
    </w:p>
    <w:p w14:paraId="0D25E82C" w14:textId="77777777" w:rsidR="003E1164" w:rsidRPr="003E1164" w:rsidRDefault="003E1164" w:rsidP="003E1164">
      <w:pPr>
        <w:jc w:val="both"/>
        <w:rPr>
          <w:lang w:val="lt-LT"/>
        </w:rPr>
      </w:pPr>
    </w:p>
    <w:p w14:paraId="2B0F74DA" w14:textId="06FF0BD1" w:rsidR="004D6547" w:rsidRPr="003E1164" w:rsidRDefault="004D6547" w:rsidP="0041703F">
      <w:pPr>
        <w:ind w:firstLine="709"/>
        <w:jc w:val="both"/>
        <w:rPr>
          <w:b/>
          <w:bCs/>
          <w:lang w:val="lt-LT"/>
        </w:rPr>
      </w:pPr>
      <w:r w:rsidRPr="003E1164">
        <w:rPr>
          <w:b/>
          <w:bCs/>
          <w:lang w:val="lt-LT"/>
        </w:rPr>
        <w:t>Kontaktams</w:t>
      </w:r>
      <w:r w:rsidR="00D83021" w:rsidRPr="003E1164">
        <w:rPr>
          <w:b/>
          <w:bCs/>
          <w:lang w:val="lt-LT"/>
        </w:rPr>
        <w:t>:</w:t>
      </w:r>
      <w:r w:rsidR="00DB3EBE" w:rsidRPr="003E1164">
        <w:rPr>
          <w:b/>
          <w:bCs/>
          <w:lang w:val="lt-LT"/>
        </w:rPr>
        <w:t xml:space="preserve"> </w:t>
      </w:r>
    </w:p>
    <w:p w14:paraId="0B02873F" w14:textId="0368B845" w:rsidR="004D6547" w:rsidRPr="003E1164" w:rsidRDefault="002E695D" w:rsidP="0041703F">
      <w:pPr>
        <w:ind w:firstLine="709"/>
        <w:jc w:val="both"/>
        <w:rPr>
          <w:lang w:val="lt-LT"/>
        </w:rPr>
      </w:pPr>
      <w:hyperlink r:id="rId6" w:history="1">
        <w:r w:rsidRPr="003E1164">
          <w:rPr>
            <w:rStyle w:val="Hipersaitas"/>
            <w:lang w:val="lt-LT"/>
          </w:rPr>
          <w:t>komunikacija@vdi.lt</w:t>
        </w:r>
      </w:hyperlink>
    </w:p>
    <w:p w14:paraId="7DB45F85" w14:textId="5A393DC7" w:rsidR="002E695D" w:rsidRPr="003E1164" w:rsidRDefault="002E695D" w:rsidP="0041703F">
      <w:pPr>
        <w:ind w:firstLine="709"/>
        <w:jc w:val="both"/>
        <w:rPr>
          <w:lang w:val="lt-LT"/>
        </w:rPr>
      </w:pPr>
      <w:r w:rsidRPr="003E1164">
        <w:rPr>
          <w:lang w:val="lt-LT"/>
        </w:rPr>
        <w:t xml:space="preserve">mob. </w:t>
      </w:r>
      <w:r w:rsidR="003D0C50" w:rsidRPr="003E1164">
        <w:rPr>
          <w:lang w:val="lt-LT"/>
        </w:rPr>
        <w:t>+370</w:t>
      </w:r>
      <w:r w:rsidR="005F5913" w:rsidRPr="003E1164">
        <w:rPr>
          <w:lang w:val="lt-LT"/>
        </w:rPr>
        <w:t> </w:t>
      </w:r>
      <w:r w:rsidRPr="003E1164">
        <w:rPr>
          <w:lang w:val="lt-LT"/>
        </w:rPr>
        <w:t>6</w:t>
      </w:r>
      <w:r w:rsidR="005F5913" w:rsidRPr="003E1164">
        <w:rPr>
          <w:lang w:val="lt-LT"/>
        </w:rPr>
        <w:t>98 73 025</w:t>
      </w:r>
    </w:p>
    <w:p w14:paraId="7B0B2A44" w14:textId="77777777" w:rsidR="004D6547" w:rsidRPr="003E1164" w:rsidRDefault="004D6547" w:rsidP="0041703F">
      <w:pPr>
        <w:ind w:firstLine="709"/>
        <w:jc w:val="both"/>
        <w:rPr>
          <w:lang w:val="lt-LT"/>
        </w:rPr>
      </w:pPr>
    </w:p>
    <w:p w14:paraId="76615D40" w14:textId="77777777" w:rsidR="004D6547" w:rsidRPr="003E1164" w:rsidRDefault="004D6547" w:rsidP="0041703F">
      <w:pPr>
        <w:ind w:firstLine="709"/>
        <w:jc w:val="both"/>
        <w:rPr>
          <w:lang w:val="lt-LT"/>
        </w:rPr>
      </w:pPr>
      <w:r w:rsidRPr="003E1164">
        <w:rPr>
          <w:lang w:val="lt-LT"/>
        </w:rPr>
        <w:t>Lietuvos Respublikos valstybinė darbo inspekcija</w:t>
      </w:r>
    </w:p>
    <w:p w14:paraId="1043457B" w14:textId="77777777" w:rsidR="004D6547" w:rsidRPr="003E1164" w:rsidRDefault="004D6547" w:rsidP="0041703F">
      <w:pPr>
        <w:ind w:firstLine="709"/>
        <w:jc w:val="both"/>
        <w:rPr>
          <w:lang w:val="lt-LT"/>
        </w:rPr>
      </w:pPr>
      <w:r w:rsidRPr="003E1164">
        <w:rPr>
          <w:lang w:val="lt-LT"/>
        </w:rPr>
        <w:t>prie Socialinės apsaugos ir darbo ministerijos</w:t>
      </w:r>
    </w:p>
    <w:p w14:paraId="7FCD4271" w14:textId="77777777" w:rsidR="004D6547" w:rsidRPr="003E1164" w:rsidRDefault="004D6547" w:rsidP="0041703F">
      <w:pPr>
        <w:ind w:firstLine="709"/>
        <w:jc w:val="both"/>
        <w:rPr>
          <w:lang w:val="lt-LT"/>
        </w:rPr>
      </w:pPr>
      <w:r w:rsidRPr="003E1164">
        <w:rPr>
          <w:lang w:val="lt-LT"/>
        </w:rPr>
        <w:t>Algirdo g. 19, LT-03607 Vilnius</w:t>
      </w:r>
    </w:p>
    <w:p w14:paraId="322407D7" w14:textId="2169A09F" w:rsidR="005F5913" w:rsidRPr="003E1164" w:rsidRDefault="004D6547" w:rsidP="0041703F">
      <w:pPr>
        <w:ind w:firstLine="709"/>
        <w:jc w:val="both"/>
        <w:rPr>
          <w:lang w:val="lt-LT"/>
        </w:rPr>
      </w:pPr>
      <w:hyperlink r:id="rId7" w:history="1">
        <w:r w:rsidRPr="003E1164">
          <w:rPr>
            <w:lang w:val="lt-LT"/>
          </w:rPr>
          <w:t>www.vdi.lt</w:t>
        </w:r>
      </w:hyperlink>
    </w:p>
    <w:p w14:paraId="66A6EEBB" w14:textId="6B26E22B" w:rsidR="00D569C4" w:rsidRPr="003E1164" w:rsidRDefault="00D569C4" w:rsidP="006714A9">
      <w:pPr>
        <w:jc w:val="both"/>
        <w:rPr>
          <w:lang w:val="lt-LT" w:eastAsia="lt-LT"/>
        </w:rPr>
      </w:pPr>
    </w:p>
    <w:sectPr w:rsidR="00D569C4" w:rsidRPr="003E1164" w:rsidSect="008F6770">
      <w:headerReference w:type="even" r:id="rId8"/>
      <w:headerReference w:type="default" r:id="rId9"/>
      <w:footerReference w:type="even" r:id="rId10"/>
      <w:footerReference w:type="default" r:id="rId11"/>
      <w:headerReference w:type="first" r:id="rId12"/>
      <w:footerReference w:type="first" r:id="rId13"/>
      <w:pgSz w:w="11910" w:h="16840"/>
      <w:pgMar w:top="1100" w:right="1020" w:bottom="280" w:left="1600" w:header="454" w:footer="0" w:gutter="0"/>
      <w:cols w:space="291"/>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30C46" w14:textId="77777777" w:rsidR="001B12B5" w:rsidRDefault="001B12B5">
      <w:r>
        <w:separator/>
      </w:r>
    </w:p>
  </w:endnote>
  <w:endnote w:type="continuationSeparator" w:id="0">
    <w:p w14:paraId="50AB4BC9" w14:textId="77777777" w:rsidR="001B12B5" w:rsidRDefault="001B1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97CF2" w14:textId="77777777" w:rsidR="00B31277" w:rsidRDefault="00B312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725DE" w14:textId="77777777" w:rsidR="00EA72EC" w:rsidRPr="009A36F7" w:rsidRDefault="008B1272" w:rsidP="00723D77">
    <w:pPr>
      <w:rPr>
        <w:color w:val="12484E"/>
      </w:rPr>
    </w:pPr>
    <w:r>
      <w:rPr>
        <w:color w:val="12484E"/>
      </w:rPr>
      <w:t>___________________________________________________________________________</w:t>
    </w:r>
  </w:p>
  <w:tbl>
    <w:tblPr>
      <w:tblStyle w:val="Stilius1"/>
      <w:tblW w:w="9408" w:type="dxa"/>
      <w:tblLook w:val="04A0" w:firstRow="1" w:lastRow="0" w:firstColumn="1" w:lastColumn="0" w:noHBand="0" w:noVBand="1"/>
    </w:tblPr>
    <w:tblGrid>
      <w:gridCol w:w="2589"/>
      <w:gridCol w:w="1664"/>
      <w:gridCol w:w="2693"/>
      <w:gridCol w:w="2462"/>
    </w:tblGrid>
    <w:tr w:rsidR="00723D77" w14:paraId="02BD73F6" w14:textId="77777777" w:rsidTr="00CE44D3">
      <w:tc>
        <w:tcPr>
          <w:tcW w:w="2589" w:type="dxa"/>
        </w:tcPr>
        <w:p w14:paraId="1EA48DB1" w14:textId="77777777" w:rsidR="00EA72EC" w:rsidRPr="0057428D" w:rsidRDefault="008B1272" w:rsidP="00723D77">
          <w:pPr>
            <w:pStyle w:val="Pagrindinistekstas"/>
            <w:spacing w:before="92" w:line="249" w:lineRule="auto"/>
            <w:ind w:left="-105" w:right="115"/>
            <w:rPr>
              <w:color w:val="231F20"/>
              <w:lang w:val="lt-LT"/>
            </w:rPr>
          </w:pPr>
          <w:r w:rsidRPr="0057428D">
            <w:rPr>
              <w:lang w:val="lt-LT"/>
            </w:rPr>
            <w:t>L</w:t>
          </w:r>
          <w:r>
            <w:rPr>
              <w:lang w:val="lt-LT"/>
            </w:rPr>
            <w:t xml:space="preserve">ietuvos </w:t>
          </w:r>
          <w:r w:rsidRPr="0057428D">
            <w:rPr>
              <w:lang w:val="lt-LT"/>
            </w:rPr>
            <w:t>R</w:t>
          </w:r>
          <w:r>
            <w:rPr>
              <w:lang w:val="lt-LT"/>
            </w:rPr>
            <w:t xml:space="preserve">espublikos </w:t>
          </w:r>
          <w:r w:rsidRPr="0057428D">
            <w:rPr>
              <w:lang w:val="lt-LT"/>
            </w:rPr>
            <w:t>valstybinė darbo inspekcija</w:t>
          </w:r>
          <w:r>
            <w:rPr>
              <w:lang w:val="lt-LT"/>
            </w:rPr>
            <w:t xml:space="preserve"> </w:t>
          </w:r>
          <w:r w:rsidRPr="0057428D">
            <w:rPr>
              <w:lang w:val="lt-LT"/>
            </w:rPr>
            <w:t>prie Socialinės apsaugos ir darbo ministerijos</w:t>
          </w:r>
        </w:p>
        <w:p w14:paraId="29DC8330" w14:textId="77777777" w:rsidR="00EA72EC" w:rsidRPr="0057428D" w:rsidRDefault="00EA72EC" w:rsidP="00723D77">
          <w:pPr>
            <w:rPr>
              <w:lang w:val="lt-LT"/>
            </w:rPr>
          </w:pPr>
        </w:p>
      </w:tc>
      <w:tc>
        <w:tcPr>
          <w:tcW w:w="1664" w:type="dxa"/>
        </w:tcPr>
        <w:p w14:paraId="0BA191A5" w14:textId="77777777" w:rsidR="00EA72EC" w:rsidRPr="0057428D" w:rsidRDefault="008B1272" w:rsidP="00723D77">
          <w:pPr>
            <w:pStyle w:val="Pagrindinistekstas"/>
            <w:spacing w:before="92" w:line="249" w:lineRule="auto"/>
            <w:ind w:left="28" w:right="20"/>
            <w:rPr>
              <w:lang w:val="lt-LT"/>
            </w:rPr>
          </w:pPr>
          <w:r w:rsidRPr="0057428D">
            <w:rPr>
              <w:color w:val="231F20"/>
              <w:lang w:val="lt-LT"/>
            </w:rPr>
            <w:t>Biudžetinė įstaiga Algirdo g. 19</w:t>
          </w:r>
        </w:p>
        <w:p w14:paraId="505D2C2D" w14:textId="77777777" w:rsidR="00EA72EC" w:rsidRDefault="008B1272" w:rsidP="00723D77">
          <w:pPr>
            <w:pStyle w:val="Pagrindinistekstas"/>
            <w:spacing w:before="2"/>
            <w:ind w:left="28"/>
            <w:rPr>
              <w:color w:val="231F20"/>
              <w:lang w:val="lt-LT"/>
            </w:rPr>
          </w:pPr>
          <w:r w:rsidRPr="0057428D">
            <w:rPr>
              <w:color w:val="231F20"/>
              <w:lang w:val="lt-LT"/>
            </w:rPr>
            <w:t>LT-03607 Vilnius</w:t>
          </w:r>
        </w:p>
        <w:p w14:paraId="21748DE5" w14:textId="77777777" w:rsidR="00EA72EC" w:rsidRPr="0057428D" w:rsidRDefault="008B1272" w:rsidP="00723D77">
          <w:pPr>
            <w:pStyle w:val="Pagrindinistekstas"/>
            <w:spacing w:before="2"/>
            <w:ind w:left="28"/>
            <w:rPr>
              <w:lang w:val="lt-LT"/>
            </w:rPr>
          </w:pPr>
          <w:hyperlink r:id="rId1">
            <w:r w:rsidRPr="0057428D">
              <w:rPr>
                <w:color w:val="231F20"/>
                <w:lang w:val="lt-LT"/>
              </w:rPr>
              <w:t>www.vdi.lt</w:t>
            </w:r>
          </w:hyperlink>
        </w:p>
      </w:tc>
      <w:tc>
        <w:tcPr>
          <w:tcW w:w="2693" w:type="dxa"/>
        </w:tcPr>
        <w:p w14:paraId="0F7451FA" w14:textId="77777777" w:rsidR="00EA72EC" w:rsidRPr="0057428D" w:rsidRDefault="008B1272" w:rsidP="00723D77">
          <w:pPr>
            <w:pStyle w:val="Pagrindinistekstas"/>
            <w:spacing w:before="92"/>
            <w:ind w:left="112"/>
            <w:rPr>
              <w:lang w:val="lt-LT"/>
            </w:rPr>
          </w:pPr>
          <w:r w:rsidRPr="0057428D">
            <w:rPr>
              <w:color w:val="231F20"/>
              <w:lang w:val="lt-LT"/>
            </w:rPr>
            <w:t>Tel. (8 5) 265 0193</w:t>
          </w:r>
        </w:p>
        <w:p w14:paraId="7C7997BE" w14:textId="77777777" w:rsidR="00EA72EC" w:rsidRPr="0057428D" w:rsidRDefault="008B1272" w:rsidP="00723D77">
          <w:pPr>
            <w:pStyle w:val="Pagrindinistekstas"/>
            <w:spacing w:before="8"/>
            <w:ind w:left="112"/>
            <w:rPr>
              <w:lang w:val="lt-LT"/>
            </w:rPr>
          </w:pPr>
          <w:r w:rsidRPr="0057428D">
            <w:rPr>
              <w:color w:val="231F20"/>
              <w:lang w:val="lt-LT"/>
            </w:rPr>
            <w:t>Faks. (8 5) 213 9751</w:t>
          </w:r>
        </w:p>
        <w:p w14:paraId="5FBF4F81" w14:textId="77777777" w:rsidR="00EA72EC" w:rsidRDefault="008B1272" w:rsidP="009158F8">
          <w:pPr>
            <w:pStyle w:val="Pagrindinistekstas"/>
            <w:spacing w:before="8" w:line="249" w:lineRule="auto"/>
            <w:ind w:left="112" w:right="21"/>
            <w:rPr>
              <w:color w:val="231F20"/>
              <w:lang w:val="lt-LT"/>
            </w:rPr>
          </w:pPr>
          <w:r w:rsidRPr="0057428D">
            <w:rPr>
              <w:color w:val="231F20"/>
              <w:lang w:val="lt-LT"/>
            </w:rPr>
            <w:t>El. p.</w:t>
          </w:r>
          <w:hyperlink r:id="rId2">
            <w:r w:rsidRPr="0057428D">
              <w:rPr>
                <w:color w:val="231F20"/>
                <w:lang w:val="lt-LT"/>
              </w:rPr>
              <w:t xml:space="preserve"> info@vdi.lt </w:t>
            </w:r>
          </w:hyperlink>
          <w:r w:rsidRPr="0057428D">
            <w:rPr>
              <w:color w:val="231F20"/>
              <w:lang w:val="lt-LT"/>
            </w:rPr>
            <w:t xml:space="preserve"> </w:t>
          </w:r>
        </w:p>
        <w:p w14:paraId="4959EEE4" w14:textId="77777777" w:rsidR="00EA72EC" w:rsidRPr="0057428D" w:rsidRDefault="008B1272" w:rsidP="009158F8">
          <w:pPr>
            <w:pStyle w:val="Pagrindinistekstas"/>
            <w:spacing w:before="8" w:line="249" w:lineRule="auto"/>
            <w:ind w:left="112" w:right="21"/>
            <w:rPr>
              <w:lang w:val="lt-LT"/>
            </w:rPr>
          </w:pPr>
          <w:r w:rsidRPr="0057428D">
            <w:rPr>
              <w:color w:val="231F20"/>
              <w:lang w:val="lt-LT"/>
            </w:rPr>
            <w:t>Konsultacijų tel. (8 5) 213</w:t>
          </w:r>
          <w:r>
            <w:rPr>
              <w:color w:val="231F20"/>
              <w:lang w:val="lt-LT"/>
            </w:rPr>
            <w:t xml:space="preserve"> </w:t>
          </w:r>
          <w:r w:rsidRPr="0057428D">
            <w:rPr>
              <w:color w:val="231F20"/>
              <w:lang w:val="lt-LT"/>
            </w:rPr>
            <w:t>9772</w:t>
          </w:r>
        </w:p>
      </w:tc>
      <w:tc>
        <w:tcPr>
          <w:tcW w:w="2462" w:type="dxa"/>
        </w:tcPr>
        <w:p w14:paraId="1A2E714E" w14:textId="77777777" w:rsidR="00EA72EC" w:rsidRPr="0057428D" w:rsidRDefault="008B1272" w:rsidP="00CE44D3">
          <w:pPr>
            <w:pStyle w:val="Pagrindinistekstas"/>
            <w:spacing w:before="92" w:line="249" w:lineRule="auto"/>
            <w:ind w:left="38" w:right="115"/>
            <w:rPr>
              <w:lang w:val="lt-LT"/>
            </w:rPr>
          </w:pPr>
          <w:r w:rsidRPr="0057428D">
            <w:rPr>
              <w:color w:val="231F20"/>
              <w:lang w:val="lt-LT"/>
            </w:rPr>
            <w:t>Duomenys kaupiami ir saugomi Juridinių asmenų registre                           Kodas 188711163</w:t>
          </w:r>
        </w:p>
      </w:tc>
    </w:tr>
  </w:tbl>
  <w:p w14:paraId="391667CE" w14:textId="77777777" w:rsidR="00EA72EC" w:rsidRDefault="00EA72EC">
    <w:pPr>
      <w:pStyle w:val="Porat"/>
    </w:pPr>
  </w:p>
  <w:p w14:paraId="2B990F99" w14:textId="77777777" w:rsidR="00EA72EC" w:rsidRPr="00534DD4" w:rsidRDefault="00EA72EC" w:rsidP="00534DD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8FB29" w14:textId="77777777" w:rsidR="00B31277" w:rsidRDefault="00B312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0CA66" w14:textId="77777777" w:rsidR="001B12B5" w:rsidRDefault="001B12B5">
      <w:r>
        <w:separator/>
      </w:r>
    </w:p>
  </w:footnote>
  <w:footnote w:type="continuationSeparator" w:id="0">
    <w:p w14:paraId="4496F6BC" w14:textId="77777777" w:rsidR="001B12B5" w:rsidRDefault="001B1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EAB38" w14:textId="77777777" w:rsidR="00EA72EC" w:rsidRDefault="00000000">
    <w:pPr>
      <w:pStyle w:val="Antrats"/>
    </w:pPr>
    <w:r>
      <w:rPr>
        <w:noProof/>
      </w:rPr>
      <w:pict w14:anchorId="04BF4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4746422" o:spid="_x0000_s1025" type="#_x0000_t75" style="position:absolute;margin-left:0;margin-top:0;width:595.2pt;height:841.7pt;z-index:-251659776;mso-position-horizontal:center;mso-position-horizontal-relative:margin;mso-position-vertical:center;mso-position-vertical-relative:margin" o:allowincell="f">
          <v:imagedata r:id="rId1" o:title="fon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B751E" w14:textId="77777777" w:rsidR="00EA72EC" w:rsidRDefault="00EA72EC">
    <w:pPr>
      <w:pStyle w:val="Antrats"/>
    </w:pPr>
  </w:p>
  <w:tbl>
    <w:tblPr>
      <w:tblStyle w:val="Stilius1"/>
      <w:tblW w:w="0" w:type="auto"/>
      <w:tblBorders>
        <w:bottom w:val="single" w:sz="8" w:space="0" w:color="12484E"/>
      </w:tblBorders>
      <w:tblLook w:val="04A0" w:firstRow="1" w:lastRow="0" w:firstColumn="1" w:lastColumn="0" w:noHBand="0" w:noVBand="1"/>
    </w:tblPr>
    <w:tblGrid>
      <w:gridCol w:w="9290"/>
    </w:tblGrid>
    <w:tr w:rsidR="00596CF9" w14:paraId="572591D5" w14:textId="77777777" w:rsidTr="00495BC3">
      <w:tc>
        <w:tcPr>
          <w:tcW w:w="9628" w:type="dxa"/>
        </w:tcPr>
        <w:p w14:paraId="67A8F0AA" w14:textId="77777777" w:rsidR="00EA72EC" w:rsidRDefault="008B1272" w:rsidP="00596CF9">
          <w:pPr>
            <w:jc w:val="center"/>
          </w:pPr>
          <w:r>
            <w:rPr>
              <w:noProof/>
              <w:lang w:val="lt-LT" w:eastAsia="lt-LT"/>
            </w:rPr>
            <w:drawing>
              <wp:inline distT="0" distB="0" distL="0" distR="0" wp14:anchorId="388E2706" wp14:editId="407BE5A0">
                <wp:extent cx="3370731" cy="688975"/>
                <wp:effectExtent l="0" t="0" r="1270" b="0"/>
                <wp:docPr id="10"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DI logo-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480821" cy="711477"/>
                        </a:xfrm>
                        <a:prstGeom prst="rect">
                          <a:avLst/>
                        </a:prstGeom>
                      </pic:spPr>
                    </pic:pic>
                  </a:graphicData>
                </a:graphic>
              </wp:inline>
            </w:drawing>
          </w:r>
        </w:p>
      </w:tc>
    </w:tr>
  </w:tbl>
  <w:p w14:paraId="57587DAE" w14:textId="77777777" w:rsidR="00EA72EC" w:rsidRDefault="00EA72EC">
    <w:pPr>
      <w:pStyle w:val="Antrats"/>
    </w:pPr>
  </w:p>
  <w:p w14:paraId="78DA6C3A" w14:textId="77777777" w:rsidR="00EA72EC" w:rsidRDefault="00000000">
    <w:pPr>
      <w:pStyle w:val="Antrats"/>
    </w:pPr>
    <w:r>
      <w:rPr>
        <w:noProof/>
      </w:rPr>
      <w:pict w14:anchorId="6C24F9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4746423" o:spid="_x0000_s1026" type="#_x0000_t75" style="position:absolute;margin-left:0;margin-top:0;width:595.2pt;height:841.7pt;z-index:-251658752;mso-position-horizontal:center;mso-position-horizontal-relative:margin;mso-position-vertical:center;mso-position-vertical-relative:margin" o:allowincell="f">
          <v:imagedata r:id="rId2" o:title="fonas"/>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6E64E" w14:textId="77777777" w:rsidR="00EA72EC" w:rsidRDefault="00000000">
    <w:pPr>
      <w:pStyle w:val="Antrats"/>
    </w:pPr>
    <w:r>
      <w:rPr>
        <w:noProof/>
      </w:rPr>
      <w:pict w14:anchorId="618FF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4746421" o:spid="_x0000_s1027" type="#_x0000_t75" style="position:absolute;margin-left:0;margin-top:0;width:595.2pt;height:841.7pt;z-index:-251657728;mso-position-horizontal:center;mso-position-horizontal-relative:margin;mso-position-vertical:center;mso-position-vertical-relative:margin" o:allowincell="f">
          <v:imagedata r:id="rId1" o:title="fonas"/>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272"/>
    <w:rsid w:val="00012241"/>
    <w:rsid w:val="000319B8"/>
    <w:rsid w:val="000377E8"/>
    <w:rsid w:val="00043237"/>
    <w:rsid w:val="00044395"/>
    <w:rsid w:val="00047A6B"/>
    <w:rsid w:val="0005174E"/>
    <w:rsid w:val="0005438E"/>
    <w:rsid w:val="0006329A"/>
    <w:rsid w:val="00095D50"/>
    <w:rsid w:val="000B6208"/>
    <w:rsid w:val="000C64A2"/>
    <w:rsid w:val="000F54B0"/>
    <w:rsid w:val="00100FB0"/>
    <w:rsid w:val="0010537B"/>
    <w:rsid w:val="00111072"/>
    <w:rsid w:val="00115BDB"/>
    <w:rsid w:val="00137DE2"/>
    <w:rsid w:val="00157C9E"/>
    <w:rsid w:val="00170134"/>
    <w:rsid w:val="00174674"/>
    <w:rsid w:val="00180CAC"/>
    <w:rsid w:val="00180F98"/>
    <w:rsid w:val="00182ED4"/>
    <w:rsid w:val="0019146F"/>
    <w:rsid w:val="001B12B5"/>
    <w:rsid w:val="001C088B"/>
    <w:rsid w:val="001E2203"/>
    <w:rsid w:val="001F1B12"/>
    <w:rsid w:val="0020292A"/>
    <w:rsid w:val="00211509"/>
    <w:rsid w:val="0022343E"/>
    <w:rsid w:val="00245370"/>
    <w:rsid w:val="002561CC"/>
    <w:rsid w:val="00261F41"/>
    <w:rsid w:val="00270D4C"/>
    <w:rsid w:val="00275930"/>
    <w:rsid w:val="00277EA9"/>
    <w:rsid w:val="00290745"/>
    <w:rsid w:val="00294077"/>
    <w:rsid w:val="00297BF0"/>
    <w:rsid w:val="002B2166"/>
    <w:rsid w:val="002D368E"/>
    <w:rsid w:val="002D776F"/>
    <w:rsid w:val="002E1A82"/>
    <w:rsid w:val="002E3C0F"/>
    <w:rsid w:val="002E4B76"/>
    <w:rsid w:val="002E5AAD"/>
    <w:rsid w:val="002E695D"/>
    <w:rsid w:val="002F696E"/>
    <w:rsid w:val="00333F97"/>
    <w:rsid w:val="0037076A"/>
    <w:rsid w:val="0038443A"/>
    <w:rsid w:val="00385CD9"/>
    <w:rsid w:val="003D0C50"/>
    <w:rsid w:val="003D37F0"/>
    <w:rsid w:val="003E0830"/>
    <w:rsid w:val="003E1164"/>
    <w:rsid w:val="003F1839"/>
    <w:rsid w:val="003F6D46"/>
    <w:rsid w:val="00406ED1"/>
    <w:rsid w:val="004111B0"/>
    <w:rsid w:val="0041480F"/>
    <w:rsid w:val="0041703F"/>
    <w:rsid w:val="004352F4"/>
    <w:rsid w:val="00436952"/>
    <w:rsid w:val="00446149"/>
    <w:rsid w:val="004610E3"/>
    <w:rsid w:val="004703C3"/>
    <w:rsid w:val="004742FD"/>
    <w:rsid w:val="004924D0"/>
    <w:rsid w:val="004A7B44"/>
    <w:rsid w:val="004B5C69"/>
    <w:rsid w:val="004B66A8"/>
    <w:rsid w:val="004B6E96"/>
    <w:rsid w:val="004C02D9"/>
    <w:rsid w:val="004D6547"/>
    <w:rsid w:val="004F6FE4"/>
    <w:rsid w:val="00506DC7"/>
    <w:rsid w:val="00507C09"/>
    <w:rsid w:val="00537D2F"/>
    <w:rsid w:val="005410E9"/>
    <w:rsid w:val="00547590"/>
    <w:rsid w:val="005753A2"/>
    <w:rsid w:val="005A4460"/>
    <w:rsid w:val="005A4EB1"/>
    <w:rsid w:val="005B2E12"/>
    <w:rsid w:val="005F5913"/>
    <w:rsid w:val="0060738A"/>
    <w:rsid w:val="00614696"/>
    <w:rsid w:val="006250D2"/>
    <w:rsid w:val="0063033D"/>
    <w:rsid w:val="00631F4F"/>
    <w:rsid w:val="006379EB"/>
    <w:rsid w:val="00652180"/>
    <w:rsid w:val="0067074E"/>
    <w:rsid w:val="006714A9"/>
    <w:rsid w:val="00694253"/>
    <w:rsid w:val="006B64D2"/>
    <w:rsid w:val="006C56BF"/>
    <w:rsid w:val="006C6303"/>
    <w:rsid w:val="006E592C"/>
    <w:rsid w:val="006F3B33"/>
    <w:rsid w:val="006F60BB"/>
    <w:rsid w:val="00714A04"/>
    <w:rsid w:val="0072536C"/>
    <w:rsid w:val="007550EE"/>
    <w:rsid w:val="00771BB2"/>
    <w:rsid w:val="007E5B13"/>
    <w:rsid w:val="007F1941"/>
    <w:rsid w:val="00800C6E"/>
    <w:rsid w:val="00807326"/>
    <w:rsid w:val="00816942"/>
    <w:rsid w:val="00817B00"/>
    <w:rsid w:val="00830F7D"/>
    <w:rsid w:val="0083575D"/>
    <w:rsid w:val="008578E9"/>
    <w:rsid w:val="00860CEE"/>
    <w:rsid w:val="00863041"/>
    <w:rsid w:val="00865434"/>
    <w:rsid w:val="00867F13"/>
    <w:rsid w:val="00873FAA"/>
    <w:rsid w:val="00874FC6"/>
    <w:rsid w:val="008A3BB4"/>
    <w:rsid w:val="008B05B9"/>
    <w:rsid w:val="008B1272"/>
    <w:rsid w:val="008F6770"/>
    <w:rsid w:val="009078B1"/>
    <w:rsid w:val="0095638A"/>
    <w:rsid w:val="0096249A"/>
    <w:rsid w:val="009951E7"/>
    <w:rsid w:val="009A6682"/>
    <w:rsid w:val="009E25B0"/>
    <w:rsid w:val="009E448C"/>
    <w:rsid w:val="00A0140D"/>
    <w:rsid w:val="00A057B2"/>
    <w:rsid w:val="00A21DBA"/>
    <w:rsid w:val="00A26F38"/>
    <w:rsid w:val="00A714A6"/>
    <w:rsid w:val="00AB360C"/>
    <w:rsid w:val="00AC15E4"/>
    <w:rsid w:val="00AC5DFF"/>
    <w:rsid w:val="00AD3644"/>
    <w:rsid w:val="00AE1B6B"/>
    <w:rsid w:val="00AE7EF2"/>
    <w:rsid w:val="00AF2E8D"/>
    <w:rsid w:val="00AF7DC4"/>
    <w:rsid w:val="00B03CE2"/>
    <w:rsid w:val="00B21ADF"/>
    <w:rsid w:val="00B25026"/>
    <w:rsid w:val="00B31277"/>
    <w:rsid w:val="00B34D64"/>
    <w:rsid w:val="00B42AEF"/>
    <w:rsid w:val="00B42E2F"/>
    <w:rsid w:val="00B676EF"/>
    <w:rsid w:val="00B7390A"/>
    <w:rsid w:val="00B76DE1"/>
    <w:rsid w:val="00B820A0"/>
    <w:rsid w:val="00B83476"/>
    <w:rsid w:val="00B85811"/>
    <w:rsid w:val="00BA0088"/>
    <w:rsid w:val="00BA6F00"/>
    <w:rsid w:val="00BC3624"/>
    <w:rsid w:val="00BC7497"/>
    <w:rsid w:val="00BD0F6C"/>
    <w:rsid w:val="00BD1F0F"/>
    <w:rsid w:val="00BF64B0"/>
    <w:rsid w:val="00BF74CE"/>
    <w:rsid w:val="00C3104A"/>
    <w:rsid w:val="00C473EC"/>
    <w:rsid w:val="00C503C2"/>
    <w:rsid w:val="00C60681"/>
    <w:rsid w:val="00C82067"/>
    <w:rsid w:val="00C9443A"/>
    <w:rsid w:val="00C9760E"/>
    <w:rsid w:val="00CB5026"/>
    <w:rsid w:val="00CB5B59"/>
    <w:rsid w:val="00CE2C01"/>
    <w:rsid w:val="00CE6109"/>
    <w:rsid w:val="00D569C4"/>
    <w:rsid w:val="00D60668"/>
    <w:rsid w:val="00D81ED7"/>
    <w:rsid w:val="00D83021"/>
    <w:rsid w:val="00D9063B"/>
    <w:rsid w:val="00D93C1B"/>
    <w:rsid w:val="00DB1D97"/>
    <w:rsid w:val="00DB3EBE"/>
    <w:rsid w:val="00DC7604"/>
    <w:rsid w:val="00DD2C3F"/>
    <w:rsid w:val="00DF10B9"/>
    <w:rsid w:val="00E2065F"/>
    <w:rsid w:val="00E973D3"/>
    <w:rsid w:val="00EA72EC"/>
    <w:rsid w:val="00EB3555"/>
    <w:rsid w:val="00EB39F3"/>
    <w:rsid w:val="00EB4428"/>
    <w:rsid w:val="00EC166A"/>
    <w:rsid w:val="00EC26EC"/>
    <w:rsid w:val="00ED0872"/>
    <w:rsid w:val="00EE4B46"/>
    <w:rsid w:val="00F11FA4"/>
    <w:rsid w:val="00F22F1F"/>
    <w:rsid w:val="00F27104"/>
    <w:rsid w:val="00F35D92"/>
    <w:rsid w:val="00F550F1"/>
    <w:rsid w:val="00F9403B"/>
    <w:rsid w:val="00FA4FAB"/>
    <w:rsid w:val="00FC7DBA"/>
    <w:rsid w:val="00FD3ECF"/>
    <w:rsid w:val="00FE01F9"/>
    <w:rsid w:val="00FF2D54"/>
    <w:rsid w:val="00FF5A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F47E16"/>
  <w15:chartTrackingRefBased/>
  <w15:docId w15:val="{6B056CB0-7DDC-4D6E-8273-155FAF104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1272"/>
    <w:pPr>
      <w:widowControl w:val="0"/>
      <w:autoSpaceDE w:val="0"/>
      <w:autoSpaceDN w:val="0"/>
      <w:spacing w:after="0" w:line="240" w:lineRule="auto"/>
    </w:pPr>
    <w:rPr>
      <w:rFonts w:ascii="Arial" w:eastAsia="Arial" w:hAnsi="Arial" w:cs="Arial"/>
      <w:lang w:val="en-US"/>
    </w:rPr>
  </w:style>
  <w:style w:type="paragraph" w:styleId="Antrat1">
    <w:name w:val="heading 1"/>
    <w:basedOn w:val="prastasis"/>
    <w:next w:val="prastasis"/>
    <w:link w:val="Antrat1Diagrama"/>
    <w:qFormat/>
    <w:rsid w:val="00F550F1"/>
    <w:pPr>
      <w:keepNext/>
      <w:widowControl/>
      <w:autoSpaceDE/>
      <w:autoSpaceDN/>
      <w:jc w:val="center"/>
      <w:outlineLvl w:val="0"/>
    </w:pPr>
    <w:rPr>
      <w:rFonts w:ascii="Times New Roman" w:eastAsia="Times New Roman" w:hAnsi="Times New Roman" w:cs="Times New Roman"/>
      <w:b/>
      <w:bCs/>
      <w:sz w:val="24"/>
      <w:szCs w:val="20"/>
      <w:lang w:val="lt-LT"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550F1"/>
    <w:rPr>
      <w:rFonts w:ascii="Times New Roman" w:eastAsia="Times New Roman" w:hAnsi="Times New Roman" w:cs="Times New Roman"/>
      <w:b/>
      <w:bCs/>
      <w:sz w:val="24"/>
      <w:szCs w:val="20"/>
      <w:lang w:eastAsia="lt-LT"/>
    </w:rPr>
  </w:style>
  <w:style w:type="paragraph" w:styleId="Pagrindinistekstas">
    <w:name w:val="Body Text"/>
    <w:basedOn w:val="prastasis"/>
    <w:link w:val="PagrindinistekstasDiagrama"/>
    <w:uiPriority w:val="1"/>
    <w:qFormat/>
    <w:rsid w:val="008B1272"/>
    <w:rPr>
      <w:sz w:val="16"/>
      <w:szCs w:val="16"/>
    </w:rPr>
  </w:style>
  <w:style w:type="character" w:customStyle="1" w:styleId="PagrindinistekstasDiagrama">
    <w:name w:val="Pagrindinis tekstas Diagrama"/>
    <w:basedOn w:val="Numatytasispastraiposriftas"/>
    <w:link w:val="Pagrindinistekstas"/>
    <w:uiPriority w:val="1"/>
    <w:rsid w:val="008B1272"/>
    <w:rPr>
      <w:rFonts w:ascii="Arial" w:eastAsia="Arial" w:hAnsi="Arial" w:cs="Arial"/>
      <w:sz w:val="16"/>
      <w:szCs w:val="16"/>
      <w:lang w:val="en-US"/>
    </w:rPr>
  </w:style>
  <w:style w:type="paragraph" w:styleId="Antrats">
    <w:name w:val="header"/>
    <w:basedOn w:val="prastasis"/>
    <w:link w:val="AntratsDiagrama"/>
    <w:uiPriority w:val="99"/>
    <w:unhideWhenUsed/>
    <w:rsid w:val="008B1272"/>
    <w:pPr>
      <w:tabs>
        <w:tab w:val="center" w:pos="4513"/>
        <w:tab w:val="right" w:pos="9026"/>
      </w:tabs>
    </w:pPr>
  </w:style>
  <w:style w:type="character" w:customStyle="1" w:styleId="AntratsDiagrama">
    <w:name w:val="Antraštės Diagrama"/>
    <w:basedOn w:val="Numatytasispastraiposriftas"/>
    <w:link w:val="Antrats"/>
    <w:uiPriority w:val="99"/>
    <w:rsid w:val="008B1272"/>
    <w:rPr>
      <w:rFonts w:ascii="Arial" w:eastAsia="Arial" w:hAnsi="Arial" w:cs="Arial"/>
      <w:lang w:val="en-US"/>
    </w:rPr>
  </w:style>
  <w:style w:type="paragraph" w:styleId="Porat">
    <w:name w:val="footer"/>
    <w:basedOn w:val="prastasis"/>
    <w:link w:val="PoratDiagrama"/>
    <w:uiPriority w:val="99"/>
    <w:unhideWhenUsed/>
    <w:rsid w:val="008B1272"/>
    <w:pPr>
      <w:tabs>
        <w:tab w:val="center" w:pos="4513"/>
        <w:tab w:val="right" w:pos="9026"/>
      </w:tabs>
    </w:pPr>
  </w:style>
  <w:style w:type="character" w:customStyle="1" w:styleId="PoratDiagrama">
    <w:name w:val="Poraštė Diagrama"/>
    <w:basedOn w:val="Numatytasispastraiposriftas"/>
    <w:link w:val="Porat"/>
    <w:uiPriority w:val="99"/>
    <w:rsid w:val="008B1272"/>
    <w:rPr>
      <w:rFonts w:ascii="Arial" w:eastAsia="Arial" w:hAnsi="Arial" w:cs="Arial"/>
      <w:lang w:val="en-US"/>
    </w:rPr>
  </w:style>
  <w:style w:type="table" w:customStyle="1" w:styleId="Stilius1">
    <w:name w:val="Stilius1"/>
    <w:basedOn w:val="prastojilentel"/>
    <w:uiPriority w:val="99"/>
    <w:rsid w:val="008B1272"/>
    <w:pPr>
      <w:spacing w:after="0" w:line="240" w:lineRule="auto"/>
    </w:pPr>
    <w:rPr>
      <w:lang w:val="en-US"/>
    </w:rPr>
    <w:tblPr/>
  </w:style>
  <w:style w:type="paragraph" w:styleId="Betarp">
    <w:name w:val="No Spacing"/>
    <w:uiPriority w:val="1"/>
    <w:qFormat/>
    <w:rsid w:val="008B1272"/>
    <w:pPr>
      <w:spacing w:after="0" w:line="240" w:lineRule="auto"/>
    </w:pPr>
    <w:rPr>
      <w:rFonts w:ascii="Calibri" w:eastAsia="Calibri" w:hAnsi="Calibri" w:cs="Times New Roman"/>
    </w:rPr>
  </w:style>
  <w:style w:type="character" w:styleId="Hipersaitas">
    <w:name w:val="Hyperlink"/>
    <w:basedOn w:val="Numatytasispastraiposriftas"/>
    <w:uiPriority w:val="99"/>
    <w:unhideWhenUsed/>
    <w:rsid w:val="005753A2"/>
    <w:rPr>
      <w:color w:val="0000FF"/>
      <w:u w:val="single"/>
    </w:rPr>
  </w:style>
  <w:style w:type="character" w:customStyle="1" w:styleId="Neapdorotaspaminjimas1">
    <w:name w:val="Neapdorotas paminėjimas1"/>
    <w:basedOn w:val="Numatytasispastraiposriftas"/>
    <w:uiPriority w:val="99"/>
    <w:semiHidden/>
    <w:unhideWhenUsed/>
    <w:rsid w:val="00043237"/>
    <w:rPr>
      <w:color w:val="605E5C"/>
      <w:shd w:val="clear" w:color="auto" w:fill="E1DFDD"/>
    </w:rPr>
  </w:style>
  <w:style w:type="paragraph" w:styleId="prastasiniatinklio">
    <w:name w:val="Normal (Web)"/>
    <w:basedOn w:val="prastasis"/>
    <w:uiPriority w:val="99"/>
    <w:unhideWhenUsed/>
    <w:rsid w:val="00AD3644"/>
    <w:pPr>
      <w:widowControl/>
      <w:autoSpaceDE/>
      <w:autoSpaceDN/>
      <w:spacing w:before="100" w:beforeAutospacing="1" w:after="100" w:afterAutospacing="1"/>
    </w:pPr>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AD3644"/>
    <w:rPr>
      <w:b/>
      <w:bCs/>
    </w:rPr>
  </w:style>
  <w:style w:type="character" w:styleId="Neapdorotaspaminjimas">
    <w:name w:val="Unresolved Mention"/>
    <w:basedOn w:val="Numatytasispastraiposriftas"/>
    <w:uiPriority w:val="99"/>
    <w:semiHidden/>
    <w:unhideWhenUsed/>
    <w:rsid w:val="00100FB0"/>
    <w:rPr>
      <w:color w:val="605E5C"/>
      <w:shd w:val="clear" w:color="auto" w:fill="E1DFDD"/>
    </w:rPr>
  </w:style>
  <w:style w:type="paragraph" w:styleId="Sraopastraipa">
    <w:name w:val="List Paragraph"/>
    <w:basedOn w:val="prastasis"/>
    <w:uiPriority w:val="34"/>
    <w:qFormat/>
    <w:rsid w:val="005F5913"/>
    <w:pPr>
      <w:widowControl/>
      <w:autoSpaceDE/>
      <w:autoSpaceDN/>
      <w:spacing w:after="160" w:line="259" w:lineRule="auto"/>
      <w:ind w:left="720"/>
      <w:contextualSpacing/>
    </w:pPr>
    <w:rPr>
      <w:rFonts w:asciiTheme="minorHAnsi" w:eastAsiaTheme="minorHAnsi" w:hAnsiTheme="minorHAnsi" w:cstheme="minorBidi"/>
      <w:lang w:val="lt-LT"/>
    </w:rPr>
  </w:style>
  <w:style w:type="paragraph" w:styleId="HTMLiankstoformatuotas">
    <w:name w:val="HTML Preformatted"/>
    <w:basedOn w:val="prastasis"/>
    <w:link w:val="HTMLiankstoformatuotasDiagrama"/>
    <w:uiPriority w:val="99"/>
    <w:unhideWhenUsed/>
    <w:rsid w:val="005F591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line="276" w:lineRule="auto"/>
    </w:pPr>
    <w:rPr>
      <w:rFonts w:ascii="Courier New" w:eastAsia="Calibri" w:hAnsi="Courier New" w:cs="Times New Roman"/>
      <w:sz w:val="20"/>
      <w:lang w:val="lt-LT"/>
    </w:rPr>
  </w:style>
  <w:style w:type="character" w:customStyle="1" w:styleId="HTMLiankstoformatuotasDiagrama">
    <w:name w:val="HTML iš anksto formatuotas Diagrama"/>
    <w:basedOn w:val="Numatytasispastraiposriftas"/>
    <w:link w:val="HTMLiankstoformatuotas"/>
    <w:uiPriority w:val="99"/>
    <w:rsid w:val="005F5913"/>
    <w:rPr>
      <w:rFonts w:ascii="Courier New" w:eastAsia="Calibri" w:hAnsi="Courier New" w:cs="Times New Roman"/>
      <w:sz w:val="20"/>
    </w:rPr>
  </w:style>
  <w:style w:type="character" w:styleId="Komentaronuoroda">
    <w:name w:val="annotation reference"/>
    <w:basedOn w:val="Numatytasispastraiposriftas"/>
    <w:uiPriority w:val="99"/>
    <w:semiHidden/>
    <w:unhideWhenUsed/>
    <w:rsid w:val="00261F41"/>
    <w:rPr>
      <w:sz w:val="16"/>
      <w:szCs w:val="16"/>
    </w:rPr>
  </w:style>
  <w:style w:type="paragraph" w:styleId="Komentarotekstas">
    <w:name w:val="annotation text"/>
    <w:basedOn w:val="prastasis"/>
    <w:link w:val="KomentarotekstasDiagrama"/>
    <w:uiPriority w:val="99"/>
    <w:unhideWhenUsed/>
    <w:rsid w:val="00261F41"/>
    <w:rPr>
      <w:sz w:val="20"/>
      <w:szCs w:val="20"/>
    </w:rPr>
  </w:style>
  <w:style w:type="character" w:customStyle="1" w:styleId="KomentarotekstasDiagrama">
    <w:name w:val="Komentaro tekstas Diagrama"/>
    <w:basedOn w:val="Numatytasispastraiposriftas"/>
    <w:link w:val="Komentarotekstas"/>
    <w:uiPriority w:val="99"/>
    <w:rsid w:val="00261F41"/>
    <w:rPr>
      <w:rFonts w:ascii="Arial" w:eastAsia="Arial" w:hAnsi="Arial" w:cs="Arial"/>
      <w:sz w:val="20"/>
      <w:szCs w:val="20"/>
      <w:lang w:val="en-US"/>
    </w:rPr>
  </w:style>
  <w:style w:type="paragraph" w:styleId="Komentarotema">
    <w:name w:val="annotation subject"/>
    <w:basedOn w:val="Komentarotekstas"/>
    <w:next w:val="Komentarotekstas"/>
    <w:link w:val="KomentarotemaDiagrama"/>
    <w:uiPriority w:val="99"/>
    <w:semiHidden/>
    <w:unhideWhenUsed/>
    <w:rsid w:val="00261F41"/>
    <w:rPr>
      <w:b/>
      <w:bCs/>
    </w:rPr>
  </w:style>
  <w:style w:type="character" w:customStyle="1" w:styleId="KomentarotemaDiagrama">
    <w:name w:val="Komentaro tema Diagrama"/>
    <w:basedOn w:val="KomentarotekstasDiagrama"/>
    <w:link w:val="Komentarotema"/>
    <w:uiPriority w:val="99"/>
    <w:semiHidden/>
    <w:rsid w:val="00261F41"/>
    <w:rPr>
      <w:rFonts w:ascii="Arial" w:eastAsia="Arial" w:hAnsi="Arial" w:cs="Arial"/>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84285">
      <w:bodyDiv w:val="1"/>
      <w:marLeft w:val="0"/>
      <w:marRight w:val="0"/>
      <w:marTop w:val="0"/>
      <w:marBottom w:val="0"/>
      <w:divBdr>
        <w:top w:val="none" w:sz="0" w:space="0" w:color="auto"/>
        <w:left w:val="none" w:sz="0" w:space="0" w:color="auto"/>
        <w:bottom w:val="none" w:sz="0" w:space="0" w:color="auto"/>
        <w:right w:val="none" w:sz="0" w:space="0" w:color="auto"/>
      </w:divBdr>
    </w:div>
    <w:div w:id="674844557">
      <w:bodyDiv w:val="1"/>
      <w:marLeft w:val="0"/>
      <w:marRight w:val="0"/>
      <w:marTop w:val="0"/>
      <w:marBottom w:val="0"/>
      <w:divBdr>
        <w:top w:val="none" w:sz="0" w:space="0" w:color="auto"/>
        <w:left w:val="none" w:sz="0" w:space="0" w:color="auto"/>
        <w:bottom w:val="none" w:sz="0" w:space="0" w:color="auto"/>
        <w:right w:val="none" w:sz="0" w:space="0" w:color="auto"/>
      </w:divBdr>
    </w:div>
    <w:div w:id="923412297">
      <w:bodyDiv w:val="1"/>
      <w:marLeft w:val="0"/>
      <w:marRight w:val="0"/>
      <w:marTop w:val="0"/>
      <w:marBottom w:val="0"/>
      <w:divBdr>
        <w:top w:val="none" w:sz="0" w:space="0" w:color="auto"/>
        <w:left w:val="none" w:sz="0" w:space="0" w:color="auto"/>
        <w:bottom w:val="none" w:sz="0" w:space="0" w:color="auto"/>
        <w:right w:val="none" w:sz="0" w:space="0" w:color="auto"/>
      </w:divBdr>
    </w:div>
    <w:div w:id="1021202049">
      <w:bodyDiv w:val="1"/>
      <w:marLeft w:val="0"/>
      <w:marRight w:val="0"/>
      <w:marTop w:val="0"/>
      <w:marBottom w:val="0"/>
      <w:divBdr>
        <w:top w:val="none" w:sz="0" w:space="0" w:color="auto"/>
        <w:left w:val="none" w:sz="0" w:space="0" w:color="auto"/>
        <w:bottom w:val="none" w:sz="0" w:space="0" w:color="auto"/>
        <w:right w:val="none" w:sz="0" w:space="0" w:color="auto"/>
      </w:divBdr>
    </w:div>
    <w:div w:id="1174497867">
      <w:bodyDiv w:val="1"/>
      <w:marLeft w:val="0"/>
      <w:marRight w:val="0"/>
      <w:marTop w:val="0"/>
      <w:marBottom w:val="0"/>
      <w:divBdr>
        <w:top w:val="none" w:sz="0" w:space="0" w:color="auto"/>
        <w:left w:val="none" w:sz="0" w:space="0" w:color="auto"/>
        <w:bottom w:val="none" w:sz="0" w:space="0" w:color="auto"/>
        <w:right w:val="none" w:sz="0" w:space="0" w:color="auto"/>
      </w:divBdr>
    </w:div>
    <w:div w:id="1199390068">
      <w:bodyDiv w:val="1"/>
      <w:marLeft w:val="0"/>
      <w:marRight w:val="0"/>
      <w:marTop w:val="0"/>
      <w:marBottom w:val="0"/>
      <w:divBdr>
        <w:top w:val="none" w:sz="0" w:space="0" w:color="auto"/>
        <w:left w:val="none" w:sz="0" w:space="0" w:color="auto"/>
        <w:bottom w:val="none" w:sz="0" w:space="0" w:color="auto"/>
        <w:right w:val="none" w:sz="0" w:space="0" w:color="auto"/>
      </w:divBdr>
    </w:div>
    <w:div w:id="1458060596">
      <w:bodyDiv w:val="1"/>
      <w:marLeft w:val="0"/>
      <w:marRight w:val="0"/>
      <w:marTop w:val="0"/>
      <w:marBottom w:val="0"/>
      <w:divBdr>
        <w:top w:val="none" w:sz="0" w:space="0" w:color="auto"/>
        <w:left w:val="none" w:sz="0" w:space="0" w:color="auto"/>
        <w:bottom w:val="none" w:sz="0" w:space="0" w:color="auto"/>
        <w:right w:val="none" w:sz="0" w:space="0" w:color="auto"/>
      </w:divBdr>
    </w:div>
    <w:div w:id="166601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eur05.safelinks.protection.outlook.com/?url=http%3A%2F%2Fwww.vdi.lt%2F&amp;data=04%7C01%7CVytautas.Silinskas%40socmin.lt%7C5bea89c6bba44f6a90fb08d8ff509286%7C6062c8a2d35346c292d80dd75d1f4b63%7C1%7C1%7C637540068841592505%7CUnknown%7CTWFpbGZsb3d8eyJWIjoiMC4wLjAwMDAiLCJQIjoiV2luMzIiLCJBTiI6Ik1haWwiLCJXVCI6Mn0%3D%7C1000&amp;sdata=mjr5uUFxbkRHzUT3ZiUFkXM3J2Z3V0o1p%2B3KQ4zGs30%3D&amp;reserved=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omunikacija@vdi.lt"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hyperlink" Target="mailto:info@vdi.lt" TargetMode="External"/><Relationship Id="rId1" Type="http://schemas.openxmlformats.org/officeDocument/2006/relationships/hyperlink" Target="http://www.vd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513</Words>
  <Characters>3424</Characters>
  <Application>Microsoft Office Word</Application>
  <DocSecurity>0</DocSecurity>
  <Lines>71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Kažukauskaitė-Sarnickienė Jurgita</dc:creator>
  <cp:keywords/>
  <dc:description/>
  <cp:lastModifiedBy>Erlanda Polekaitė</cp:lastModifiedBy>
  <cp:revision>10</cp:revision>
  <dcterms:created xsi:type="dcterms:W3CDTF">2026-04-15T17:29:00Z</dcterms:created>
  <dcterms:modified xsi:type="dcterms:W3CDTF">2026-04-15T17:44:00Z</dcterms:modified>
</cp:coreProperties>
</file>