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CBA192" w14:textId="77777777" w:rsidR="00975457" w:rsidRDefault="00000000">
      <w:pPr>
        <w:tabs>
          <w:tab w:val="left" w:pos="0"/>
        </w:tabs>
      </w:pPr>
      <w:r>
        <w:rPr>
          <w:noProof/>
        </w:rPr>
        <w:drawing>
          <wp:anchor distT="114300" distB="114300" distL="114300" distR="114300" simplePos="0" relativeHeight="251658240" behindDoc="0" locked="0" layoutInCell="1" hidden="0" allowOverlap="1" wp14:anchorId="75101B2D" wp14:editId="05EF9293">
            <wp:simplePos x="0" y="0"/>
            <wp:positionH relativeFrom="margin">
              <wp:posOffset>-390523</wp:posOffset>
            </wp:positionH>
            <wp:positionV relativeFrom="margin">
              <wp:posOffset>-1000122</wp:posOffset>
            </wp:positionV>
            <wp:extent cx="1257300" cy="1314450"/>
            <wp:effectExtent l="0" t="0" r="0" b="0"/>
            <wp:wrapSquare wrapText="bothSides" distT="114300" distB="114300"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1257300" cy="1314450"/>
                    </a:xfrm>
                    <a:prstGeom prst="rect">
                      <a:avLst/>
                    </a:prstGeom>
                    <a:ln/>
                  </pic:spPr>
                </pic:pic>
              </a:graphicData>
            </a:graphic>
          </wp:anchor>
        </w:drawing>
      </w:r>
    </w:p>
    <w:p w14:paraId="2802278C" w14:textId="77777777" w:rsidR="00975457" w:rsidRDefault="00975457">
      <w:pPr>
        <w:tabs>
          <w:tab w:val="left" w:pos="142"/>
        </w:tabs>
        <w:spacing w:after="0"/>
        <w:ind w:left="-709" w:right="142"/>
        <w:rPr>
          <w:rFonts w:ascii="Arial" w:eastAsia="Arial" w:hAnsi="Arial" w:cs="Arial"/>
        </w:rPr>
      </w:pPr>
    </w:p>
    <w:p w14:paraId="75B3E09A" w14:textId="77777777" w:rsidR="00975457" w:rsidRDefault="00975457">
      <w:pPr>
        <w:tabs>
          <w:tab w:val="left" w:pos="142"/>
        </w:tabs>
        <w:spacing w:after="0"/>
        <w:ind w:left="-709" w:right="142"/>
        <w:rPr>
          <w:rFonts w:ascii="Arial" w:eastAsia="Arial" w:hAnsi="Arial" w:cs="Arial"/>
        </w:rPr>
      </w:pPr>
    </w:p>
    <w:p w14:paraId="10BC5D5F" w14:textId="77777777" w:rsidR="00975457" w:rsidRDefault="00000000">
      <w:pPr>
        <w:tabs>
          <w:tab w:val="left" w:pos="142"/>
        </w:tabs>
        <w:spacing w:after="0"/>
        <w:ind w:left="-709" w:right="142"/>
        <w:rPr>
          <w:rFonts w:ascii="Arial" w:eastAsia="Arial" w:hAnsi="Arial" w:cs="Arial"/>
        </w:rPr>
      </w:pPr>
      <w:r>
        <w:rPr>
          <w:rFonts w:ascii="Arial" w:eastAsia="Arial" w:hAnsi="Arial" w:cs="Arial"/>
        </w:rPr>
        <w:t>PRANEŠIMAS ŽINIASKLAIDAI</w:t>
      </w:r>
    </w:p>
    <w:p w14:paraId="2556CEDE" w14:textId="77777777" w:rsidR="00975457" w:rsidRDefault="00000000">
      <w:pPr>
        <w:tabs>
          <w:tab w:val="left" w:pos="142"/>
        </w:tabs>
        <w:spacing w:after="0"/>
        <w:ind w:left="-709" w:right="142"/>
        <w:rPr>
          <w:rFonts w:ascii="Arial" w:eastAsia="Arial" w:hAnsi="Arial" w:cs="Arial"/>
        </w:rPr>
      </w:pPr>
      <w:r>
        <w:rPr>
          <w:rFonts w:ascii="Arial" w:eastAsia="Arial" w:hAnsi="Arial" w:cs="Arial"/>
        </w:rPr>
        <w:t>2026 m. balandžio 22 d.</w:t>
      </w:r>
    </w:p>
    <w:p w14:paraId="0E4AEDD2" w14:textId="77777777" w:rsidR="00975457" w:rsidRDefault="00975457">
      <w:pPr>
        <w:tabs>
          <w:tab w:val="left" w:pos="142"/>
        </w:tabs>
        <w:spacing w:after="0"/>
        <w:ind w:left="-709" w:right="142"/>
        <w:rPr>
          <w:rFonts w:ascii="Arial" w:eastAsia="Arial" w:hAnsi="Arial" w:cs="Arial"/>
        </w:rPr>
      </w:pPr>
    </w:p>
    <w:p w14:paraId="6B925C97" w14:textId="77777777" w:rsidR="00975457" w:rsidRDefault="00975457">
      <w:pPr>
        <w:tabs>
          <w:tab w:val="left" w:pos="142"/>
        </w:tabs>
        <w:spacing w:after="0"/>
        <w:ind w:left="-709" w:right="142"/>
        <w:rPr>
          <w:rFonts w:ascii="Arial" w:eastAsia="Arial" w:hAnsi="Arial" w:cs="Arial"/>
        </w:rPr>
      </w:pPr>
    </w:p>
    <w:p w14:paraId="68F6FBBF" w14:textId="2D3FCE4E" w:rsidR="00975457" w:rsidRDefault="00000000">
      <w:pPr>
        <w:tabs>
          <w:tab w:val="left" w:pos="142"/>
        </w:tabs>
        <w:ind w:left="-709" w:right="140"/>
        <w:jc w:val="both"/>
        <w:rPr>
          <w:b/>
          <w:bCs/>
          <w:sz w:val="24"/>
          <w:szCs w:val="24"/>
        </w:rPr>
      </w:pPr>
      <w:r>
        <w:rPr>
          <w:b/>
          <w:bCs/>
          <w:sz w:val="24"/>
          <w:szCs w:val="24"/>
        </w:rPr>
        <w:t xml:space="preserve">Artėjantys Parlamento rinkimai Armėnijoje: Lietuvos </w:t>
      </w:r>
      <w:r w:rsidR="00A75DCA">
        <w:rPr>
          <w:b/>
          <w:bCs/>
          <w:sz w:val="24"/>
          <w:szCs w:val="24"/>
        </w:rPr>
        <w:t>pamokos</w:t>
      </w:r>
      <w:r>
        <w:rPr>
          <w:b/>
          <w:bCs/>
          <w:sz w:val="24"/>
          <w:szCs w:val="24"/>
        </w:rPr>
        <w:t xml:space="preserve"> stiprinant visuomenės atsparumą hibridinėms grėsmėms</w:t>
      </w:r>
    </w:p>
    <w:p w14:paraId="6624C7FE" w14:textId="77777777" w:rsidR="00975457" w:rsidRDefault="00000000">
      <w:pPr>
        <w:tabs>
          <w:tab w:val="left" w:pos="142"/>
        </w:tabs>
        <w:ind w:left="-709" w:right="140"/>
        <w:jc w:val="both"/>
        <w:rPr>
          <w:sz w:val="24"/>
          <w:szCs w:val="24"/>
        </w:rPr>
      </w:pPr>
      <w:r>
        <w:rPr>
          <w:sz w:val="24"/>
          <w:szCs w:val="24"/>
        </w:rPr>
        <w:t xml:space="preserve">„Išskirtinis Lietuvos privalumas – glaudus valstybės institucijų, žiniasklaidos ir pilietinės visuomenės bendradarbiavimas kovojant su informacinėmis manipuliacijomis ir stiprinant visuomenės atsparumą hibridinėms grėsmėms. Dėl šio nuoseklaus ir koordinuoto požiūrio Lietuva tarptautinių partnerių dažnai įvardijama kaip sėkmingas strateginės komunikacijos ir visos visuomenės atsparumo stiprinimo pavyzdys. Itin svarbu nuolat dalintis patirtimi ir mokytis iš naujų grėsmių, ypač artėjant rinkimams, kai informacinė aplinka tampa dar intensyvesnė ir labiau pažeidžiama“ – teigia Tomas </w:t>
      </w:r>
      <w:proofErr w:type="spellStart"/>
      <w:r>
        <w:rPr>
          <w:sz w:val="24"/>
          <w:szCs w:val="24"/>
        </w:rPr>
        <w:t>Kazulėnas</w:t>
      </w:r>
      <w:proofErr w:type="spellEnd"/>
      <w:r>
        <w:rPr>
          <w:sz w:val="24"/>
          <w:szCs w:val="24"/>
        </w:rPr>
        <w:t>, vienas iš „Pilietinio atsparumo iniciatyvos“ įkūrėjų.</w:t>
      </w:r>
    </w:p>
    <w:p w14:paraId="2C1953E9" w14:textId="77777777" w:rsidR="00975457" w:rsidRDefault="00000000">
      <w:pPr>
        <w:tabs>
          <w:tab w:val="left" w:pos="142"/>
        </w:tabs>
        <w:ind w:left="-709" w:right="140"/>
        <w:jc w:val="both"/>
        <w:rPr>
          <w:sz w:val="24"/>
          <w:szCs w:val="24"/>
        </w:rPr>
      </w:pPr>
      <w:r>
        <w:rPr>
          <w:sz w:val="24"/>
          <w:szCs w:val="24"/>
        </w:rPr>
        <w:t>VšĮ „Pilietinio atsparumo iniciatyva“ kartu su partneriais Armėnijoje „Informuotų piliečių sąjunga“ (angl. „</w:t>
      </w:r>
      <w:proofErr w:type="spellStart"/>
      <w:r>
        <w:rPr>
          <w:sz w:val="24"/>
          <w:szCs w:val="24"/>
        </w:rPr>
        <w:t>Union</w:t>
      </w:r>
      <w:proofErr w:type="spellEnd"/>
      <w:r>
        <w:rPr>
          <w:sz w:val="24"/>
          <w:szCs w:val="24"/>
        </w:rPr>
        <w:t xml:space="preserve"> </w:t>
      </w:r>
      <w:proofErr w:type="spellStart"/>
      <w:r>
        <w:rPr>
          <w:sz w:val="24"/>
          <w:szCs w:val="24"/>
        </w:rPr>
        <w:t>of</w:t>
      </w:r>
      <w:proofErr w:type="spellEnd"/>
      <w:r>
        <w:rPr>
          <w:sz w:val="24"/>
          <w:szCs w:val="24"/>
        </w:rPr>
        <w:t xml:space="preserve"> </w:t>
      </w:r>
      <w:proofErr w:type="spellStart"/>
      <w:r>
        <w:rPr>
          <w:sz w:val="24"/>
          <w:szCs w:val="24"/>
        </w:rPr>
        <w:t>Informed</w:t>
      </w:r>
      <w:proofErr w:type="spellEnd"/>
      <w:r>
        <w:rPr>
          <w:sz w:val="24"/>
          <w:szCs w:val="24"/>
        </w:rPr>
        <w:t xml:space="preserve"> </w:t>
      </w:r>
      <w:proofErr w:type="spellStart"/>
      <w:r>
        <w:rPr>
          <w:sz w:val="24"/>
          <w:szCs w:val="24"/>
        </w:rPr>
        <w:t>Citizens</w:t>
      </w:r>
      <w:proofErr w:type="spellEnd"/>
      <w:r>
        <w:rPr>
          <w:sz w:val="24"/>
          <w:szCs w:val="24"/>
        </w:rPr>
        <w:t xml:space="preserve">“) praėjusią savaitę </w:t>
      </w:r>
      <w:proofErr w:type="spellStart"/>
      <w:r>
        <w:rPr>
          <w:color w:val="080809"/>
          <w:sz w:val="24"/>
          <w:szCs w:val="24"/>
        </w:rPr>
        <w:t>Tsaghkadzor</w:t>
      </w:r>
      <w:proofErr w:type="spellEnd"/>
      <w:r>
        <w:rPr>
          <w:color w:val="080809"/>
          <w:sz w:val="24"/>
          <w:szCs w:val="24"/>
        </w:rPr>
        <w:t xml:space="preserve"> miestelyje</w:t>
      </w:r>
      <w:r>
        <w:rPr>
          <w:sz w:val="24"/>
          <w:szCs w:val="24"/>
        </w:rPr>
        <w:t>, netoli Jerevano</w:t>
      </w:r>
      <w:r>
        <w:t>,</w:t>
      </w:r>
      <w:r>
        <w:rPr>
          <w:sz w:val="24"/>
          <w:szCs w:val="24"/>
        </w:rPr>
        <w:t xml:space="preserve"> </w:t>
      </w:r>
      <w:r>
        <w:t>or</w:t>
      </w:r>
      <w:r>
        <w:rPr>
          <w:sz w:val="24"/>
          <w:szCs w:val="24"/>
        </w:rPr>
        <w:t xml:space="preserve">ganizavo mokymus „Visuomenės atsparumo dezinformacijai ir hibridinėms grėsmėms stiprinimas Armėnijoje“. Šių mokymų tikslas – pasidalinti per ilgus metus sukaupta Lietuvos patirtimi su pilietinės visuomenės organizacijų atstovais, siekiant užkirsti kelią dezinformacijos kampanijoms, ypač artėjant rinkimams. </w:t>
      </w:r>
    </w:p>
    <w:p w14:paraId="62B4D60D" w14:textId="77777777" w:rsidR="00975457" w:rsidRDefault="00000000">
      <w:pPr>
        <w:tabs>
          <w:tab w:val="left" w:pos="142"/>
        </w:tabs>
        <w:ind w:left="-709" w:right="140"/>
        <w:jc w:val="both"/>
        <w:rPr>
          <w:sz w:val="28"/>
          <w:szCs w:val="28"/>
        </w:rPr>
      </w:pPr>
      <w:r>
        <w:rPr>
          <w:sz w:val="24"/>
          <w:szCs w:val="24"/>
        </w:rPr>
        <w:t>Mokymų metu taip pat siekta įgalinti Armėnijos pilietines organizacijas atpažinti ir atremti bandymus piktnaudžiauti informacine erdve ir pilietinėmis laisvėmis, sistemingai šviesti visuomenę apie dezinformacijos keliamą pavojų bei hibridinių grėsmių pobūdį ir pasireiškimo būdus, skatinti valstybės institucijų, pilietinės visuomenės ir žiniasklaidos bendradarbiavimą šiose srityse. Atsižvelgiant į augantį saugumo iššūkių kiekį informacinėje erdvėje, šios temos tampa ypač aktualios demokratinių procesų apsaugai.</w:t>
      </w:r>
      <w:r>
        <w:rPr>
          <w:sz w:val="28"/>
          <w:szCs w:val="28"/>
        </w:rPr>
        <w:t xml:space="preserve"> </w:t>
      </w:r>
    </w:p>
    <w:p w14:paraId="4E84AAB5" w14:textId="77777777" w:rsidR="00975457" w:rsidRDefault="00000000">
      <w:pPr>
        <w:tabs>
          <w:tab w:val="left" w:pos="142"/>
        </w:tabs>
        <w:ind w:left="-709" w:right="140"/>
        <w:jc w:val="both"/>
        <w:rPr>
          <w:sz w:val="32"/>
          <w:szCs w:val="32"/>
        </w:rPr>
      </w:pPr>
      <w:r>
        <w:rPr>
          <w:sz w:val="24"/>
          <w:szCs w:val="24"/>
        </w:rPr>
        <w:t xml:space="preserve">„Mokymai sustiprino Armėnijos pilietinės visuomenės organizacijų gebėjimus reaguoti į dezinformaciją ir hibridines grėsmes, ypač artėjant parlamento rinkimams. Kadangi propagandos kampanijos, nukreiptos prieš demokratines institucijas ir pilietinės visuomenės organizacijas, įskaitant ir prorusiškas informacines operacijas, tampa vis labiau matomos, savalaikio ir efektyvaus atsako poreikis yra itin svarbus. Naudodamiesi praktiniais įrankiais, faktų tikrinimo metodais ir keisdamiesi patirtimi su Lietuvos partneriais, dalyviai įgijo įgūdžių geriau atpažinti ir kovoti su informacinėmis manipuliacijomis“, – mokymų ir bendradarbiavimo reikšmę komentavo Daniel </w:t>
      </w:r>
      <w:proofErr w:type="spellStart"/>
      <w:r>
        <w:rPr>
          <w:sz w:val="24"/>
          <w:szCs w:val="24"/>
        </w:rPr>
        <w:t>Ioannisyan</w:t>
      </w:r>
      <w:proofErr w:type="spellEnd"/>
      <w:r>
        <w:rPr>
          <w:sz w:val="24"/>
          <w:szCs w:val="24"/>
        </w:rPr>
        <w:t>, „Informuotų piliečių sąjungos“ įkūrėjas ir programų koordinatorius.</w:t>
      </w:r>
    </w:p>
    <w:p w14:paraId="5295B081" w14:textId="77777777" w:rsidR="00975457" w:rsidRDefault="00000000">
      <w:pPr>
        <w:tabs>
          <w:tab w:val="left" w:pos="142"/>
        </w:tabs>
        <w:ind w:left="-709" w:right="140"/>
        <w:jc w:val="both"/>
        <w:rPr>
          <w:sz w:val="24"/>
          <w:szCs w:val="24"/>
        </w:rPr>
      </w:pPr>
      <w:r>
        <w:rPr>
          <w:sz w:val="24"/>
          <w:szCs w:val="24"/>
        </w:rPr>
        <w:t>Mokymų dalyviams ir plačiajai visuomenei taip pat buvo paruoštas praktinių patarimų rinkinys, kaip kovoti su informacinėmis manipuliacijomis ir stiprinti visuomenės atsparumą.</w:t>
      </w:r>
    </w:p>
    <w:p w14:paraId="53A11B08" w14:textId="77777777" w:rsidR="00975457" w:rsidRDefault="00000000">
      <w:pPr>
        <w:tabs>
          <w:tab w:val="left" w:pos="142"/>
        </w:tabs>
        <w:ind w:left="-709" w:right="140"/>
        <w:jc w:val="both"/>
        <w:rPr>
          <w:sz w:val="24"/>
          <w:szCs w:val="24"/>
        </w:rPr>
      </w:pPr>
      <w:r>
        <w:rPr>
          <w:sz w:val="24"/>
          <w:szCs w:val="24"/>
        </w:rPr>
        <w:t xml:space="preserve">„Šiandien, kai informacinė erdvė vis dažniau tampa įvairių priešiškų įtakų taikiniu tiek Lietuvoje, tiek Armėnijoje, ypač svarbu suprasti, kaip veikia dezinformacija ir kaip ji atrodo praktikoje. Ne mažiau svarbu ir tai, ką kiekvienas iš mūsų galime padaryti, kad stiprintume savo atsparumą, kad mūsų nuomonės ir įsitikinimai būtų formuojami remiantis patikima informacija, o ne išorinėmis manipuliacijomis“ – teigia </w:t>
      </w:r>
      <w:r>
        <w:rPr>
          <w:sz w:val="24"/>
          <w:szCs w:val="24"/>
        </w:rPr>
        <w:lastRenderedPageBreak/>
        <w:t xml:space="preserve">Monika </w:t>
      </w:r>
      <w:proofErr w:type="spellStart"/>
      <w:r>
        <w:rPr>
          <w:sz w:val="24"/>
          <w:szCs w:val="24"/>
        </w:rPr>
        <w:t>Jakimčukė</w:t>
      </w:r>
      <w:proofErr w:type="spellEnd"/>
      <w:r>
        <w:rPr>
          <w:sz w:val="24"/>
          <w:szCs w:val="24"/>
        </w:rPr>
        <w:t>, „</w:t>
      </w:r>
      <w:proofErr w:type="spellStart"/>
      <w:r>
        <w:rPr>
          <w:sz w:val="24"/>
          <w:szCs w:val="24"/>
        </w:rPr>
        <w:t>Delfi</w:t>
      </w:r>
      <w:proofErr w:type="spellEnd"/>
      <w:r>
        <w:rPr>
          <w:sz w:val="24"/>
          <w:szCs w:val="24"/>
        </w:rPr>
        <w:t>” „Melo detektoriaus“ žurnalistė. Monika pilietinės visuomenės atstovus Armėnijoje supažindino su pagrindinėmis dezinformacijos taktikomis, požymiais, kurie padeda atpažinti neautentiškus profilius socialiniuose tinkluose bei dirbtinio intelekto sukurtą turinį.</w:t>
      </w:r>
    </w:p>
    <w:p w14:paraId="6696D766" w14:textId="77777777" w:rsidR="00975457" w:rsidRDefault="00000000">
      <w:pPr>
        <w:tabs>
          <w:tab w:val="left" w:pos="142"/>
        </w:tabs>
        <w:ind w:left="-709" w:right="140"/>
        <w:jc w:val="both"/>
        <w:rPr>
          <w:sz w:val="24"/>
          <w:szCs w:val="24"/>
          <w:highlight w:val="yellow"/>
        </w:rPr>
      </w:pPr>
      <w:r>
        <w:rPr>
          <w:sz w:val="24"/>
          <w:szCs w:val="24"/>
        </w:rPr>
        <w:t>Šis projektas atspindi stiprėjantį Lietuvos ir Armėnijos bendradarbiavimą, grindžiamą bendru siekiu stiprinti demokratines institucijas ir visuomenės atsparumą šiuolaikinėms saugumo grėsmėms. Lietuva, turinti ilgametę patirtį kovojant su informacinėmis manipuliacijomis ir hibridinėmis grėsmėmis, siekia dalintis savo ekspertinėmis žiniomis bei gerąja praktika, taip prisidėdama prie Armėnijos gebėjimų stiprinimo ir artimesnės partnerystės su Europos valstybėmis.</w:t>
      </w:r>
    </w:p>
    <w:p w14:paraId="43D2478F" w14:textId="77777777" w:rsidR="00975457" w:rsidRDefault="00000000">
      <w:pPr>
        <w:tabs>
          <w:tab w:val="left" w:pos="142"/>
        </w:tabs>
        <w:ind w:left="-709" w:right="140"/>
        <w:jc w:val="both"/>
        <w:rPr>
          <w:sz w:val="24"/>
          <w:szCs w:val="24"/>
        </w:rPr>
      </w:pPr>
      <w:r>
        <w:rPr>
          <w:sz w:val="24"/>
          <w:szCs w:val="24"/>
        </w:rPr>
        <w:t>​​Šie mokymai yra projekto „Visuomenės atsparumo dezinformacijai ir hibridinėms grėsmėms stiprinimas Armėnijoje“ įgyvendinamo Vystomojo bendradarbiavimo ir humanitarinės pagalbos fondo lėšomis dalis.</w:t>
      </w:r>
    </w:p>
    <w:sectPr w:rsidR="00975457">
      <w:headerReference w:type="default" r:id="rId8"/>
      <w:pgSz w:w="11906" w:h="16838"/>
      <w:pgMar w:top="1843" w:right="567" w:bottom="1134" w:left="1701" w:header="567" w:footer="567"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44FCE3" w14:textId="77777777" w:rsidR="00A5517F" w:rsidRDefault="00A5517F">
      <w:pPr>
        <w:spacing w:after="0" w:line="240" w:lineRule="auto"/>
      </w:pPr>
      <w:r>
        <w:separator/>
      </w:r>
    </w:p>
  </w:endnote>
  <w:endnote w:type="continuationSeparator" w:id="0">
    <w:p w14:paraId="5A65C2B7" w14:textId="77777777" w:rsidR="00A5517F" w:rsidRDefault="00A551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200247B" w:usb2="00000009" w:usb3="00000000" w:csb0="000001FF" w:csb1="00000000"/>
    <w:embedRegular r:id="rId1" w:fontKey="{DCEE7AF7-465F-43A9-B945-4A82A22EA70E}"/>
    <w:embedBold r:id="rId2" w:fontKey="{C840E879-F6A5-41C1-BA31-E9DA258B7DC4}"/>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3" w:fontKey="{06CFF9C1-1711-450D-97EE-1278572117E5}"/>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BA"/>
    <w:family w:val="roman"/>
    <w:pitch w:val="variable"/>
    <w:sig w:usb0="E00006FF" w:usb1="420024FF" w:usb2="02000000" w:usb3="00000000" w:csb0="0000019F" w:csb1="00000000"/>
    <w:embedRegular r:id="rId4" w:fontKey="{8A2F02FE-76DC-4E23-8AC6-479DCB9BE68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D2C988" w14:textId="77777777" w:rsidR="00A5517F" w:rsidRDefault="00A5517F">
      <w:pPr>
        <w:spacing w:after="0" w:line="240" w:lineRule="auto"/>
      </w:pPr>
      <w:r>
        <w:separator/>
      </w:r>
    </w:p>
  </w:footnote>
  <w:footnote w:type="continuationSeparator" w:id="0">
    <w:p w14:paraId="01993C0A" w14:textId="77777777" w:rsidR="00A5517F" w:rsidRDefault="00A5517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211509" w14:textId="77777777" w:rsidR="00975457" w:rsidRDefault="00000000">
    <w:pPr>
      <w:pBdr>
        <w:top w:val="nil"/>
        <w:left w:val="nil"/>
        <w:bottom w:val="nil"/>
        <w:right w:val="nil"/>
        <w:between w:val="nil"/>
      </w:pBdr>
      <w:tabs>
        <w:tab w:val="left" w:pos="2187"/>
        <w:tab w:val="center" w:pos="4819"/>
        <w:tab w:val="right" w:pos="9638"/>
      </w:tabs>
      <w:spacing w:after="0" w:line="240" w:lineRule="auto"/>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r>
      <w:rPr>
        <w:rFonts w:ascii="Arial" w:eastAsia="Arial" w:hAnsi="Arial" w:cs="Arial"/>
        <w:color w:val="000000"/>
      </w:rPr>
      <w:tab/>
      <w:t>Pilietinio atsparumo iniciatyva</w:t>
    </w:r>
  </w:p>
  <w:p w14:paraId="6030A9FF" w14:textId="77777777" w:rsidR="00975457" w:rsidRDefault="00000000">
    <w:pPr>
      <w:pBdr>
        <w:top w:val="nil"/>
        <w:left w:val="nil"/>
        <w:bottom w:val="nil"/>
        <w:right w:val="nil"/>
        <w:between w:val="nil"/>
      </w:pBdr>
      <w:tabs>
        <w:tab w:val="center" w:pos="4819"/>
        <w:tab w:val="right" w:pos="9638"/>
      </w:tabs>
      <w:spacing w:after="0" w:line="240" w:lineRule="auto"/>
      <w:jc w:val="right"/>
      <w:rPr>
        <w:rFonts w:ascii="Arial" w:eastAsia="Arial" w:hAnsi="Arial" w:cs="Arial"/>
        <w:color w:val="000000"/>
      </w:rPr>
    </w:pPr>
    <w:r>
      <w:rPr>
        <w:rFonts w:ascii="Arial" w:eastAsia="Arial" w:hAnsi="Arial" w:cs="Arial"/>
        <w:color w:val="000000"/>
      </w:rPr>
      <w:t>Smolensko g. 10d-55, LT-03234, Vilnius, Lietuva</w:t>
    </w:r>
  </w:p>
  <w:p w14:paraId="45F69086" w14:textId="77777777" w:rsidR="00975457" w:rsidRDefault="00000000">
    <w:pPr>
      <w:pBdr>
        <w:top w:val="nil"/>
        <w:left w:val="nil"/>
        <w:bottom w:val="nil"/>
        <w:right w:val="nil"/>
        <w:between w:val="nil"/>
      </w:pBdr>
      <w:tabs>
        <w:tab w:val="center" w:pos="4819"/>
        <w:tab w:val="right" w:pos="9638"/>
      </w:tabs>
      <w:spacing w:after="0" w:line="240" w:lineRule="auto"/>
      <w:jc w:val="right"/>
      <w:rPr>
        <w:rFonts w:ascii="Arial" w:eastAsia="Arial" w:hAnsi="Arial" w:cs="Arial"/>
        <w:color w:val="000000"/>
      </w:rPr>
    </w:pPr>
    <w:r>
      <w:rPr>
        <w:rFonts w:ascii="Arial" w:eastAsia="Arial" w:hAnsi="Arial" w:cs="Arial"/>
        <w:color w:val="000000"/>
      </w:rPr>
      <w:t xml:space="preserve">El. p.: </w:t>
    </w:r>
    <w:hyperlink r:id="rId1">
      <w:r>
        <w:rPr>
          <w:rFonts w:ascii="Arial" w:eastAsia="Arial" w:hAnsi="Arial" w:cs="Arial"/>
          <w:color w:val="0563C1"/>
          <w:u w:val="single"/>
        </w:rPr>
        <w:t>info@cri.lt</w:t>
      </w:r>
    </w:hyperlink>
    <w:r>
      <w:rPr>
        <w:rFonts w:ascii="Arial" w:eastAsia="Arial" w:hAnsi="Arial" w:cs="Arial"/>
        <w:color w:val="000000"/>
      </w:rPr>
      <w:t xml:space="preserve">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5457"/>
    <w:rsid w:val="00381A17"/>
    <w:rsid w:val="00725BA5"/>
    <w:rsid w:val="00975457"/>
    <w:rsid w:val="00A5517F"/>
    <w:rsid w:val="00A75DCA"/>
    <w:rsid w:val="00E666F8"/>
  </w:rsids>
  <m:mathPr>
    <m:mathFont m:val="Cambria Math"/>
    <m:brkBin m:val="before"/>
    <m:brkBinSub m:val="--"/>
    <m:smallFrac m:val="0"/>
    <m:dispDef/>
    <m:lMargin m:val="0"/>
    <m:rMargin m:val="0"/>
    <m:defJc m:val="centerGroup"/>
    <m:wrapIndent m:val="1440"/>
    <m:intLim m:val="subSup"/>
    <m:naryLim m:val="undOvr"/>
  </m:mathPr>
  <w:themeFontLang w:val="lt-LT"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DE0182"/>
  <w15:docId w15:val="{83A48AC9-F96D-43C2-8777-B78075B254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t"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hyperlink" Target="mailto:info@cri.l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VakCu3r/+yTC2Lsasto0UDN6Sg==">CgMxLjA4AHIhMVdiS1c2clMyaWpWdmoyTDE4anNjOFM1T3RQamwtRW96</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2629</Words>
  <Characters>1499</Characters>
  <Application>Microsoft Office Word</Application>
  <DocSecurity>0</DocSecurity>
  <Lines>12</Lines>
  <Paragraphs>8</Paragraphs>
  <ScaleCrop>false</ScaleCrop>
  <Company/>
  <LinksUpToDate>false</LinksUpToDate>
  <CharactersWithSpaces>4120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Gabrielė Stankūnaitė</cp:lastModifiedBy>
  <cp:revision>2</cp:revision>
  <dcterms:created xsi:type="dcterms:W3CDTF">2026-04-21T15:36:00Z</dcterms:created>
  <dcterms:modified xsi:type="dcterms:W3CDTF">2026-04-21T15:36:00Z</dcterms:modified>
</cp:coreProperties>
</file>