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C2572" w14:textId="77777777" w:rsidR="005A02E8" w:rsidRDefault="005A02E8" w:rsidP="005A02E8">
      <w:pPr>
        <w:tabs>
          <w:tab w:val="left" w:pos="2760"/>
        </w:tabs>
        <w:spacing w:after="0" w:line="276" w:lineRule="auto"/>
        <w:rPr>
          <w:rFonts w:ascii="Tahoma" w:eastAsia="Tahoma" w:hAnsi="Tahoma" w:cs="Tahoma"/>
        </w:rPr>
      </w:pPr>
      <w:r>
        <w:rPr>
          <w:rFonts w:ascii="Tahoma" w:eastAsia="Tahoma" w:hAnsi="Tahoma" w:cs="Tahoma"/>
        </w:rPr>
        <w:tab/>
      </w:r>
    </w:p>
    <w:p w14:paraId="730566C5" w14:textId="77777777" w:rsidR="005A02E8" w:rsidRDefault="005A02E8" w:rsidP="005A02E8">
      <w:pPr>
        <w:tabs>
          <w:tab w:val="left" w:pos="3590"/>
          <w:tab w:val="left" w:pos="9072"/>
        </w:tabs>
        <w:spacing w:after="0" w:line="276" w:lineRule="auto"/>
        <w:rPr>
          <w:rFonts w:ascii="Tahoma" w:eastAsia="Tahoma" w:hAnsi="Tahoma" w:cs="Tahoma"/>
        </w:rPr>
      </w:pPr>
      <w:r>
        <w:rPr>
          <w:rFonts w:ascii="Tahoma" w:eastAsia="Tahoma" w:hAnsi="Tahoma" w:cs="Tahoma"/>
        </w:rPr>
        <w:tab/>
      </w:r>
    </w:p>
    <w:p w14:paraId="31449B0A" w14:textId="77777777" w:rsidR="005A02E8" w:rsidRDefault="005A02E8" w:rsidP="005A02E8">
      <w:pPr>
        <w:spacing w:after="0" w:line="276" w:lineRule="auto"/>
        <w:rPr>
          <w:rFonts w:ascii="Tahoma" w:eastAsia="Tahoma" w:hAnsi="Tahoma" w:cs="Tahoma"/>
        </w:rPr>
      </w:pPr>
    </w:p>
    <w:p w14:paraId="2FFC91B2" w14:textId="77777777" w:rsidR="005A02E8" w:rsidRDefault="005A02E8" w:rsidP="005A02E8">
      <w:pPr>
        <w:spacing w:after="120" w:line="276" w:lineRule="auto"/>
        <w:rPr>
          <w:rFonts w:ascii="Tahoma" w:eastAsia="Tahoma" w:hAnsi="Tahoma" w:cs="Tahoma"/>
        </w:rPr>
      </w:pPr>
    </w:p>
    <w:p w14:paraId="060B1A65" w14:textId="1117A6FC" w:rsidR="00D33D3A" w:rsidRPr="008A7333" w:rsidRDefault="00010236" w:rsidP="008A7333">
      <w:pPr>
        <w:rPr>
          <w:i/>
          <w:lang w:val="lt-LT"/>
        </w:rPr>
      </w:pPr>
      <w:r w:rsidRPr="00010236">
        <w:rPr>
          <w:i/>
          <w:lang w:val="lt-LT"/>
        </w:rPr>
        <w:t>Pranešimas žiniasklaidai</w:t>
      </w:r>
      <w:r w:rsidRPr="00010236">
        <w:rPr>
          <w:i/>
          <w:lang w:val="lt-LT"/>
        </w:rPr>
        <w:br/>
        <w:t xml:space="preserve">2026 m. </w:t>
      </w:r>
      <w:r w:rsidR="00BD47B0">
        <w:rPr>
          <w:i/>
          <w:lang w:val="lt-LT"/>
        </w:rPr>
        <w:t>balandžio</w:t>
      </w:r>
      <w:r w:rsidR="006D2AB3">
        <w:rPr>
          <w:i/>
          <w:lang w:val="lt-LT"/>
        </w:rPr>
        <w:t xml:space="preserve"> </w:t>
      </w:r>
      <w:r w:rsidR="000A3093">
        <w:rPr>
          <w:i/>
          <w:lang w:val="lt-LT"/>
        </w:rPr>
        <w:t>22</w:t>
      </w:r>
      <w:r w:rsidRPr="00010236">
        <w:rPr>
          <w:i/>
          <w:lang w:val="lt-LT"/>
        </w:rPr>
        <w:t xml:space="preserve"> d.</w:t>
      </w:r>
    </w:p>
    <w:p w14:paraId="4C3B05BB" w14:textId="267206C1" w:rsidR="000A3093" w:rsidRPr="000A3093" w:rsidRDefault="000A3093" w:rsidP="000A3093">
      <w:pPr>
        <w:jc w:val="center"/>
        <w:rPr>
          <w:b/>
          <w:bCs/>
          <w:sz w:val="28"/>
          <w:szCs w:val="28"/>
          <w:lang w:val="lt-LT"/>
        </w:rPr>
      </w:pPr>
      <w:r w:rsidRPr="000A3093">
        <w:rPr>
          <w:b/>
          <w:bCs/>
          <w:sz w:val="28"/>
          <w:szCs w:val="28"/>
          <w:lang w:val="lt-LT"/>
        </w:rPr>
        <w:t xml:space="preserve">Per metus – šimtai sužeistųjų: kokie pavojai pavasarį tyko dviratininkų ir </w:t>
      </w:r>
      <w:proofErr w:type="spellStart"/>
      <w:r w:rsidRPr="000A3093">
        <w:rPr>
          <w:b/>
          <w:bCs/>
          <w:sz w:val="28"/>
          <w:szCs w:val="28"/>
          <w:lang w:val="lt-LT"/>
        </w:rPr>
        <w:t>paspirtukų</w:t>
      </w:r>
      <w:proofErr w:type="spellEnd"/>
      <w:r w:rsidRPr="000A3093">
        <w:rPr>
          <w:b/>
          <w:bCs/>
          <w:sz w:val="28"/>
          <w:szCs w:val="28"/>
          <w:lang w:val="lt-LT"/>
        </w:rPr>
        <w:t xml:space="preserve"> vairuotojų?</w:t>
      </w:r>
    </w:p>
    <w:p w14:paraId="303FA375" w14:textId="7F79E796" w:rsidR="000A3093" w:rsidRPr="000A3093" w:rsidRDefault="000A3093" w:rsidP="000A3093">
      <w:pPr>
        <w:jc w:val="both"/>
        <w:rPr>
          <w:b/>
          <w:bCs/>
          <w:lang w:val="lt-LT"/>
        </w:rPr>
      </w:pPr>
      <w:r w:rsidRPr="000A3093">
        <w:rPr>
          <w:b/>
          <w:bCs/>
          <w:lang w:val="lt-LT"/>
        </w:rPr>
        <w:t xml:space="preserve">Pirmosiomis šiltesnėmis pavasario dienomis miestai prisipildo gyvybės – į gatves grįžta dviratininkai ir </w:t>
      </w:r>
      <w:proofErr w:type="spellStart"/>
      <w:r w:rsidRPr="000A3093">
        <w:rPr>
          <w:b/>
          <w:bCs/>
          <w:lang w:val="lt-LT"/>
        </w:rPr>
        <w:t>paspirtukų</w:t>
      </w:r>
      <w:proofErr w:type="spellEnd"/>
      <w:r w:rsidRPr="000A3093">
        <w:rPr>
          <w:b/>
          <w:bCs/>
          <w:lang w:val="lt-LT"/>
        </w:rPr>
        <w:t xml:space="preserve"> vairuotojai. Po žiemos pertraukos trumpi pasivažinėjimai dažnai atrodo nekalti ir saugūs, tačiau būtent šiuo laikotarpiu fiksuojama daugiausia klaidų. Draudimo bendrovės BTA ekspertai įspėja: viena neapgalvota sekundė kelyje gali kainuoti net gyvybę.</w:t>
      </w:r>
    </w:p>
    <w:p w14:paraId="72CF6D32" w14:textId="02B65EA8" w:rsidR="000A3093" w:rsidRPr="000A3093" w:rsidRDefault="000A3093" w:rsidP="000A3093">
      <w:pPr>
        <w:jc w:val="both"/>
        <w:rPr>
          <w:bCs/>
          <w:lang w:val="lt-LT"/>
        </w:rPr>
      </w:pPr>
      <w:r w:rsidRPr="000A3093">
        <w:rPr>
          <w:bCs/>
          <w:lang w:val="lt-LT"/>
        </w:rPr>
        <w:t>BTA draudimo duomenimis, sezono pradžioje dažniausiai fiksuojami įvykiai, susiję su neatidumu, neteisingai įvertintu kitų eismo dalyvių greičiu ar staigiais, neapgalvotais manevrais.</w:t>
      </w:r>
    </w:p>
    <w:p w14:paraId="1A9D1CFD" w14:textId="77777777" w:rsidR="000A3093" w:rsidRPr="000A3093" w:rsidRDefault="000A3093" w:rsidP="000A3093">
      <w:pPr>
        <w:jc w:val="both"/>
        <w:rPr>
          <w:bCs/>
          <w:lang w:val="lt-LT"/>
        </w:rPr>
      </w:pPr>
      <w:r w:rsidRPr="000A3093">
        <w:rPr>
          <w:bCs/>
          <w:lang w:val="lt-LT"/>
        </w:rPr>
        <w:t xml:space="preserve">„Prie to prisideda ir vis sparčiau augantis elektrinių </w:t>
      </w:r>
      <w:proofErr w:type="spellStart"/>
      <w:r w:rsidRPr="000A3093">
        <w:rPr>
          <w:bCs/>
          <w:lang w:val="lt-LT"/>
        </w:rPr>
        <w:t>paspirtukų</w:t>
      </w:r>
      <w:proofErr w:type="spellEnd"/>
      <w:r w:rsidRPr="000A3093">
        <w:rPr>
          <w:bCs/>
          <w:lang w:val="lt-LT"/>
        </w:rPr>
        <w:t xml:space="preserve"> populiarumas. Deja, vis dar pasitaiko atvejų, kai važiuojama ne ten, kur leidžiama, neįvertinamas saugus greitis ar nesulėtinama lenkiant pėsčiuosius. Tokios, atrodytų, smulkios klaidos dažnai tampa eismo įvykių priežastimi“, – sako BTA draudimo </w:t>
      </w:r>
      <w:proofErr w:type="spellStart"/>
      <w:r w:rsidRPr="000A3093">
        <w:rPr>
          <w:bCs/>
          <w:lang w:val="lt-LT"/>
        </w:rPr>
        <w:t>draudimo</w:t>
      </w:r>
      <w:proofErr w:type="spellEnd"/>
      <w:r w:rsidRPr="000A3093">
        <w:rPr>
          <w:bCs/>
          <w:lang w:val="lt-LT"/>
        </w:rPr>
        <w:t xml:space="preserve"> Žalų departamento direktorė Karolina Emanuelė </w:t>
      </w:r>
      <w:proofErr w:type="spellStart"/>
      <w:r w:rsidRPr="000A3093">
        <w:rPr>
          <w:bCs/>
          <w:lang w:val="lt-LT"/>
        </w:rPr>
        <w:t>Karpova</w:t>
      </w:r>
      <w:proofErr w:type="spellEnd"/>
      <w:r w:rsidRPr="000A3093">
        <w:rPr>
          <w:bCs/>
          <w:lang w:val="lt-LT"/>
        </w:rPr>
        <w:t>.</w:t>
      </w:r>
    </w:p>
    <w:p w14:paraId="186DD946" w14:textId="77777777" w:rsidR="000A3093" w:rsidRPr="000A3093" w:rsidRDefault="000A3093" w:rsidP="000A3093">
      <w:pPr>
        <w:jc w:val="both"/>
        <w:rPr>
          <w:b/>
          <w:bCs/>
          <w:lang w:val="lt-LT"/>
        </w:rPr>
      </w:pPr>
      <w:r w:rsidRPr="000A3093">
        <w:rPr>
          <w:b/>
          <w:bCs/>
          <w:lang w:val="lt-LT"/>
        </w:rPr>
        <w:t>Šimtai sužeistųjų kasmet</w:t>
      </w:r>
    </w:p>
    <w:p w14:paraId="49351138" w14:textId="77777777" w:rsidR="000A3093" w:rsidRPr="000A3093" w:rsidRDefault="000A3093" w:rsidP="000A3093">
      <w:pPr>
        <w:jc w:val="both"/>
        <w:rPr>
          <w:bCs/>
          <w:lang w:val="lt-LT"/>
        </w:rPr>
      </w:pPr>
      <w:r w:rsidRPr="000A3093">
        <w:rPr>
          <w:bCs/>
          <w:lang w:val="lt-LT"/>
        </w:rPr>
        <w:t>VšĮ Transporto kompetencijų agentūros (TKA) duomenys rodo, kad problema išlieka aktuali kasmet, o eismo įvykiai gali baigtis net žūtimi.</w:t>
      </w:r>
    </w:p>
    <w:p w14:paraId="13E2736E" w14:textId="77777777" w:rsidR="000A3093" w:rsidRPr="000A3093" w:rsidRDefault="000A3093" w:rsidP="000A3093">
      <w:pPr>
        <w:jc w:val="both"/>
        <w:rPr>
          <w:bCs/>
          <w:lang w:val="lt-LT"/>
        </w:rPr>
      </w:pPr>
      <w:r w:rsidRPr="000A3093">
        <w:rPr>
          <w:bCs/>
          <w:lang w:val="lt-LT"/>
        </w:rPr>
        <w:t xml:space="preserve">„Pavasarį į gatves sugrįžus dviratininkams ir </w:t>
      </w:r>
      <w:proofErr w:type="spellStart"/>
      <w:r w:rsidRPr="000A3093">
        <w:rPr>
          <w:bCs/>
          <w:lang w:val="lt-LT"/>
        </w:rPr>
        <w:t>mikrojudumo</w:t>
      </w:r>
      <w:proofErr w:type="spellEnd"/>
      <w:r w:rsidRPr="000A3093">
        <w:rPr>
          <w:bCs/>
          <w:lang w:val="lt-LT"/>
        </w:rPr>
        <w:t xml:space="preserve"> priemonių naudotojams, eismo įvykių skaičius natūraliai išauga. Vien 2025 m. dviratininkai dalyvavo 423 eismo įvykiuose – jų metu žuvo 6 žmonės, o </w:t>
      </w:r>
      <w:proofErr w:type="spellStart"/>
      <w:r w:rsidRPr="000A3093">
        <w:rPr>
          <w:bCs/>
          <w:lang w:val="lt-LT"/>
        </w:rPr>
        <w:t>paspirtukų</w:t>
      </w:r>
      <w:proofErr w:type="spellEnd"/>
      <w:r w:rsidRPr="000A3093">
        <w:rPr>
          <w:bCs/>
          <w:lang w:val="lt-LT"/>
        </w:rPr>
        <w:t xml:space="preserve"> ir </w:t>
      </w:r>
      <w:proofErr w:type="spellStart"/>
      <w:r w:rsidRPr="000A3093">
        <w:rPr>
          <w:bCs/>
          <w:lang w:val="lt-LT"/>
        </w:rPr>
        <w:t>mikrojudumo</w:t>
      </w:r>
      <w:proofErr w:type="spellEnd"/>
      <w:r w:rsidRPr="000A3093">
        <w:rPr>
          <w:bCs/>
          <w:lang w:val="lt-LT"/>
        </w:rPr>
        <w:t xml:space="preserve"> priemonių naudotojai pateko į 202 eismo įvykius. Tai rodo, kad sezono pradžioje ypač svarbu laikytis saugaus greičio, naudotis dviračių infrastruktūra ir išlikti budriems visiems eismo dalyviams“, – sako TKA komunikacijos vadovė Živilė </w:t>
      </w:r>
      <w:proofErr w:type="spellStart"/>
      <w:r w:rsidRPr="000A3093">
        <w:rPr>
          <w:bCs/>
          <w:lang w:val="lt-LT"/>
        </w:rPr>
        <w:t>Burdaitė</w:t>
      </w:r>
      <w:proofErr w:type="spellEnd"/>
      <w:r w:rsidRPr="000A3093">
        <w:rPr>
          <w:bCs/>
          <w:lang w:val="lt-LT"/>
        </w:rPr>
        <w:t>.</w:t>
      </w:r>
    </w:p>
    <w:p w14:paraId="7172ED84" w14:textId="77777777" w:rsidR="000A3093" w:rsidRPr="000A3093" w:rsidRDefault="000A3093" w:rsidP="000A3093">
      <w:pPr>
        <w:jc w:val="both"/>
        <w:rPr>
          <w:bCs/>
          <w:lang w:val="lt-LT"/>
        </w:rPr>
      </w:pPr>
      <w:r w:rsidRPr="000A3093">
        <w:rPr>
          <w:bCs/>
          <w:lang w:val="lt-LT"/>
        </w:rPr>
        <w:t xml:space="preserve">Pasak K. E. </w:t>
      </w:r>
      <w:proofErr w:type="spellStart"/>
      <w:r w:rsidRPr="000A3093">
        <w:rPr>
          <w:bCs/>
          <w:lang w:val="lt-LT"/>
        </w:rPr>
        <w:t>Karpovos</w:t>
      </w:r>
      <w:proofErr w:type="spellEnd"/>
      <w:r w:rsidRPr="000A3093">
        <w:rPr>
          <w:bCs/>
          <w:lang w:val="lt-LT"/>
        </w:rPr>
        <w:t>, dalis įvykių baigiasi ne tik traumomis, bet ir finansiniais nuostoliais – apgadinus automobilį ar kitą turtą, atsakomybė gali tekti pačiam vairuotojui.</w:t>
      </w:r>
    </w:p>
    <w:p w14:paraId="610EE7BF" w14:textId="77777777" w:rsidR="000A3093" w:rsidRPr="000A3093" w:rsidRDefault="000A3093" w:rsidP="000A3093">
      <w:pPr>
        <w:jc w:val="both"/>
        <w:rPr>
          <w:bCs/>
          <w:lang w:val="lt-LT"/>
        </w:rPr>
      </w:pPr>
      <w:r w:rsidRPr="000A3093">
        <w:rPr>
          <w:bCs/>
          <w:lang w:val="lt-LT"/>
        </w:rPr>
        <w:t xml:space="preserve">„Neretai pasitaiko atvejų, kai dviratininkas ar </w:t>
      </w:r>
      <w:proofErr w:type="spellStart"/>
      <w:r w:rsidRPr="000A3093">
        <w:rPr>
          <w:bCs/>
          <w:lang w:val="lt-LT"/>
        </w:rPr>
        <w:t>paspirtuko</w:t>
      </w:r>
      <w:proofErr w:type="spellEnd"/>
      <w:r w:rsidRPr="000A3093">
        <w:rPr>
          <w:bCs/>
          <w:lang w:val="lt-LT"/>
        </w:rPr>
        <w:t xml:space="preserve"> vairuotojas staiga išvažiuoja į važiuojamąją dalį ar kerta sankryžą neįsitikinęs saugumu. Tokiais atvejais žala gali siekti kelis ar net keliolika tūkstančių eurų, ypač jei apgadinamas naujesnis automobilis ar sužalojami žmonės“, – pažymi K. E. </w:t>
      </w:r>
      <w:proofErr w:type="spellStart"/>
      <w:r w:rsidRPr="000A3093">
        <w:rPr>
          <w:bCs/>
          <w:lang w:val="lt-LT"/>
        </w:rPr>
        <w:t>Karpova</w:t>
      </w:r>
      <w:proofErr w:type="spellEnd"/>
      <w:r w:rsidRPr="000A3093">
        <w:rPr>
          <w:bCs/>
          <w:lang w:val="lt-LT"/>
        </w:rPr>
        <w:t>.</w:t>
      </w:r>
    </w:p>
    <w:p w14:paraId="13DD81E6" w14:textId="77777777" w:rsidR="000A3093" w:rsidRPr="000A3093" w:rsidRDefault="000A3093" w:rsidP="000A3093">
      <w:pPr>
        <w:jc w:val="both"/>
        <w:rPr>
          <w:b/>
          <w:bCs/>
          <w:lang w:val="lt-LT"/>
        </w:rPr>
      </w:pPr>
      <w:r w:rsidRPr="000A3093">
        <w:rPr>
          <w:b/>
          <w:bCs/>
          <w:lang w:val="lt-LT"/>
        </w:rPr>
        <w:t>Dažniausios klaidos – paprastos, bet pavojingos</w:t>
      </w:r>
    </w:p>
    <w:p w14:paraId="33CD2388" w14:textId="77777777" w:rsidR="000A3093" w:rsidRPr="000A3093" w:rsidRDefault="000A3093" w:rsidP="000A3093">
      <w:pPr>
        <w:jc w:val="both"/>
        <w:rPr>
          <w:bCs/>
          <w:lang w:val="lt-LT"/>
        </w:rPr>
      </w:pPr>
      <w:r w:rsidRPr="000A3093">
        <w:rPr>
          <w:bCs/>
          <w:lang w:val="lt-LT"/>
        </w:rPr>
        <w:t xml:space="preserve">K. E. </w:t>
      </w:r>
      <w:proofErr w:type="spellStart"/>
      <w:r w:rsidRPr="000A3093">
        <w:rPr>
          <w:bCs/>
          <w:lang w:val="lt-LT"/>
        </w:rPr>
        <w:t>Karpova</w:t>
      </w:r>
      <w:proofErr w:type="spellEnd"/>
      <w:r w:rsidRPr="000A3093">
        <w:rPr>
          <w:bCs/>
          <w:lang w:val="lt-LT"/>
        </w:rPr>
        <w:t xml:space="preserve"> pabrėžia, kad pavojingiausios klaidos dažniausiai yra paprastos ir pasikartojančios, tačiau jų pasekmės gali būti itin rimtos.</w:t>
      </w:r>
    </w:p>
    <w:p w14:paraId="5FD8DD1D" w14:textId="77777777" w:rsidR="000A3093" w:rsidRPr="000A3093" w:rsidRDefault="000A3093" w:rsidP="000A3093">
      <w:pPr>
        <w:jc w:val="both"/>
        <w:rPr>
          <w:bCs/>
          <w:lang w:val="lt-LT"/>
        </w:rPr>
      </w:pPr>
      <w:r w:rsidRPr="000A3093">
        <w:rPr>
          <w:bCs/>
          <w:lang w:val="lt-LT"/>
        </w:rPr>
        <w:t xml:space="preserve">„Dažniausiai matome kelis pasikartojančius scenarijus – per didelį pasitikėjimą savimi, staigius ir kitiems eismo dalyviams sunkiai prognozuojamus manevrus, sankryžų ar perėjų taisyklių ignoravimą, taip pat dėmesio nukreipimą, pavyzdžiui, naudojantis telefonu. Prie to prisideda ir netinkamai pasirinktas greitis bei tai, kad dalis vairuotojų nesinaudoja apsaugos priemonėmis, kurios galėtų sumažinti traumų sunkumą“, – vardija K. E. </w:t>
      </w:r>
      <w:proofErr w:type="spellStart"/>
      <w:r w:rsidRPr="000A3093">
        <w:rPr>
          <w:bCs/>
          <w:lang w:val="lt-LT"/>
        </w:rPr>
        <w:t>Karpova</w:t>
      </w:r>
      <w:proofErr w:type="spellEnd"/>
      <w:r w:rsidRPr="000A3093">
        <w:rPr>
          <w:bCs/>
          <w:lang w:val="lt-LT"/>
        </w:rPr>
        <w:t>.</w:t>
      </w:r>
    </w:p>
    <w:p w14:paraId="1DA79108" w14:textId="77777777" w:rsidR="000A3093" w:rsidRPr="000A3093" w:rsidRDefault="000A3093" w:rsidP="000A3093">
      <w:pPr>
        <w:jc w:val="both"/>
        <w:rPr>
          <w:bCs/>
          <w:lang w:val="lt-LT"/>
        </w:rPr>
      </w:pPr>
      <w:r w:rsidRPr="000A3093">
        <w:rPr>
          <w:bCs/>
          <w:lang w:val="lt-LT"/>
        </w:rPr>
        <w:lastRenderedPageBreak/>
        <w:t>Ji priduria, kad didžiausia problema yra ta, kad pavojingiausios situacijos kyla ne ekstremaliomis, o kasdienėmis sąlygomis – važiuojant pažįstamu maršrutu, trumpą atstumą ar netoli namų. Būtent tada budrumas sumažėja, o klaidos tikimybė išauga.</w:t>
      </w:r>
    </w:p>
    <w:p w14:paraId="40739E2C" w14:textId="77777777" w:rsidR="000A3093" w:rsidRPr="000A3093" w:rsidRDefault="000A3093" w:rsidP="000A3093">
      <w:pPr>
        <w:jc w:val="both"/>
        <w:rPr>
          <w:b/>
          <w:bCs/>
          <w:lang w:val="lt-LT"/>
        </w:rPr>
      </w:pPr>
      <w:r w:rsidRPr="000A3093">
        <w:rPr>
          <w:b/>
          <w:bCs/>
          <w:lang w:val="lt-LT"/>
        </w:rPr>
        <w:t>Svarbiausia – budrumas visiems eismo dalyviams</w:t>
      </w:r>
    </w:p>
    <w:p w14:paraId="2E87D5A7" w14:textId="77777777" w:rsidR="000A3093" w:rsidRPr="000A3093" w:rsidRDefault="000A3093" w:rsidP="000A3093">
      <w:pPr>
        <w:jc w:val="both"/>
        <w:rPr>
          <w:bCs/>
          <w:lang w:val="lt-LT"/>
        </w:rPr>
      </w:pPr>
      <w:r w:rsidRPr="000A3093">
        <w:rPr>
          <w:bCs/>
          <w:lang w:val="lt-LT"/>
        </w:rPr>
        <w:t xml:space="preserve">Saugumas priklauso ne tik nuo dviratininkų ar </w:t>
      </w:r>
      <w:proofErr w:type="spellStart"/>
      <w:r w:rsidRPr="000A3093">
        <w:rPr>
          <w:bCs/>
          <w:lang w:val="lt-LT"/>
        </w:rPr>
        <w:t>paspirtukų</w:t>
      </w:r>
      <w:proofErr w:type="spellEnd"/>
      <w:r w:rsidRPr="000A3093">
        <w:rPr>
          <w:bCs/>
          <w:lang w:val="lt-LT"/>
        </w:rPr>
        <w:t xml:space="preserve"> vairuotojų, bet ir nuo automobilių vairuotojų elgesio.</w:t>
      </w:r>
    </w:p>
    <w:p w14:paraId="2C1C2F14" w14:textId="77777777" w:rsidR="000A3093" w:rsidRPr="000A3093" w:rsidRDefault="000A3093" w:rsidP="000A3093">
      <w:pPr>
        <w:jc w:val="both"/>
        <w:rPr>
          <w:bCs/>
          <w:lang w:val="lt-LT"/>
        </w:rPr>
      </w:pPr>
      <w:r w:rsidRPr="000A3093">
        <w:rPr>
          <w:bCs/>
          <w:lang w:val="lt-LT"/>
        </w:rPr>
        <w:t xml:space="preserve">TKA primena, kad dviratininkams ir </w:t>
      </w:r>
      <w:proofErr w:type="spellStart"/>
      <w:r w:rsidRPr="000A3093">
        <w:rPr>
          <w:bCs/>
          <w:lang w:val="lt-LT"/>
        </w:rPr>
        <w:t>mikrojudumo</w:t>
      </w:r>
      <w:proofErr w:type="spellEnd"/>
      <w:r w:rsidRPr="000A3093">
        <w:rPr>
          <w:bCs/>
          <w:lang w:val="lt-LT"/>
        </w:rPr>
        <w:t xml:space="preserve"> priemonių vairuotojams svarbiausia laikytis elementarių taisyklių – naudotis dviračių takais ar juostomis, kai jie įrengti, per pėsčiųjų perėjas transporto priemonę vestis, jei nėra dviračių pervažos, pasirinkti saugų greitį, būti itin atidiems vietose, kur dviračių takai kerta važiuojamąją dalį, ir nepamiršti atšvaitų bei šalmų.</w:t>
      </w:r>
    </w:p>
    <w:p w14:paraId="5046C9B6" w14:textId="77777777" w:rsidR="000A3093" w:rsidRPr="000A3093" w:rsidRDefault="000A3093" w:rsidP="000A3093">
      <w:pPr>
        <w:jc w:val="both"/>
        <w:rPr>
          <w:bCs/>
          <w:lang w:val="lt-LT"/>
        </w:rPr>
      </w:pPr>
      <w:r w:rsidRPr="000A3093">
        <w:rPr>
          <w:bCs/>
          <w:lang w:val="lt-LT"/>
        </w:rPr>
        <w:t xml:space="preserve">Tuo metu automobilių vairuotojai turėtų būti ypač dėmesingi sukdami į kairę ar dešinę, visada įsitikinti, kad nėra artėjančių dviratininkų ar </w:t>
      </w:r>
      <w:proofErr w:type="spellStart"/>
      <w:r w:rsidRPr="000A3093">
        <w:rPr>
          <w:bCs/>
          <w:lang w:val="lt-LT"/>
        </w:rPr>
        <w:t>paspirtukų</w:t>
      </w:r>
      <w:proofErr w:type="spellEnd"/>
      <w:r w:rsidRPr="000A3093">
        <w:rPr>
          <w:bCs/>
          <w:lang w:val="lt-LT"/>
        </w:rPr>
        <w:t>, ir skirti papildomą dėmesį vietoms, kur dviračių takai kerta važiuojamąją dalį.</w:t>
      </w:r>
    </w:p>
    <w:p w14:paraId="46B534D7" w14:textId="77777777" w:rsidR="000A3093" w:rsidRPr="000A3093" w:rsidRDefault="000A3093" w:rsidP="000A3093">
      <w:pPr>
        <w:jc w:val="both"/>
        <w:rPr>
          <w:bCs/>
          <w:lang w:val="lt-LT"/>
        </w:rPr>
      </w:pPr>
      <w:r w:rsidRPr="000A3093">
        <w:rPr>
          <w:bCs/>
          <w:lang w:val="lt-LT"/>
        </w:rPr>
        <w:t xml:space="preserve">„Saugus eismas prasideda nuo kiekvieno iš mūsų sprendimų. Net viena sekundė neatidumo gali pakeisti situaciją iš esmės, todėl svarbiausia yra neskubėti, stebėti aplinką ir gerbti kitus eismo dalyvius“, – akcentuoja K. E. </w:t>
      </w:r>
      <w:proofErr w:type="spellStart"/>
      <w:r w:rsidRPr="000A3093">
        <w:rPr>
          <w:bCs/>
          <w:lang w:val="lt-LT"/>
        </w:rPr>
        <w:t>Karpova</w:t>
      </w:r>
      <w:proofErr w:type="spellEnd"/>
      <w:r w:rsidRPr="000A3093">
        <w:rPr>
          <w:bCs/>
          <w:lang w:val="lt-LT"/>
        </w:rPr>
        <w:t>.</w:t>
      </w:r>
    </w:p>
    <w:p w14:paraId="1C7E09AB" w14:textId="7F910032" w:rsidR="008A7333" w:rsidRPr="000A3093" w:rsidRDefault="008A7333" w:rsidP="0044372D">
      <w:pPr>
        <w:jc w:val="both"/>
        <w:rPr>
          <w:bCs/>
          <w:lang w:val="en-US"/>
        </w:rPr>
      </w:pPr>
    </w:p>
    <w:sectPr w:rsidR="008A7333" w:rsidRPr="000A3093" w:rsidSect="005A02E8">
      <w:headerReference w:type="default" r:id="rId6"/>
      <w:headerReference w:type="first" r:id="rId7"/>
      <w:footerReference w:type="first" r:id="rId8"/>
      <w:pgSz w:w="11906" w:h="16838"/>
      <w:pgMar w:top="1134" w:right="1133" w:bottom="1134" w:left="1701"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C1624" w14:textId="77777777" w:rsidR="00E8336B" w:rsidRDefault="00E8336B">
      <w:pPr>
        <w:spacing w:after="0" w:line="240" w:lineRule="auto"/>
      </w:pPr>
      <w:r>
        <w:separator/>
      </w:r>
    </w:p>
  </w:endnote>
  <w:endnote w:type="continuationSeparator" w:id="0">
    <w:p w14:paraId="02B7F221" w14:textId="77777777" w:rsidR="00E8336B" w:rsidRDefault="00E833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85BB9" w14:textId="77777777" w:rsidR="005A02E8" w:rsidRDefault="005A02E8">
    <w:pPr>
      <w:pBdr>
        <w:top w:val="nil"/>
        <w:left w:val="nil"/>
        <w:bottom w:val="nil"/>
        <w:right w:val="nil"/>
        <w:between w:val="nil"/>
      </w:pBdr>
      <w:tabs>
        <w:tab w:val="center" w:pos="4819"/>
        <w:tab w:val="right" w:pos="9638"/>
      </w:tabs>
      <w:spacing w:after="0" w:line="240" w:lineRule="auto"/>
      <w:rPr>
        <w:color w:val="000000"/>
      </w:rPr>
    </w:pPr>
    <w:r>
      <w:rPr>
        <w:noProof/>
      </w:rPr>
      <w:drawing>
        <wp:anchor distT="0" distB="0" distL="0" distR="0" simplePos="0" relativeHeight="251658240" behindDoc="1" locked="0" layoutInCell="1" hidden="0" allowOverlap="1" wp14:anchorId="308FE222" wp14:editId="1AE2F09F">
          <wp:simplePos x="0" y="0"/>
          <wp:positionH relativeFrom="column">
            <wp:posOffset>-1183002</wp:posOffset>
          </wp:positionH>
          <wp:positionV relativeFrom="paragraph">
            <wp:posOffset>0</wp:posOffset>
          </wp:positionV>
          <wp:extent cx="7543800" cy="751840"/>
          <wp:effectExtent l="0" t="0" r="0" b="0"/>
          <wp:wrapNone/>
          <wp:docPr id="178322261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543800" cy="751840"/>
                  </a:xfrm>
                  <a:prstGeom prst="rect">
                    <a:avLst/>
                  </a:prstGeom>
                  <a:ln/>
                </pic:spPr>
              </pic:pic>
            </a:graphicData>
          </a:graphic>
        </wp:anchor>
      </w:drawing>
    </w:r>
  </w:p>
  <w:p w14:paraId="410370D2" w14:textId="77777777" w:rsidR="005A02E8" w:rsidRDefault="005A02E8">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DD2D2" w14:textId="77777777" w:rsidR="00E8336B" w:rsidRDefault="00E8336B">
      <w:pPr>
        <w:spacing w:after="0" w:line="240" w:lineRule="auto"/>
      </w:pPr>
      <w:r>
        <w:separator/>
      </w:r>
    </w:p>
  </w:footnote>
  <w:footnote w:type="continuationSeparator" w:id="0">
    <w:p w14:paraId="37E86A6E" w14:textId="77777777" w:rsidR="00E8336B" w:rsidRDefault="00E833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F7887" w14:textId="77777777" w:rsidR="005A02E8" w:rsidRDefault="005A02E8">
    <w:pPr>
      <w:pBdr>
        <w:top w:val="nil"/>
        <w:left w:val="nil"/>
        <w:bottom w:val="nil"/>
        <w:right w:val="nil"/>
        <w:between w:val="nil"/>
      </w:pBdr>
      <w:tabs>
        <w:tab w:val="center" w:pos="4819"/>
        <w:tab w:val="right" w:pos="9638"/>
        <w:tab w:val="right" w:pos="9072"/>
      </w:tabs>
      <w:spacing w:after="0" w:line="240" w:lineRule="auto"/>
      <w:ind w:right="707"/>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6ADFD" w14:textId="77777777" w:rsidR="005A02E8" w:rsidRDefault="005A02E8">
    <w:pPr>
      <w:pBdr>
        <w:top w:val="nil"/>
        <w:left w:val="nil"/>
        <w:bottom w:val="nil"/>
        <w:right w:val="nil"/>
        <w:between w:val="nil"/>
      </w:pBdr>
      <w:tabs>
        <w:tab w:val="center" w:pos="4819"/>
        <w:tab w:val="right" w:pos="9638"/>
      </w:tabs>
      <w:spacing w:after="0" w:line="240" w:lineRule="auto"/>
      <w:rPr>
        <w:color w:val="000000"/>
      </w:rPr>
    </w:pPr>
    <w:r>
      <w:rPr>
        <w:noProof/>
      </w:rPr>
      <w:drawing>
        <wp:anchor distT="0" distB="0" distL="0" distR="0" simplePos="0" relativeHeight="251657216" behindDoc="1" locked="0" layoutInCell="1" hidden="0" allowOverlap="1" wp14:anchorId="6FFE6BE2" wp14:editId="0E7DA7BB">
          <wp:simplePos x="0" y="0"/>
          <wp:positionH relativeFrom="column">
            <wp:posOffset>-1188082</wp:posOffset>
          </wp:positionH>
          <wp:positionV relativeFrom="paragraph">
            <wp:posOffset>-467991</wp:posOffset>
          </wp:positionV>
          <wp:extent cx="7764145" cy="1466850"/>
          <wp:effectExtent l="0" t="0" r="0" b="0"/>
          <wp:wrapNone/>
          <wp:docPr id="17832226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764145" cy="1466850"/>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2E8"/>
    <w:rsid w:val="00010236"/>
    <w:rsid w:val="00040F16"/>
    <w:rsid w:val="000A3093"/>
    <w:rsid w:val="000A789A"/>
    <w:rsid w:val="000E41AA"/>
    <w:rsid w:val="00190F8C"/>
    <w:rsid w:val="00194408"/>
    <w:rsid w:val="001A3E26"/>
    <w:rsid w:val="001C49AC"/>
    <w:rsid w:val="001F038B"/>
    <w:rsid w:val="001F7758"/>
    <w:rsid w:val="002054B6"/>
    <w:rsid w:val="002D7E65"/>
    <w:rsid w:val="00306D57"/>
    <w:rsid w:val="003270CE"/>
    <w:rsid w:val="0038022B"/>
    <w:rsid w:val="003E3DEF"/>
    <w:rsid w:val="003E60C0"/>
    <w:rsid w:val="004127F7"/>
    <w:rsid w:val="0044372D"/>
    <w:rsid w:val="00476D5F"/>
    <w:rsid w:val="004E7971"/>
    <w:rsid w:val="004F4F43"/>
    <w:rsid w:val="004F7DF0"/>
    <w:rsid w:val="00514141"/>
    <w:rsid w:val="005A02E8"/>
    <w:rsid w:val="005B437F"/>
    <w:rsid w:val="005D1EEF"/>
    <w:rsid w:val="005E2881"/>
    <w:rsid w:val="00603ADE"/>
    <w:rsid w:val="006165E5"/>
    <w:rsid w:val="006319DB"/>
    <w:rsid w:val="006B28B7"/>
    <w:rsid w:val="006D2AB3"/>
    <w:rsid w:val="00747720"/>
    <w:rsid w:val="007851AE"/>
    <w:rsid w:val="007D7B81"/>
    <w:rsid w:val="007F534A"/>
    <w:rsid w:val="00814CC3"/>
    <w:rsid w:val="00825ABB"/>
    <w:rsid w:val="0083030F"/>
    <w:rsid w:val="008A7333"/>
    <w:rsid w:val="008B0492"/>
    <w:rsid w:val="008C5137"/>
    <w:rsid w:val="008E6E4A"/>
    <w:rsid w:val="008F2B3E"/>
    <w:rsid w:val="00901D93"/>
    <w:rsid w:val="00990103"/>
    <w:rsid w:val="00A025B1"/>
    <w:rsid w:val="00A2005B"/>
    <w:rsid w:val="00A234DD"/>
    <w:rsid w:val="00A30F1C"/>
    <w:rsid w:val="00A70798"/>
    <w:rsid w:val="00AB6B9D"/>
    <w:rsid w:val="00AE2810"/>
    <w:rsid w:val="00AE2D47"/>
    <w:rsid w:val="00AF2DC7"/>
    <w:rsid w:val="00B75336"/>
    <w:rsid w:val="00BB2C91"/>
    <w:rsid w:val="00BC4FFC"/>
    <w:rsid w:val="00BD268C"/>
    <w:rsid w:val="00BD47B0"/>
    <w:rsid w:val="00BE4012"/>
    <w:rsid w:val="00C00893"/>
    <w:rsid w:val="00CE7226"/>
    <w:rsid w:val="00CF2603"/>
    <w:rsid w:val="00D33D3A"/>
    <w:rsid w:val="00D80F02"/>
    <w:rsid w:val="00DA348F"/>
    <w:rsid w:val="00DB0ACB"/>
    <w:rsid w:val="00DB4FAD"/>
    <w:rsid w:val="00DD4733"/>
    <w:rsid w:val="00E15F45"/>
    <w:rsid w:val="00E8336B"/>
    <w:rsid w:val="00E91A2D"/>
    <w:rsid w:val="00E97A14"/>
    <w:rsid w:val="00EC05F6"/>
    <w:rsid w:val="00F021A5"/>
    <w:rsid w:val="00FB672E"/>
    <w:rsid w:val="00FD7DB9"/>
    <w:rsid w:val="00FF18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0F1F9"/>
  <w15:chartTrackingRefBased/>
  <w15:docId w15:val="{D4DF2980-6830-E849-A36A-196BAC576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2E8"/>
    <w:pPr>
      <w:spacing w:after="160" w:line="259" w:lineRule="auto"/>
    </w:pPr>
    <w:rPr>
      <w:rFonts w:ascii="Calibri" w:eastAsia="Calibri" w:hAnsi="Calibri" w:cs="Calibri"/>
      <w:kern w:val="0"/>
      <w:sz w:val="22"/>
      <w:szCs w:val="22"/>
      <w:lang w:val="lt" w:eastAsia="lt-LT" w:bidi="lo-LA"/>
      <w14:ligatures w14:val="none"/>
    </w:rPr>
  </w:style>
  <w:style w:type="paragraph" w:styleId="Heading1">
    <w:name w:val="heading 1"/>
    <w:basedOn w:val="Normal"/>
    <w:next w:val="Normal"/>
    <w:link w:val="Heading1Char"/>
    <w:uiPriority w:val="9"/>
    <w:qFormat/>
    <w:rsid w:val="005A02E8"/>
    <w:pPr>
      <w:keepNext/>
      <w:keepLines/>
      <w:spacing w:before="360" w:after="80" w:line="240" w:lineRule="auto"/>
      <w:outlineLvl w:val="0"/>
    </w:pPr>
    <w:rPr>
      <w:rFonts w:asciiTheme="majorHAnsi" w:eastAsiaTheme="majorEastAsia" w:hAnsiTheme="majorHAnsi" w:cstheme="majorBidi"/>
      <w:color w:val="2F5496" w:themeColor="accent1" w:themeShade="BF"/>
      <w:kern w:val="2"/>
      <w:sz w:val="40"/>
      <w:szCs w:val="40"/>
      <w:lang w:eastAsia="en-US" w:bidi="ar-SA"/>
      <w14:ligatures w14:val="standardContextual"/>
    </w:rPr>
  </w:style>
  <w:style w:type="paragraph" w:styleId="Heading2">
    <w:name w:val="heading 2"/>
    <w:basedOn w:val="Normal"/>
    <w:next w:val="Normal"/>
    <w:link w:val="Heading2Char"/>
    <w:uiPriority w:val="9"/>
    <w:semiHidden/>
    <w:unhideWhenUsed/>
    <w:qFormat/>
    <w:rsid w:val="005A02E8"/>
    <w:pPr>
      <w:keepNext/>
      <w:keepLines/>
      <w:spacing w:before="160" w:after="80" w:line="240" w:lineRule="auto"/>
      <w:outlineLvl w:val="1"/>
    </w:pPr>
    <w:rPr>
      <w:rFonts w:asciiTheme="majorHAnsi" w:eastAsiaTheme="majorEastAsia" w:hAnsiTheme="majorHAnsi" w:cstheme="majorBidi"/>
      <w:color w:val="2F5496" w:themeColor="accent1" w:themeShade="BF"/>
      <w:kern w:val="2"/>
      <w:sz w:val="32"/>
      <w:szCs w:val="32"/>
      <w:lang w:eastAsia="en-US" w:bidi="ar-SA"/>
      <w14:ligatures w14:val="standardContextual"/>
    </w:rPr>
  </w:style>
  <w:style w:type="paragraph" w:styleId="Heading3">
    <w:name w:val="heading 3"/>
    <w:basedOn w:val="Normal"/>
    <w:next w:val="Normal"/>
    <w:link w:val="Heading3Char"/>
    <w:uiPriority w:val="9"/>
    <w:semiHidden/>
    <w:unhideWhenUsed/>
    <w:qFormat/>
    <w:rsid w:val="005A02E8"/>
    <w:pPr>
      <w:keepNext/>
      <w:keepLines/>
      <w:spacing w:before="160" w:after="80" w:line="240" w:lineRule="auto"/>
      <w:outlineLvl w:val="2"/>
    </w:pPr>
    <w:rPr>
      <w:rFonts w:asciiTheme="minorHAnsi" w:eastAsiaTheme="majorEastAsia" w:hAnsiTheme="minorHAnsi" w:cstheme="majorBidi"/>
      <w:color w:val="2F5496" w:themeColor="accent1" w:themeShade="BF"/>
      <w:kern w:val="2"/>
      <w:sz w:val="28"/>
      <w:szCs w:val="28"/>
      <w:lang w:eastAsia="en-US" w:bidi="ar-SA"/>
      <w14:ligatures w14:val="standardContextual"/>
    </w:rPr>
  </w:style>
  <w:style w:type="paragraph" w:styleId="Heading4">
    <w:name w:val="heading 4"/>
    <w:basedOn w:val="Normal"/>
    <w:next w:val="Normal"/>
    <w:link w:val="Heading4Char"/>
    <w:uiPriority w:val="9"/>
    <w:semiHidden/>
    <w:unhideWhenUsed/>
    <w:qFormat/>
    <w:rsid w:val="005A02E8"/>
    <w:pPr>
      <w:keepNext/>
      <w:keepLines/>
      <w:spacing w:before="80" w:after="40" w:line="240" w:lineRule="auto"/>
      <w:outlineLvl w:val="3"/>
    </w:pPr>
    <w:rPr>
      <w:rFonts w:asciiTheme="minorHAnsi" w:eastAsiaTheme="majorEastAsia" w:hAnsiTheme="minorHAnsi" w:cstheme="majorBidi"/>
      <w:i/>
      <w:iCs/>
      <w:color w:val="2F5496" w:themeColor="accent1" w:themeShade="BF"/>
      <w:kern w:val="2"/>
      <w:sz w:val="24"/>
      <w:szCs w:val="24"/>
      <w:lang w:eastAsia="en-US" w:bidi="ar-SA"/>
      <w14:ligatures w14:val="standardContextual"/>
    </w:rPr>
  </w:style>
  <w:style w:type="paragraph" w:styleId="Heading5">
    <w:name w:val="heading 5"/>
    <w:basedOn w:val="Normal"/>
    <w:next w:val="Normal"/>
    <w:link w:val="Heading5Char"/>
    <w:uiPriority w:val="9"/>
    <w:semiHidden/>
    <w:unhideWhenUsed/>
    <w:qFormat/>
    <w:rsid w:val="005A02E8"/>
    <w:pPr>
      <w:keepNext/>
      <w:keepLines/>
      <w:spacing w:before="80" w:after="40" w:line="240" w:lineRule="auto"/>
      <w:outlineLvl w:val="4"/>
    </w:pPr>
    <w:rPr>
      <w:rFonts w:asciiTheme="minorHAnsi" w:eastAsiaTheme="majorEastAsia" w:hAnsiTheme="minorHAnsi" w:cstheme="majorBidi"/>
      <w:color w:val="2F5496" w:themeColor="accent1" w:themeShade="BF"/>
      <w:kern w:val="2"/>
      <w:sz w:val="24"/>
      <w:szCs w:val="24"/>
      <w:lang w:eastAsia="en-US" w:bidi="ar-SA"/>
      <w14:ligatures w14:val="standardContextual"/>
    </w:rPr>
  </w:style>
  <w:style w:type="paragraph" w:styleId="Heading6">
    <w:name w:val="heading 6"/>
    <w:basedOn w:val="Normal"/>
    <w:next w:val="Normal"/>
    <w:link w:val="Heading6Char"/>
    <w:uiPriority w:val="9"/>
    <w:semiHidden/>
    <w:unhideWhenUsed/>
    <w:qFormat/>
    <w:rsid w:val="005A02E8"/>
    <w:pPr>
      <w:keepNext/>
      <w:keepLines/>
      <w:spacing w:before="40" w:after="0" w:line="240" w:lineRule="auto"/>
      <w:outlineLvl w:val="5"/>
    </w:pPr>
    <w:rPr>
      <w:rFonts w:asciiTheme="minorHAnsi" w:eastAsiaTheme="majorEastAsia" w:hAnsiTheme="minorHAnsi" w:cstheme="majorBidi"/>
      <w:i/>
      <w:iCs/>
      <w:color w:val="595959" w:themeColor="text1" w:themeTint="A6"/>
      <w:kern w:val="2"/>
      <w:sz w:val="24"/>
      <w:szCs w:val="24"/>
      <w:lang w:eastAsia="en-US" w:bidi="ar-SA"/>
      <w14:ligatures w14:val="standardContextual"/>
    </w:rPr>
  </w:style>
  <w:style w:type="paragraph" w:styleId="Heading7">
    <w:name w:val="heading 7"/>
    <w:basedOn w:val="Normal"/>
    <w:next w:val="Normal"/>
    <w:link w:val="Heading7Char"/>
    <w:uiPriority w:val="9"/>
    <w:semiHidden/>
    <w:unhideWhenUsed/>
    <w:qFormat/>
    <w:rsid w:val="005A02E8"/>
    <w:pPr>
      <w:keepNext/>
      <w:keepLines/>
      <w:spacing w:before="40" w:after="0" w:line="240" w:lineRule="auto"/>
      <w:outlineLvl w:val="6"/>
    </w:pPr>
    <w:rPr>
      <w:rFonts w:asciiTheme="minorHAnsi" w:eastAsiaTheme="majorEastAsia" w:hAnsiTheme="minorHAnsi" w:cstheme="majorBidi"/>
      <w:color w:val="595959" w:themeColor="text1" w:themeTint="A6"/>
      <w:kern w:val="2"/>
      <w:sz w:val="24"/>
      <w:szCs w:val="24"/>
      <w:lang w:eastAsia="en-US" w:bidi="ar-SA"/>
      <w14:ligatures w14:val="standardContextual"/>
    </w:rPr>
  </w:style>
  <w:style w:type="paragraph" w:styleId="Heading8">
    <w:name w:val="heading 8"/>
    <w:basedOn w:val="Normal"/>
    <w:next w:val="Normal"/>
    <w:link w:val="Heading8Char"/>
    <w:uiPriority w:val="9"/>
    <w:semiHidden/>
    <w:unhideWhenUsed/>
    <w:qFormat/>
    <w:rsid w:val="005A02E8"/>
    <w:pPr>
      <w:keepNext/>
      <w:keepLines/>
      <w:spacing w:after="0" w:line="240" w:lineRule="auto"/>
      <w:outlineLvl w:val="7"/>
    </w:pPr>
    <w:rPr>
      <w:rFonts w:asciiTheme="minorHAnsi" w:eastAsiaTheme="majorEastAsia" w:hAnsiTheme="minorHAnsi" w:cstheme="majorBidi"/>
      <w:i/>
      <w:iCs/>
      <w:color w:val="272727" w:themeColor="text1" w:themeTint="D8"/>
      <w:kern w:val="2"/>
      <w:sz w:val="24"/>
      <w:szCs w:val="24"/>
      <w:lang w:eastAsia="en-US" w:bidi="ar-SA"/>
      <w14:ligatures w14:val="standardContextual"/>
    </w:rPr>
  </w:style>
  <w:style w:type="paragraph" w:styleId="Heading9">
    <w:name w:val="heading 9"/>
    <w:basedOn w:val="Normal"/>
    <w:next w:val="Normal"/>
    <w:link w:val="Heading9Char"/>
    <w:uiPriority w:val="9"/>
    <w:semiHidden/>
    <w:unhideWhenUsed/>
    <w:qFormat/>
    <w:rsid w:val="005A02E8"/>
    <w:pPr>
      <w:keepNext/>
      <w:keepLines/>
      <w:spacing w:after="0" w:line="240" w:lineRule="auto"/>
      <w:outlineLvl w:val="8"/>
    </w:pPr>
    <w:rPr>
      <w:rFonts w:asciiTheme="minorHAnsi" w:eastAsiaTheme="majorEastAsia" w:hAnsiTheme="minorHAnsi" w:cstheme="majorBidi"/>
      <w:color w:val="272727" w:themeColor="text1" w:themeTint="D8"/>
      <w:kern w:val="2"/>
      <w:sz w:val="24"/>
      <w:szCs w:val="24"/>
      <w:lang w:eastAsia="en-US" w:bidi="ar-SA"/>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02E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A02E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A02E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A02E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A02E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A02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02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02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02E8"/>
    <w:rPr>
      <w:rFonts w:eastAsiaTheme="majorEastAsia" w:cstheme="majorBidi"/>
      <w:color w:val="272727" w:themeColor="text1" w:themeTint="D8"/>
    </w:rPr>
  </w:style>
  <w:style w:type="paragraph" w:styleId="Title">
    <w:name w:val="Title"/>
    <w:basedOn w:val="Normal"/>
    <w:next w:val="Normal"/>
    <w:link w:val="TitleChar"/>
    <w:uiPriority w:val="10"/>
    <w:qFormat/>
    <w:rsid w:val="005A02E8"/>
    <w:pPr>
      <w:spacing w:after="80" w:line="240" w:lineRule="auto"/>
      <w:contextualSpacing/>
    </w:pPr>
    <w:rPr>
      <w:rFonts w:asciiTheme="majorHAnsi" w:eastAsiaTheme="majorEastAsia" w:hAnsiTheme="majorHAnsi" w:cstheme="majorBidi"/>
      <w:spacing w:val="-10"/>
      <w:kern w:val="28"/>
      <w:sz w:val="56"/>
      <w:szCs w:val="56"/>
      <w:lang w:eastAsia="en-US" w:bidi="ar-SA"/>
      <w14:ligatures w14:val="standardContextual"/>
    </w:rPr>
  </w:style>
  <w:style w:type="character" w:customStyle="1" w:styleId="TitleChar">
    <w:name w:val="Title Char"/>
    <w:basedOn w:val="DefaultParagraphFont"/>
    <w:link w:val="Title"/>
    <w:uiPriority w:val="10"/>
    <w:rsid w:val="005A02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02E8"/>
    <w:pPr>
      <w:numPr>
        <w:ilvl w:val="1"/>
      </w:numPr>
      <w:spacing w:line="240" w:lineRule="auto"/>
    </w:pPr>
    <w:rPr>
      <w:rFonts w:asciiTheme="minorHAnsi" w:eastAsiaTheme="majorEastAsia" w:hAnsiTheme="minorHAnsi" w:cstheme="majorBidi"/>
      <w:color w:val="595959" w:themeColor="text1" w:themeTint="A6"/>
      <w:spacing w:val="15"/>
      <w:kern w:val="2"/>
      <w:sz w:val="28"/>
      <w:szCs w:val="28"/>
      <w:lang w:eastAsia="en-US" w:bidi="ar-SA"/>
      <w14:ligatures w14:val="standardContextual"/>
    </w:rPr>
  </w:style>
  <w:style w:type="character" w:customStyle="1" w:styleId="SubtitleChar">
    <w:name w:val="Subtitle Char"/>
    <w:basedOn w:val="DefaultParagraphFont"/>
    <w:link w:val="Subtitle"/>
    <w:uiPriority w:val="11"/>
    <w:rsid w:val="005A02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02E8"/>
    <w:pPr>
      <w:spacing w:before="160" w:line="240" w:lineRule="auto"/>
      <w:jc w:val="center"/>
    </w:pPr>
    <w:rPr>
      <w:rFonts w:asciiTheme="minorHAnsi" w:eastAsiaTheme="minorHAnsi" w:hAnsiTheme="minorHAnsi" w:cstheme="minorBidi"/>
      <w:i/>
      <w:iCs/>
      <w:color w:val="404040" w:themeColor="text1" w:themeTint="BF"/>
      <w:kern w:val="2"/>
      <w:sz w:val="24"/>
      <w:szCs w:val="24"/>
      <w:lang w:eastAsia="en-US" w:bidi="ar-SA"/>
      <w14:ligatures w14:val="standardContextual"/>
    </w:rPr>
  </w:style>
  <w:style w:type="character" w:customStyle="1" w:styleId="QuoteChar">
    <w:name w:val="Quote Char"/>
    <w:basedOn w:val="DefaultParagraphFont"/>
    <w:link w:val="Quote"/>
    <w:uiPriority w:val="29"/>
    <w:rsid w:val="005A02E8"/>
    <w:rPr>
      <w:i/>
      <w:iCs/>
      <w:color w:val="404040" w:themeColor="text1" w:themeTint="BF"/>
    </w:rPr>
  </w:style>
  <w:style w:type="paragraph" w:styleId="ListParagraph">
    <w:name w:val="List Paragraph"/>
    <w:basedOn w:val="Normal"/>
    <w:uiPriority w:val="34"/>
    <w:qFormat/>
    <w:rsid w:val="005A02E8"/>
    <w:pPr>
      <w:spacing w:after="0" w:line="240" w:lineRule="auto"/>
      <w:ind w:left="720"/>
      <w:contextualSpacing/>
    </w:pPr>
    <w:rPr>
      <w:rFonts w:asciiTheme="minorHAnsi" w:eastAsiaTheme="minorHAnsi" w:hAnsiTheme="minorHAnsi" w:cstheme="minorBidi"/>
      <w:kern w:val="2"/>
      <w:sz w:val="24"/>
      <w:szCs w:val="24"/>
      <w:lang w:eastAsia="en-US" w:bidi="ar-SA"/>
      <w14:ligatures w14:val="standardContextual"/>
    </w:rPr>
  </w:style>
  <w:style w:type="character" w:styleId="IntenseEmphasis">
    <w:name w:val="Intense Emphasis"/>
    <w:basedOn w:val="DefaultParagraphFont"/>
    <w:uiPriority w:val="21"/>
    <w:qFormat/>
    <w:rsid w:val="005A02E8"/>
    <w:rPr>
      <w:i/>
      <w:iCs/>
      <w:color w:val="2F5496" w:themeColor="accent1" w:themeShade="BF"/>
    </w:rPr>
  </w:style>
  <w:style w:type="paragraph" w:styleId="IntenseQuote">
    <w:name w:val="Intense Quote"/>
    <w:basedOn w:val="Normal"/>
    <w:next w:val="Normal"/>
    <w:link w:val="IntenseQuoteChar"/>
    <w:uiPriority w:val="30"/>
    <w:qFormat/>
    <w:rsid w:val="005A02E8"/>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asciiTheme="minorHAnsi" w:eastAsiaTheme="minorHAnsi" w:hAnsiTheme="minorHAnsi" w:cstheme="minorBidi"/>
      <w:i/>
      <w:iCs/>
      <w:color w:val="2F5496" w:themeColor="accent1" w:themeShade="BF"/>
      <w:kern w:val="2"/>
      <w:sz w:val="24"/>
      <w:szCs w:val="24"/>
      <w:lang w:eastAsia="en-US" w:bidi="ar-SA"/>
      <w14:ligatures w14:val="standardContextual"/>
    </w:rPr>
  </w:style>
  <w:style w:type="character" w:customStyle="1" w:styleId="IntenseQuoteChar">
    <w:name w:val="Intense Quote Char"/>
    <w:basedOn w:val="DefaultParagraphFont"/>
    <w:link w:val="IntenseQuote"/>
    <w:uiPriority w:val="30"/>
    <w:rsid w:val="005A02E8"/>
    <w:rPr>
      <w:i/>
      <w:iCs/>
      <w:color w:val="2F5496" w:themeColor="accent1" w:themeShade="BF"/>
    </w:rPr>
  </w:style>
  <w:style w:type="character" w:styleId="IntenseReference">
    <w:name w:val="Intense Reference"/>
    <w:basedOn w:val="DefaultParagraphFont"/>
    <w:uiPriority w:val="32"/>
    <w:qFormat/>
    <w:rsid w:val="005A02E8"/>
    <w:rPr>
      <w:b/>
      <w:bCs/>
      <w:smallCaps/>
      <w:color w:val="2F5496" w:themeColor="accent1" w:themeShade="BF"/>
      <w:spacing w:val="5"/>
    </w:rPr>
  </w:style>
  <w:style w:type="paragraph" w:styleId="CommentText">
    <w:name w:val="annotation text"/>
    <w:basedOn w:val="Normal"/>
    <w:link w:val="CommentTextChar"/>
    <w:uiPriority w:val="99"/>
    <w:semiHidden/>
    <w:unhideWhenUsed/>
    <w:rsid w:val="000A3093"/>
    <w:pPr>
      <w:spacing w:line="240" w:lineRule="auto"/>
    </w:pPr>
    <w:rPr>
      <w:sz w:val="20"/>
      <w:szCs w:val="20"/>
    </w:rPr>
  </w:style>
  <w:style w:type="character" w:customStyle="1" w:styleId="CommentTextChar">
    <w:name w:val="Comment Text Char"/>
    <w:basedOn w:val="DefaultParagraphFont"/>
    <w:link w:val="CommentText"/>
    <w:uiPriority w:val="99"/>
    <w:semiHidden/>
    <w:rsid w:val="000A3093"/>
    <w:rPr>
      <w:rFonts w:ascii="Calibri" w:eastAsia="Calibri" w:hAnsi="Calibri" w:cs="Calibri"/>
      <w:kern w:val="0"/>
      <w:sz w:val="20"/>
      <w:szCs w:val="20"/>
      <w:lang w:val="lt" w:eastAsia="lt-LT" w:bidi="lo-LA"/>
      <w14:ligatures w14:val="none"/>
    </w:rPr>
  </w:style>
  <w:style w:type="character" w:styleId="CommentReference">
    <w:name w:val="annotation reference"/>
    <w:basedOn w:val="DefaultParagraphFont"/>
    <w:uiPriority w:val="99"/>
    <w:semiHidden/>
    <w:unhideWhenUsed/>
    <w:rsid w:val="000A309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2602</Words>
  <Characters>1484</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Gravitas Partners</dc:creator>
  <cp:keywords/>
  <dc:description/>
  <cp:lastModifiedBy>Gravitas Partners</cp:lastModifiedBy>
  <cp:revision>26</cp:revision>
  <dcterms:created xsi:type="dcterms:W3CDTF">2026-02-20T12:15:00Z</dcterms:created>
  <dcterms:modified xsi:type="dcterms:W3CDTF">2026-04-22T07:08:00Z</dcterms:modified>
</cp:coreProperties>
</file>